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67F0C1" w14:textId="640C1176" w:rsidR="006D6788" w:rsidRDefault="006D6788" w:rsidP="006D6788">
      <w:pPr>
        <w:spacing w:line="360" w:lineRule="auto"/>
        <w:jc w:val="left"/>
        <w:rPr>
          <w:rFonts w:cs="Times New Roman"/>
          <w:b/>
          <w:bCs/>
          <w:sz w:val="24"/>
          <w:szCs w:val="24"/>
        </w:rPr>
      </w:pPr>
      <w:bookmarkStart w:id="0" w:name="_GoBack"/>
      <w:r w:rsidRPr="008C19F2">
        <w:rPr>
          <w:b/>
          <w:color w:val="000000" w:themeColor="text1"/>
          <w:sz w:val="24"/>
          <w:szCs w:val="24"/>
        </w:rPr>
        <w:t>Supplementary</w:t>
      </w:r>
      <w:r w:rsidR="008C19F2" w:rsidRPr="008C19F2">
        <w:rPr>
          <w:rFonts w:cs="Times New Roman"/>
          <w:b/>
          <w:bCs/>
          <w:sz w:val="24"/>
          <w:szCs w:val="24"/>
        </w:rPr>
        <w:t xml:space="preserve"> </w:t>
      </w:r>
      <w:r w:rsidR="008C19F2">
        <w:rPr>
          <w:rFonts w:cs="Times New Roman"/>
          <w:b/>
          <w:bCs/>
          <w:sz w:val="24"/>
          <w:szCs w:val="24"/>
        </w:rPr>
        <w:t>Materials</w:t>
      </w:r>
      <w:r w:rsidR="0088346F">
        <w:rPr>
          <w:rFonts w:cs="Times New Roman" w:hint="eastAsia"/>
          <w:b/>
          <w:bCs/>
          <w:sz w:val="24"/>
          <w:szCs w:val="24"/>
        </w:rPr>
        <w:t xml:space="preserve"> </w:t>
      </w:r>
      <w:r w:rsidR="008C19F2">
        <w:rPr>
          <w:rFonts w:cs="Times New Roman" w:hint="eastAsia"/>
          <w:b/>
          <w:bCs/>
          <w:sz w:val="24"/>
          <w:szCs w:val="24"/>
        </w:rPr>
        <w:t>-</w:t>
      </w:r>
      <w:r w:rsidR="0088346F">
        <w:rPr>
          <w:rFonts w:cs="Times New Roman" w:hint="eastAsia"/>
          <w:b/>
          <w:bCs/>
          <w:sz w:val="24"/>
          <w:szCs w:val="24"/>
        </w:rPr>
        <w:t xml:space="preserve"> </w:t>
      </w:r>
      <w:r w:rsidR="008C19F2" w:rsidRPr="008C19F2">
        <w:rPr>
          <w:rFonts w:cs="Times New Roman"/>
          <w:b/>
          <w:bCs/>
          <w:sz w:val="24"/>
          <w:szCs w:val="24"/>
        </w:rPr>
        <w:t>Divergent drivers of fish habitat suitability in the Yangtze River Estuary: Environmental filtering versus prey availability</w:t>
      </w:r>
    </w:p>
    <w:p w14:paraId="349B2ACD" w14:textId="77777777" w:rsidR="008C19F2" w:rsidRDefault="008C19F2" w:rsidP="006D6788">
      <w:pPr>
        <w:spacing w:line="360" w:lineRule="auto"/>
        <w:jc w:val="left"/>
        <w:rPr>
          <w:rFonts w:cs="Times New Roman"/>
          <w:b/>
          <w:bCs/>
          <w:sz w:val="24"/>
          <w:szCs w:val="24"/>
        </w:rPr>
      </w:pPr>
    </w:p>
    <w:p w14:paraId="42FA734F" w14:textId="77777777" w:rsidR="008C19F2" w:rsidRPr="00685D77" w:rsidRDefault="008C19F2" w:rsidP="008C19F2">
      <w:pPr>
        <w:spacing w:line="360" w:lineRule="auto"/>
        <w:jc w:val="left"/>
        <w:rPr>
          <w:rFonts w:eastAsia="SimSun" w:cs="Times New Roman"/>
          <w:color w:val="000000" w:themeColor="text1"/>
          <w:sz w:val="24"/>
          <w:szCs w:val="24"/>
          <w:vertAlign w:val="superscript"/>
        </w:rPr>
      </w:pPr>
      <w:r w:rsidRPr="00685D77">
        <w:rPr>
          <w:rFonts w:eastAsia="SimSun" w:cs="Times New Roman"/>
          <w:color w:val="000000" w:themeColor="text1"/>
          <w:sz w:val="24"/>
          <w:szCs w:val="24"/>
        </w:rPr>
        <w:t>Hailang Yang</w:t>
      </w:r>
      <w:r w:rsidRPr="00685D77">
        <w:rPr>
          <w:rFonts w:eastAsia="SimSun" w:cs="Times New Roman"/>
          <w:color w:val="000000" w:themeColor="text1"/>
          <w:sz w:val="24"/>
          <w:szCs w:val="24"/>
          <w:vertAlign w:val="superscript"/>
        </w:rPr>
        <w:t>1</w:t>
      </w:r>
      <w:r w:rsidRPr="00685D77">
        <w:rPr>
          <w:rFonts w:eastAsia="SimSun" w:cs="Times New Roman"/>
          <w:color w:val="000000" w:themeColor="text1"/>
          <w:sz w:val="24"/>
          <w:szCs w:val="24"/>
        </w:rPr>
        <w:t>, Wei Tang</w:t>
      </w:r>
      <w:r w:rsidRPr="00685D77">
        <w:rPr>
          <w:rFonts w:eastAsia="SimSun" w:cs="Times New Roman"/>
          <w:color w:val="000000" w:themeColor="text1"/>
          <w:sz w:val="24"/>
          <w:szCs w:val="24"/>
          <w:vertAlign w:val="superscript"/>
        </w:rPr>
        <w:t>1#</w:t>
      </w:r>
      <w:r w:rsidRPr="00685D77">
        <w:rPr>
          <w:rFonts w:eastAsia="SimSun" w:cs="Times New Roman"/>
          <w:color w:val="000000" w:themeColor="text1"/>
          <w:sz w:val="24"/>
          <w:szCs w:val="24"/>
        </w:rPr>
        <w:t>, Xuefang Wang</w:t>
      </w:r>
      <w:r w:rsidRPr="00685D77">
        <w:rPr>
          <w:rFonts w:eastAsia="SimSun" w:cs="Times New Roman"/>
          <w:color w:val="000000" w:themeColor="text1"/>
          <w:sz w:val="24"/>
          <w:szCs w:val="24"/>
          <w:vertAlign w:val="superscript"/>
        </w:rPr>
        <w:t>1,2*</w:t>
      </w:r>
    </w:p>
    <w:p w14:paraId="1D267DAF" w14:textId="77777777" w:rsidR="008C19F2" w:rsidRPr="00685D77" w:rsidRDefault="008C19F2" w:rsidP="008C19F2">
      <w:pPr>
        <w:spacing w:line="360" w:lineRule="auto"/>
        <w:rPr>
          <w:rFonts w:eastAsia="SimSun" w:cs="Times New Roman"/>
          <w:color w:val="000000" w:themeColor="text1"/>
          <w:sz w:val="24"/>
          <w:szCs w:val="24"/>
          <w:vertAlign w:val="superscript"/>
        </w:rPr>
      </w:pPr>
    </w:p>
    <w:p w14:paraId="68B07033" w14:textId="77777777" w:rsidR="008C19F2" w:rsidRPr="00685D77" w:rsidRDefault="008C19F2" w:rsidP="008C19F2">
      <w:pPr>
        <w:spacing w:line="360" w:lineRule="auto"/>
        <w:rPr>
          <w:rFonts w:eastAsia="SimSun" w:cs="Times New Roman"/>
          <w:color w:val="000000" w:themeColor="text1"/>
          <w:sz w:val="24"/>
          <w:szCs w:val="24"/>
        </w:rPr>
      </w:pPr>
      <w:r w:rsidRPr="00685D77">
        <w:rPr>
          <w:rFonts w:eastAsia="SimSun" w:cs="Times New Roman"/>
          <w:color w:val="000000" w:themeColor="text1"/>
          <w:sz w:val="24"/>
          <w:szCs w:val="24"/>
        </w:rPr>
        <w:t>1. College of Marine Living Resources and Management, Shanghai Ocean University, Shanghai, 201306, China</w:t>
      </w:r>
    </w:p>
    <w:p w14:paraId="53CD3542" w14:textId="77777777" w:rsidR="008C19F2" w:rsidRPr="00685D77" w:rsidRDefault="008C19F2" w:rsidP="008C19F2">
      <w:pPr>
        <w:spacing w:line="360" w:lineRule="auto"/>
        <w:rPr>
          <w:rFonts w:eastAsia="SimSun" w:cs="Times New Roman"/>
          <w:color w:val="000000" w:themeColor="text1"/>
          <w:sz w:val="24"/>
          <w:szCs w:val="24"/>
        </w:rPr>
      </w:pPr>
      <w:r w:rsidRPr="00685D77">
        <w:rPr>
          <w:rFonts w:eastAsia="SimSun" w:cs="Times New Roman" w:hint="eastAsia"/>
          <w:color w:val="000000" w:themeColor="text1"/>
          <w:sz w:val="24"/>
          <w:szCs w:val="24"/>
        </w:rPr>
        <w:t>2.</w:t>
      </w:r>
      <w:r w:rsidRPr="00685D77">
        <w:rPr>
          <w:rFonts w:eastAsia="SimSun" w:cs="Times New Roman"/>
          <w:color w:val="000000" w:themeColor="text1"/>
          <w:sz w:val="24"/>
          <w:szCs w:val="24"/>
        </w:rPr>
        <w:t xml:space="preserve"> Joint Laboratory for Monitoring and Conservation of Aquatic Living Resources in the Yangtze Estuary, Shanghai 202162, China</w:t>
      </w:r>
    </w:p>
    <w:p w14:paraId="028111ED" w14:textId="77777777" w:rsidR="008C19F2" w:rsidRPr="00685D77" w:rsidRDefault="008C19F2" w:rsidP="008C19F2">
      <w:pPr>
        <w:spacing w:line="360" w:lineRule="auto"/>
        <w:rPr>
          <w:rFonts w:eastAsia="SimSun" w:cs="Times New Roman"/>
          <w:color w:val="000000" w:themeColor="text1"/>
          <w:sz w:val="24"/>
          <w:szCs w:val="24"/>
        </w:rPr>
      </w:pPr>
    </w:p>
    <w:p w14:paraId="2C99689F" w14:textId="77777777" w:rsidR="008C19F2" w:rsidRPr="00685D77" w:rsidRDefault="008C19F2" w:rsidP="008C19F2">
      <w:pPr>
        <w:spacing w:line="360" w:lineRule="auto"/>
        <w:rPr>
          <w:rFonts w:eastAsia="SimSun" w:cs="Times New Roman"/>
          <w:color w:val="000000" w:themeColor="text1"/>
          <w:sz w:val="24"/>
          <w:szCs w:val="24"/>
        </w:rPr>
      </w:pPr>
      <w:r w:rsidRPr="00685D77">
        <w:rPr>
          <w:rFonts w:eastAsia="SimSun" w:cs="Times New Roman"/>
          <w:color w:val="000000" w:themeColor="text1"/>
          <w:sz w:val="24"/>
          <w:szCs w:val="24"/>
        </w:rPr>
        <w:t>* Corresponding Author: Xuefang Wang</w:t>
      </w:r>
    </w:p>
    <w:p w14:paraId="144F6619" w14:textId="77777777" w:rsidR="008C19F2" w:rsidRPr="00685D77" w:rsidRDefault="008C19F2" w:rsidP="008C19F2">
      <w:pPr>
        <w:spacing w:line="360" w:lineRule="auto"/>
        <w:rPr>
          <w:rFonts w:eastAsia="SimSun" w:cs="Times New Roman"/>
          <w:color w:val="000000" w:themeColor="text1"/>
          <w:sz w:val="24"/>
          <w:szCs w:val="24"/>
        </w:rPr>
      </w:pPr>
      <w:r w:rsidRPr="00685D77">
        <w:rPr>
          <w:rFonts w:eastAsia="SimSun" w:cs="Times New Roman"/>
          <w:color w:val="000000" w:themeColor="text1"/>
          <w:sz w:val="24"/>
          <w:szCs w:val="24"/>
        </w:rPr>
        <w:t>Email: xfwang@shou.edu.cn</w:t>
      </w:r>
    </w:p>
    <w:p w14:paraId="450C7864" w14:textId="77777777" w:rsidR="008C19F2" w:rsidRPr="00685D77" w:rsidRDefault="008C19F2" w:rsidP="008C19F2">
      <w:pPr>
        <w:spacing w:line="360" w:lineRule="auto"/>
        <w:rPr>
          <w:rFonts w:eastAsia="SimSun" w:cs="Times New Roman"/>
          <w:color w:val="000000" w:themeColor="text1"/>
          <w:sz w:val="24"/>
          <w:szCs w:val="24"/>
        </w:rPr>
      </w:pPr>
      <w:r w:rsidRPr="00685D77">
        <w:rPr>
          <w:rFonts w:eastAsia="SimSun" w:cs="Times New Roman"/>
          <w:color w:val="000000" w:themeColor="text1"/>
          <w:sz w:val="24"/>
          <w:szCs w:val="24"/>
        </w:rPr>
        <w:t>Phone: +86-13764146654</w:t>
      </w:r>
    </w:p>
    <w:p w14:paraId="0A736DB9" w14:textId="77777777" w:rsidR="008C19F2" w:rsidRPr="00685D77" w:rsidRDefault="008C19F2" w:rsidP="008C19F2">
      <w:pPr>
        <w:spacing w:line="360" w:lineRule="auto"/>
        <w:rPr>
          <w:rFonts w:eastAsia="SimSun" w:cs="Times New Roman"/>
          <w:color w:val="000000" w:themeColor="text1"/>
          <w:sz w:val="24"/>
          <w:szCs w:val="24"/>
        </w:rPr>
      </w:pPr>
      <w:r w:rsidRPr="00685D77">
        <w:rPr>
          <w:rFonts w:eastAsia="SimSun" w:cs="Times New Roman"/>
          <w:color w:val="000000" w:themeColor="text1"/>
          <w:sz w:val="24"/>
          <w:szCs w:val="24"/>
        </w:rPr>
        <w:t>Correspondence Address: College of Marine Living Resources and Management, Shanghai Ocean University, 999 Hucheng Huan Road, Shanghai, 201306, China</w:t>
      </w:r>
    </w:p>
    <w:p w14:paraId="0944FA13" w14:textId="77777777" w:rsidR="008C19F2" w:rsidRPr="00685D77" w:rsidRDefault="008C19F2" w:rsidP="008C19F2">
      <w:pPr>
        <w:widowControl/>
        <w:spacing w:line="360" w:lineRule="auto"/>
        <w:jc w:val="left"/>
        <w:rPr>
          <w:rFonts w:eastAsia="SimSun" w:cs="Times New Roman"/>
          <w:color w:val="000000" w:themeColor="text1"/>
          <w:sz w:val="24"/>
          <w:szCs w:val="24"/>
        </w:rPr>
      </w:pPr>
    </w:p>
    <w:p w14:paraId="363A504B" w14:textId="77777777" w:rsidR="008C19F2" w:rsidRPr="00685D77" w:rsidRDefault="008C19F2" w:rsidP="008C19F2">
      <w:pPr>
        <w:widowControl/>
        <w:spacing w:line="360" w:lineRule="auto"/>
        <w:jc w:val="left"/>
        <w:rPr>
          <w:rFonts w:eastAsia="SimSun" w:cs="Times New Roman"/>
          <w:color w:val="000000" w:themeColor="text1"/>
          <w:sz w:val="24"/>
          <w:szCs w:val="24"/>
        </w:rPr>
      </w:pPr>
    </w:p>
    <w:p w14:paraId="251C3922" w14:textId="3B5C0ABC" w:rsidR="008C19F2" w:rsidRPr="008C19F2" w:rsidRDefault="008C19F2" w:rsidP="008C19F2">
      <w:pPr>
        <w:spacing w:line="360" w:lineRule="auto"/>
        <w:rPr>
          <w:color w:val="000000" w:themeColor="text1"/>
        </w:rPr>
      </w:pPr>
      <w:r w:rsidRPr="00685D77">
        <w:rPr>
          <w:rFonts w:hint="eastAsia"/>
          <w:color w:val="000000" w:themeColor="text1"/>
          <w:vertAlign w:val="superscript"/>
        </w:rPr>
        <w:t>#</w:t>
      </w:r>
      <w:r w:rsidRPr="00685D77">
        <w:rPr>
          <w:rFonts w:hint="eastAsia"/>
          <w:color w:val="000000" w:themeColor="text1"/>
          <w:sz w:val="24"/>
          <w:szCs w:val="24"/>
        </w:rPr>
        <w:t xml:space="preserve"> </w:t>
      </w:r>
      <w:r w:rsidRPr="00685D77">
        <w:rPr>
          <w:rFonts w:eastAsia="SimSun" w:cs="Times New Roman"/>
          <w:color w:val="000000" w:themeColor="text1"/>
          <w:sz w:val="24"/>
          <w:szCs w:val="24"/>
        </w:rPr>
        <w:t>Hailang Yang</w:t>
      </w:r>
      <w:r w:rsidRPr="00685D77">
        <w:rPr>
          <w:color w:val="000000" w:themeColor="text1"/>
          <w:sz w:val="24"/>
          <w:szCs w:val="24"/>
        </w:rPr>
        <w:t xml:space="preserve"> and </w:t>
      </w:r>
      <w:r w:rsidRPr="00685D77">
        <w:rPr>
          <w:rFonts w:hint="eastAsia"/>
          <w:color w:val="000000" w:themeColor="text1"/>
          <w:sz w:val="24"/>
          <w:szCs w:val="24"/>
        </w:rPr>
        <w:t>Wei Tang</w:t>
      </w:r>
      <w:r w:rsidRPr="00685D77">
        <w:rPr>
          <w:color w:val="000000" w:themeColor="text1"/>
          <w:sz w:val="24"/>
          <w:szCs w:val="24"/>
        </w:rPr>
        <w:t xml:space="preserve"> contributed equally to this work and should be considered co-first authors</w:t>
      </w:r>
    </w:p>
    <w:p w14:paraId="013536F0" w14:textId="3491128D" w:rsidR="008C19F2" w:rsidRPr="008C19F2" w:rsidRDefault="008C19F2" w:rsidP="008C19F2">
      <w:pPr>
        <w:widowControl/>
        <w:jc w:val="left"/>
        <w:rPr>
          <w:rFonts w:cs="Times New Roman"/>
          <w:b/>
          <w:bCs/>
          <w:sz w:val="24"/>
          <w:szCs w:val="24"/>
        </w:rPr>
      </w:pPr>
      <w:r>
        <w:rPr>
          <w:rFonts w:cs="Times New Roman"/>
          <w:b/>
          <w:bCs/>
          <w:sz w:val="24"/>
          <w:szCs w:val="24"/>
        </w:rPr>
        <w:br w:type="page"/>
      </w:r>
    </w:p>
    <w:p w14:paraId="6F8BD9DA" w14:textId="7FE0F80C" w:rsidR="006D6788" w:rsidRPr="00685D77" w:rsidRDefault="006D6788" w:rsidP="006D6788">
      <w:pPr>
        <w:spacing w:line="360" w:lineRule="auto"/>
        <w:rPr>
          <w:rFonts w:eastAsia="SimSun" w:cs="Times New Roman"/>
          <w:color w:val="000000" w:themeColor="text1"/>
          <w:sz w:val="20"/>
          <w:szCs w:val="20"/>
        </w:rPr>
      </w:pPr>
      <w:r w:rsidRPr="00685D77">
        <w:rPr>
          <w:rFonts w:eastAsia="SimSun" w:cs="Times New Roman"/>
          <w:b/>
          <w:bCs/>
          <w:color w:val="000000" w:themeColor="text1"/>
          <w:sz w:val="20"/>
          <w:szCs w:val="20"/>
        </w:rPr>
        <w:lastRenderedPageBreak/>
        <w:t xml:space="preserve">Table </w:t>
      </w:r>
      <w:r>
        <w:rPr>
          <w:rFonts w:eastAsia="SimSun" w:cs="Times New Roman" w:hint="eastAsia"/>
          <w:b/>
          <w:bCs/>
          <w:color w:val="000000" w:themeColor="text1"/>
          <w:sz w:val="20"/>
          <w:szCs w:val="20"/>
        </w:rPr>
        <w:t>S1</w:t>
      </w:r>
      <w:r w:rsidRPr="00685D77">
        <w:rPr>
          <w:rFonts w:eastAsia="SimSun" w:cs="Times New Roman"/>
          <w:color w:val="000000" w:themeColor="text1"/>
          <w:sz w:val="20"/>
          <w:szCs w:val="20"/>
        </w:rPr>
        <w:t xml:space="preserve"> Summary of species occurrence data for </w:t>
      </w:r>
      <w:r w:rsidRPr="00685D77">
        <w:rPr>
          <w:rFonts w:eastAsia="SimSun" w:cs="Times New Roman"/>
          <w:i/>
          <w:iCs/>
          <w:color w:val="000000" w:themeColor="text1"/>
          <w:sz w:val="20"/>
          <w:szCs w:val="20"/>
        </w:rPr>
        <w:t>Collichthys lucidus</w:t>
      </w:r>
      <w:r w:rsidRPr="00685D77">
        <w:rPr>
          <w:rFonts w:eastAsia="SimSun" w:cs="Times New Roman"/>
          <w:color w:val="000000" w:themeColor="text1"/>
          <w:sz w:val="20"/>
          <w:szCs w:val="20"/>
        </w:rPr>
        <w:t xml:space="preserve"> and </w:t>
      </w:r>
      <w:r w:rsidRPr="00685D77">
        <w:rPr>
          <w:rFonts w:eastAsia="SimSun" w:cs="Times New Roman"/>
          <w:i/>
          <w:iCs/>
          <w:color w:val="000000" w:themeColor="text1"/>
          <w:sz w:val="20"/>
          <w:szCs w:val="20"/>
        </w:rPr>
        <w:t>Leiocassis longirostris</w:t>
      </w:r>
      <w:r w:rsidRPr="00685D77">
        <w:rPr>
          <w:rFonts w:eastAsia="SimSun" w:cs="Times New Roman"/>
          <w:color w:val="000000" w:themeColor="text1"/>
          <w:sz w:val="20"/>
          <w:szCs w:val="20"/>
        </w:rPr>
        <w:t xml:space="preserve"> in the Yangtze River Estuary from 2021</w:t>
      </w:r>
      <w:r w:rsidRPr="00685D77">
        <w:rPr>
          <w:rFonts w:eastAsia="SimSun" w:cs="Times New Roman" w:hint="eastAsia"/>
          <w:color w:val="000000" w:themeColor="text1"/>
          <w:sz w:val="20"/>
          <w:szCs w:val="20"/>
        </w:rPr>
        <w:t>-</w:t>
      </w:r>
      <w:r w:rsidRPr="00685D77">
        <w:rPr>
          <w:rFonts w:eastAsia="SimSun" w:cs="Times New Roman"/>
          <w:color w:val="000000" w:themeColor="text1"/>
          <w:sz w:val="20"/>
          <w:szCs w:val="20"/>
        </w:rPr>
        <w:t>2024</w:t>
      </w:r>
    </w:p>
    <w:tbl>
      <w:tblPr>
        <w:tblW w:w="8409" w:type="dxa"/>
        <w:tblCellSpacing w:w="15" w:type="dxa"/>
        <w:tblCellMar>
          <w:top w:w="15" w:type="dxa"/>
          <w:left w:w="15" w:type="dxa"/>
          <w:bottom w:w="15" w:type="dxa"/>
          <w:right w:w="15" w:type="dxa"/>
        </w:tblCellMar>
        <w:tblLook w:val="04A0" w:firstRow="1" w:lastRow="0" w:firstColumn="1" w:lastColumn="0" w:noHBand="0" w:noVBand="1"/>
      </w:tblPr>
      <w:tblGrid>
        <w:gridCol w:w="2030"/>
        <w:gridCol w:w="709"/>
        <w:gridCol w:w="992"/>
        <w:gridCol w:w="1417"/>
        <w:gridCol w:w="993"/>
        <w:gridCol w:w="992"/>
        <w:gridCol w:w="1276"/>
      </w:tblGrid>
      <w:tr w:rsidR="006D6788" w:rsidRPr="00685D77" w14:paraId="12AF0375" w14:textId="77777777" w:rsidTr="004A5B8C">
        <w:trPr>
          <w:tblHeader/>
          <w:tblCellSpacing w:w="15" w:type="dxa"/>
        </w:trPr>
        <w:tc>
          <w:tcPr>
            <w:tcW w:w="1985" w:type="dxa"/>
            <w:tcBorders>
              <w:top w:val="single" w:sz="4" w:space="0" w:color="auto"/>
              <w:bottom w:val="single" w:sz="4" w:space="0" w:color="auto"/>
            </w:tcBorders>
            <w:vAlign w:val="center"/>
            <w:hideMark/>
          </w:tcPr>
          <w:p w14:paraId="633173CF"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Species</w:t>
            </w:r>
          </w:p>
        </w:tc>
        <w:tc>
          <w:tcPr>
            <w:tcW w:w="679" w:type="dxa"/>
            <w:tcBorders>
              <w:top w:val="single" w:sz="4" w:space="0" w:color="auto"/>
              <w:bottom w:val="single" w:sz="4" w:space="0" w:color="auto"/>
            </w:tcBorders>
            <w:vAlign w:val="center"/>
            <w:hideMark/>
          </w:tcPr>
          <w:p w14:paraId="7B34B08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Year</w:t>
            </w:r>
          </w:p>
        </w:tc>
        <w:tc>
          <w:tcPr>
            <w:tcW w:w="962" w:type="dxa"/>
            <w:tcBorders>
              <w:top w:val="single" w:sz="4" w:space="0" w:color="auto"/>
              <w:bottom w:val="single" w:sz="4" w:space="0" w:color="auto"/>
            </w:tcBorders>
            <w:vAlign w:val="center"/>
            <w:hideMark/>
          </w:tcPr>
          <w:p w14:paraId="2F650D3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Season</w:t>
            </w:r>
          </w:p>
        </w:tc>
        <w:tc>
          <w:tcPr>
            <w:tcW w:w="1387" w:type="dxa"/>
            <w:tcBorders>
              <w:top w:val="single" w:sz="4" w:space="0" w:color="auto"/>
              <w:bottom w:val="single" w:sz="4" w:space="0" w:color="auto"/>
            </w:tcBorders>
            <w:vAlign w:val="center"/>
            <w:hideMark/>
          </w:tcPr>
          <w:p w14:paraId="52B8359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Total samples</w:t>
            </w:r>
          </w:p>
        </w:tc>
        <w:tc>
          <w:tcPr>
            <w:tcW w:w="963" w:type="dxa"/>
            <w:tcBorders>
              <w:top w:val="single" w:sz="4" w:space="0" w:color="auto"/>
              <w:bottom w:val="single" w:sz="4" w:space="0" w:color="auto"/>
            </w:tcBorders>
            <w:vAlign w:val="center"/>
            <w:hideMark/>
          </w:tcPr>
          <w:p w14:paraId="7FEBE5E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Presence</w:t>
            </w:r>
          </w:p>
        </w:tc>
        <w:tc>
          <w:tcPr>
            <w:tcW w:w="962" w:type="dxa"/>
            <w:tcBorders>
              <w:top w:val="single" w:sz="4" w:space="0" w:color="auto"/>
              <w:bottom w:val="single" w:sz="4" w:space="0" w:color="auto"/>
            </w:tcBorders>
            <w:vAlign w:val="center"/>
            <w:hideMark/>
          </w:tcPr>
          <w:p w14:paraId="17E07E4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Absence</w:t>
            </w:r>
          </w:p>
        </w:tc>
        <w:tc>
          <w:tcPr>
            <w:tcW w:w="1231" w:type="dxa"/>
            <w:tcBorders>
              <w:top w:val="single" w:sz="4" w:space="0" w:color="auto"/>
              <w:bottom w:val="single" w:sz="4" w:space="0" w:color="auto"/>
            </w:tcBorders>
            <w:vAlign w:val="center"/>
            <w:hideMark/>
          </w:tcPr>
          <w:p w14:paraId="1A5A3BA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 xml:space="preserve">Proportion of </w:t>
            </w:r>
            <w:r w:rsidRPr="00685D77">
              <w:rPr>
                <w:rFonts w:eastAsia="SimSun" w:cs="Times New Roman"/>
                <w:color w:val="000000" w:themeColor="text1"/>
                <w:sz w:val="20"/>
                <w:szCs w:val="20"/>
              </w:rPr>
              <w:t>Presence</w:t>
            </w:r>
          </w:p>
        </w:tc>
      </w:tr>
      <w:tr w:rsidR="006D6788" w:rsidRPr="00685D77" w14:paraId="63405862" w14:textId="77777777" w:rsidTr="004A5B8C">
        <w:trPr>
          <w:tblCellSpacing w:w="15" w:type="dxa"/>
        </w:trPr>
        <w:tc>
          <w:tcPr>
            <w:tcW w:w="1985" w:type="dxa"/>
            <w:vMerge w:val="restart"/>
            <w:hideMark/>
          </w:tcPr>
          <w:p w14:paraId="5F24632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i/>
                <w:iCs/>
                <w:color w:val="000000" w:themeColor="text1"/>
                <w:sz w:val="20"/>
                <w:szCs w:val="20"/>
              </w:rPr>
              <w:t>Collichthys lucidus</w:t>
            </w:r>
          </w:p>
        </w:tc>
        <w:tc>
          <w:tcPr>
            <w:tcW w:w="679" w:type="dxa"/>
            <w:vMerge w:val="restart"/>
            <w:hideMark/>
          </w:tcPr>
          <w:p w14:paraId="11FD1CED"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2021</w:t>
            </w:r>
          </w:p>
        </w:tc>
        <w:tc>
          <w:tcPr>
            <w:tcW w:w="962" w:type="dxa"/>
            <w:hideMark/>
          </w:tcPr>
          <w:p w14:paraId="364B5B5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Spring</w:t>
            </w:r>
          </w:p>
        </w:tc>
        <w:tc>
          <w:tcPr>
            <w:tcW w:w="1387" w:type="dxa"/>
            <w:hideMark/>
          </w:tcPr>
          <w:p w14:paraId="03FB9E4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12</w:t>
            </w:r>
          </w:p>
        </w:tc>
        <w:tc>
          <w:tcPr>
            <w:tcW w:w="963" w:type="dxa"/>
            <w:hideMark/>
          </w:tcPr>
          <w:p w14:paraId="66F4C25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0</w:t>
            </w:r>
          </w:p>
        </w:tc>
        <w:tc>
          <w:tcPr>
            <w:tcW w:w="962" w:type="dxa"/>
            <w:hideMark/>
          </w:tcPr>
          <w:p w14:paraId="56CF8F2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12</w:t>
            </w:r>
          </w:p>
        </w:tc>
        <w:tc>
          <w:tcPr>
            <w:tcW w:w="1231" w:type="dxa"/>
            <w:hideMark/>
          </w:tcPr>
          <w:p w14:paraId="73B4341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0.00%</w:t>
            </w:r>
          </w:p>
        </w:tc>
      </w:tr>
      <w:tr w:rsidR="006D6788" w:rsidRPr="00685D77" w14:paraId="2B4CAAB0" w14:textId="77777777" w:rsidTr="004A5B8C">
        <w:trPr>
          <w:tblCellSpacing w:w="15" w:type="dxa"/>
        </w:trPr>
        <w:tc>
          <w:tcPr>
            <w:tcW w:w="1985" w:type="dxa"/>
            <w:vMerge/>
            <w:hideMark/>
          </w:tcPr>
          <w:p w14:paraId="368BA09D"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hideMark/>
          </w:tcPr>
          <w:p w14:paraId="259D67ED"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hideMark/>
          </w:tcPr>
          <w:p w14:paraId="22A8AE1D"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Summer</w:t>
            </w:r>
          </w:p>
        </w:tc>
        <w:tc>
          <w:tcPr>
            <w:tcW w:w="1387" w:type="dxa"/>
            <w:hideMark/>
          </w:tcPr>
          <w:p w14:paraId="3C2C5F2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1</w:t>
            </w:r>
            <w:r w:rsidRPr="00685D77">
              <w:rPr>
                <w:rFonts w:eastAsia="SimSun" w:cs="Times New Roman" w:hint="eastAsia"/>
                <w:color w:val="000000" w:themeColor="text1"/>
                <w:sz w:val="20"/>
                <w:szCs w:val="20"/>
              </w:rPr>
              <w:t>6</w:t>
            </w:r>
          </w:p>
        </w:tc>
        <w:tc>
          <w:tcPr>
            <w:tcW w:w="963" w:type="dxa"/>
            <w:hideMark/>
          </w:tcPr>
          <w:p w14:paraId="0D4B6C7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6</w:t>
            </w:r>
          </w:p>
        </w:tc>
        <w:tc>
          <w:tcPr>
            <w:tcW w:w="962" w:type="dxa"/>
            <w:hideMark/>
          </w:tcPr>
          <w:p w14:paraId="218C7FB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10</w:t>
            </w:r>
          </w:p>
        </w:tc>
        <w:tc>
          <w:tcPr>
            <w:tcW w:w="1231" w:type="dxa"/>
            <w:hideMark/>
          </w:tcPr>
          <w:p w14:paraId="260BBC8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37.50%</w:t>
            </w:r>
          </w:p>
        </w:tc>
      </w:tr>
      <w:tr w:rsidR="006D6788" w:rsidRPr="00685D77" w14:paraId="531AFB75" w14:textId="77777777" w:rsidTr="004A5B8C">
        <w:trPr>
          <w:tblCellSpacing w:w="15" w:type="dxa"/>
        </w:trPr>
        <w:tc>
          <w:tcPr>
            <w:tcW w:w="1985" w:type="dxa"/>
            <w:vMerge/>
            <w:hideMark/>
          </w:tcPr>
          <w:p w14:paraId="373CF063"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hideMark/>
          </w:tcPr>
          <w:p w14:paraId="37DEE6A0"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hideMark/>
          </w:tcPr>
          <w:p w14:paraId="7D4247B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Autumn</w:t>
            </w:r>
          </w:p>
        </w:tc>
        <w:tc>
          <w:tcPr>
            <w:tcW w:w="1387" w:type="dxa"/>
            <w:hideMark/>
          </w:tcPr>
          <w:p w14:paraId="72C6FFA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1</w:t>
            </w:r>
            <w:r w:rsidRPr="00685D77">
              <w:rPr>
                <w:rFonts w:eastAsia="SimSun" w:cs="Times New Roman" w:hint="eastAsia"/>
                <w:color w:val="000000" w:themeColor="text1"/>
                <w:sz w:val="20"/>
                <w:szCs w:val="20"/>
              </w:rPr>
              <w:t>6</w:t>
            </w:r>
          </w:p>
        </w:tc>
        <w:tc>
          <w:tcPr>
            <w:tcW w:w="963" w:type="dxa"/>
            <w:hideMark/>
          </w:tcPr>
          <w:p w14:paraId="574B0D1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8</w:t>
            </w:r>
          </w:p>
        </w:tc>
        <w:tc>
          <w:tcPr>
            <w:tcW w:w="962" w:type="dxa"/>
            <w:hideMark/>
          </w:tcPr>
          <w:p w14:paraId="7541768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8</w:t>
            </w:r>
          </w:p>
        </w:tc>
        <w:tc>
          <w:tcPr>
            <w:tcW w:w="1231" w:type="dxa"/>
            <w:hideMark/>
          </w:tcPr>
          <w:p w14:paraId="6B6D171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50.00%</w:t>
            </w:r>
          </w:p>
        </w:tc>
      </w:tr>
      <w:tr w:rsidR="006D6788" w:rsidRPr="00685D77" w14:paraId="67DA3689" w14:textId="77777777" w:rsidTr="004A5B8C">
        <w:trPr>
          <w:tblCellSpacing w:w="15" w:type="dxa"/>
        </w:trPr>
        <w:tc>
          <w:tcPr>
            <w:tcW w:w="1985" w:type="dxa"/>
            <w:vMerge/>
            <w:hideMark/>
          </w:tcPr>
          <w:p w14:paraId="4D2DA353"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hideMark/>
          </w:tcPr>
          <w:p w14:paraId="6ADF8F9A"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hideMark/>
          </w:tcPr>
          <w:p w14:paraId="1D94E8B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Winter</w:t>
            </w:r>
          </w:p>
        </w:tc>
        <w:tc>
          <w:tcPr>
            <w:tcW w:w="1387" w:type="dxa"/>
            <w:hideMark/>
          </w:tcPr>
          <w:p w14:paraId="74B1030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14</w:t>
            </w:r>
          </w:p>
        </w:tc>
        <w:tc>
          <w:tcPr>
            <w:tcW w:w="963" w:type="dxa"/>
            <w:hideMark/>
          </w:tcPr>
          <w:p w14:paraId="45CF27F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w:t>
            </w:r>
          </w:p>
        </w:tc>
        <w:tc>
          <w:tcPr>
            <w:tcW w:w="962" w:type="dxa"/>
            <w:hideMark/>
          </w:tcPr>
          <w:p w14:paraId="373D46E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1</w:t>
            </w:r>
            <w:r w:rsidRPr="00685D77">
              <w:rPr>
                <w:rFonts w:eastAsia="SimSun" w:cs="Times New Roman" w:hint="eastAsia"/>
                <w:color w:val="000000" w:themeColor="text1"/>
                <w:sz w:val="20"/>
                <w:szCs w:val="20"/>
              </w:rPr>
              <w:t>3</w:t>
            </w:r>
          </w:p>
        </w:tc>
        <w:tc>
          <w:tcPr>
            <w:tcW w:w="1231" w:type="dxa"/>
            <w:hideMark/>
          </w:tcPr>
          <w:p w14:paraId="44D62F1D"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7.14%</w:t>
            </w:r>
          </w:p>
        </w:tc>
      </w:tr>
      <w:tr w:rsidR="006D6788" w:rsidRPr="00685D77" w14:paraId="4F5FA9D4" w14:textId="77777777" w:rsidTr="004A5B8C">
        <w:trPr>
          <w:tblCellSpacing w:w="15" w:type="dxa"/>
        </w:trPr>
        <w:tc>
          <w:tcPr>
            <w:tcW w:w="1985" w:type="dxa"/>
            <w:vMerge/>
          </w:tcPr>
          <w:p w14:paraId="396B1F27"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val="restart"/>
          </w:tcPr>
          <w:p w14:paraId="5D96FEE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2022</w:t>
            </w:r>
          </w:p>
        </w:tc>
        <w:tc>
          <w:tcPr>
            <w:tcW w:w="962" w:type="dxa"/>
          </w:tcPr>
          <w:p w14:paraId="04BD8E5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Summer</w:t>
            </w:r>
          </w:p>
        </w:tc>
        <w:tc>
          <w:tcPr>
            <w:tcW w:w="1387" w:type="dxa"/>
          </w:tcPr>
          <w:p w14:paraId="7709FF0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18</w:t>
            </w:r>
          </w:p>
        </w:tc>
        <w:tc>
          <w:tcPr>
            <w:tcW w:w="963" w:type="dxa"/>
          </w:tcPr>
          <w:p w14:paraId="5588EF6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2</w:t>
            </w:r>
          </w:p>
        </w:tc>
        <w:tc>
          <w:tcPr>
            <w:tcW w:w="962" w:type="dxa"/>
          </w:tcPr>
          <w:p w14:paraId="0155300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16</w:t>
            </w:r>
          </w:p>
        </w:tc>
        <w:tc>
          <w:tcPr>
            <w:tcW w:w="1231" w:type="dxa"/>
          </w:tcPr>
          <w:p w14:paraId="3C20BF8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11.11%</w:t>
            </w:r>
          </w:p>
        </w:tc>
      </w:tr>
      <w:tr w:rsidR="006D6788" w:rsidRPr="00685D77" w14:paraId="70E0AAC3" w14:textId="77777777" w:rsidTr="004A5B8C">
        <w:trPr>
          <w:tblCellSpacing w:w="15" w:type="dxa"/>
        </w:trPr>
        <w:tc>
          <w:tcPr>
            <w:tcW w:w="1985" w:type="dxa"/>
            <w:vMerge/>
          </w:tcPr>
          <w:p w14:paraId="240319E3"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2604D436"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224DDEA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Autumn</w:t>
            </w:r>
          </w:p>
        </w:tc>
        <w:tc>
          <w:tcPr>
            <w:tcW w:w="1387" w:type="dxa"/>
          </w:tcPr>
          <w:p w14:paraId="2064827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18</w:t>
            </w:r>
          </w:p>
        </w:tc>
        <w:tc>
          <w:tcPr>
            <w:tcW w:w="963" w:type="dxa"/>
          </w:tcPr>
          <w:p w14:paraId="4AEEE7F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13</w:t>
            </w:r>
          </w:p>
        </w:tc>
        <w:tc>
          <w:tcPr>
            <w:tcW w:w="962" w:type="dxa"/>
          </w:tcPr>
          <w:p w14:paraId="4A46313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5</w:t>
            </w:r>
          </w:p>
        </w:tc>
        <w:tc>
          <w:tcPr>
            <w:tcW w:w="1231" w:type="dxa"/>
          </w:tcPr>
          <w:p w14:paraId="01DC060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72.22%</w:t>
            </w:r>
          </w:p>
        </w:tc>
      </w:tr>
      <w:tr w:rsidR="006D6788" w:rsidRPr="00685D77" w14:paraId="52D28CA0" w14:textId="77777777" w:rsidTr="004A5B8C">
        <w:trPr>
          <w:tblCellSpacing w:w="15" w:type="dxa"/>
        </w:trPr>
        <w:tc>
          <w:tcPr>
            <w:tcW w:w="1985" w:type="dxa"/>
            <w:vMerge/>
          </w:tcPr>
          <w:p w14:paraId="7603E1B7"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val="restart"/>
          </w:tcPr>
          <w:p w14:paraId="0DF7296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2023</w:t>
            </w:r>
          </w:p>
        </w:tc>
        <w:tc>
          <w:tcPr>
            <w:tcW w:w="962" w:type="dxa"/>
          </w:tcPr>
          <w:p w14:paraId="5DFB70D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Spring</w:t>
            </w:r>
          </w:p>
        </w:tc>
        <w:tc>
          <w:tcPr>
            <w:tcW w:w="1387" w:type="dxa"/>
          </w:tcPr>
          <w:p w14:paraId="1224B29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18</w:t>
            </w:r>
          </w:p>
        </w:tc>
        <w:tc>
          <w:tcPr>
            <w:tcW w:w="963" w:type="dxa"/>
          </w:tcPr>
          <w:p w14:paraId="24E3ED1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11</w:t>
            </w:r>
          </w:p>
        </w:tc>
        <w:tc>
          <w:tcPr>
            <w:tcW w:w="962" w:type="dxa"/>
          </w:tcPr>
          <w:p w14:paraId="570BB24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7</w:t>
            </w:r>
          </w:p>
        </w:tc>
        <w:tc>
          <w:tcPr>
            <w:tcW w:w="1231" w:type="dxa"/>
          </w:tcPr>
          <w:p w14:paraId="76C3DBC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61.11%</w:t>
            </w:r>
          </w:p>
        </w:tc>
      </w:tr>
      <w:tr w:rsidR="006D6788" w:rsidRPr="00685D77" w14:paraId="6D5EE552" w14:textId="77777777" w:rsidTr="004A5B8C">
        <w:trPr>
          <w:tblCellSpacing w:w="15" w:type="dxa"/>
        </w:trPr>
        <w:tc>
          <w:tcPr>
            <w:tcW w:w="1985" w:type="dxa"/>
            <w:vMerge/>
          </w:tcPr>
          <w:p w14:paraId="7269A65F"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5A2078F4"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2ACD1EF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Summer</w:t>
            </w:r>
          </w:p>
        </w:tc>
        <w:tc>
          <w:tcPr>
            <w:tcW w:w="1387" w:type="dxa"/>
          </w:tcPr>
          <w:p w14:paraId="1A29493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19</w:t>
            </w:r>
          </w:p>
        </w:tc>
        <w:tc>
          <w:tcPr>
            <w:tcW w:w="963" w:type="dxa"/>
          </w:tcPr>
          <w:p w14:paraId="3CEA7CE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10</w:t>
            </w:r>
          </w:p>
        </w:tc>
        <w:tc>
          <w:tcPr>
            <w:tcW w:w="962" w:type="dxa"/>
          </w:tcPr>
          <w:p w14:paraId="0AC66D0F"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9</w:t>
            </w:r>
          </w:p>
        </w:tc>
        <w:tc>
          <w:tcPr>
            <w:tcW w:w="1231" w:type="dxa"/>
          </w:tcPr>
          <w:p w14:paraId="7952825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52.63%</w:t>
            </w:r>
          </w:p>
        </w:tc>
      </w:tr>
      <w:tr w:rsidR="006D6788" w:rsidRPr="00685D77" w14:paraId="1AC556D3" w14:textId="77777777" w:rsidTr="004A5B8C">
        <w:trPr>
          <w:tblCellSpacing w:w="15" w:type="dxa"/>
        </w:trPr>
        <w:tc>
          <w:tcPr>
            <w:tcW w:w="1985" w:type="dxa"/>
            <w:vMerge/>
          </w:tcPr>
          <w:p w14:paraId="6C907119"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7C4FC516"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1B48EAAF"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Autumn</w:t>
            </w:r>
          </w:p>
        </w:tc>
        <w:tc>
          <w:tcPr>
            <w:tcW w:w="1387" w:type="dxa"/>
          </w:tcPr>
          <w:p w14:paraId="576001A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3" w:type="dxa"/>
          </w:tcPr>
          <w:p w14:paraId="192B775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10</w:t>
            </w:r>
          </w:p>
        </w:tc>
        <w:tc>
          <w:tcPr>
            <w:tcW w:w="962" w:type="dxa"/>
          </w:tcPr>
          <w:p w14:paraId="338D6BF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7</w:t>
            </w:r>
          </w:p>
        </w:tc>
        <w:tc>
          <w:tcPr>
            <w:tcW w:w="1231" w:type="dxa"/>
          </w:tcPr>
          <w:p w14:paraId="5373C12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58.82%</w:t>
            </w:r>
          </w:p>
        </w:tc>
      </w:tr>
      <w:tr w:rsidR="006D6788" w:rsidRPr="00685D77" w14:paraId="3E0FE0FC" w14:textId="77777777" w:rsidTr="004A5B8C">
        <w:trPr>
          <w:tblCellSpacing w:w="15" w:type="dxa"/>
        </w:trPr>
        <w:tc>
          <w:tcPr>
            <w:tcW w:w="1985" w:type="dxa"/>
            <w:vMerge/>
          </w:tcPr>
          <w:p w14:paraId="1FA0A0D7"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704716D1"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7243516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Winter</w:t>
            </w:r>
          </w:p>
        </w:tc>
        <w:tc>
          <w:tcPr>
            <w:tcW w:w="1387" w:type="dxa"/>
          </w:tcPr>
          <w:p w14:paraId="1B96B17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3" w:type="dxa"/>
          </w:tcPr>
          <w:p w14:paraId="7F22DBFF"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13</w:t>
            </w:r>
          </w:p>
        </w:tc>
        <w:tc>
          <w:tcPr>
            <w:tcW w:w="962" w:type="dxa"/>
          </w:tcPr>
          <w:p w14:paraId="775EC78F"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4</w:t>
            </w:r>
          </w:p>
        </w:tc>
        <w:tc>
          <w:tcPr>
            <w:tcW w:w="1231" w:type="dxa"/>
          </w:tcPr>
          <w:p w14:paraId="0A1AB7F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76.47%</w:t>
            </w:r>
          </w:p>
        </w:tc>
      </w:tr>
      <w:tr w:rsidR="006D6788" w:rsidRPr="00685D77" w14:paraId="49894931" w14:textId="77777777" w:rsidTr="004A5B8C">
        <w:trPr>
          <w:tblCellSpacing w:w="15" w:type="dxa"/>
        </w:trPr>
        <w:tc>
          <w:tcPr>
            <w:tcW w:w="1985" w:type="dxa"/>
            <w:vMerge/>
          </w:tcPr>
          <w:p w14:paraId="0236F91E"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val="restart"/>
          </w:tcPr>
          <w:p w14:paraId="11FFB80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2024</w:t>
            </w:r>
          </w:p>
        </w:tc>
        <w:tc>
          <w:tcPr>
            <w:tcW w:w="962" w:type="dxa"/>
          </w:tcPr>
          <w:p w14:paraId="1A4302D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Spring</w:t>
            </w:r>
          </w:p>
        </w:tc>
        <w:tc>
          <w:tcPr>
            <w:tcW w:w="1387" w:type="dxa"/>
          </w:tcPr>
          <w:p w14:paraId="17D0C1F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3" w:type="dxa"/>
          </w:tcPr>
          <w:p w14:paraId="3EAE85C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4</w:t>
            </w:r>
          </w:p>
        </w:tc>
        <w:tc>
          <w:tcPr>
            <w:tcW w:w="962" w:type="dxa"/>
          </w:tcPr>
          <w:p w14:paraId="484F546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13</w:t>
            </w:r>
          </w:p>
        </w:tc>
        <w:tc>
          <w:tcPr>
            <w:tcW w:w="1231" w:type="dxa"/>
          </w:tcPr>
          <w:p w14:paraId="26669C5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23.53%</w:t>
            </w:r>
          </w:p>
        </w:tc>
      </w:tr>
      <w:tr w:rsidR="006D6788" w:rsidRPr="00685D77" w14:paraId="08199796" w14:textId="77777777" w:rsidTr="004A5B8C">
        <w:trPr>
          <w:tblCellSpacing w:w="15" w:type="dxa"/>
        </w:trPr>
        <w:tc>
          <w:tcPr>
            <w:tcW w:w="1985" w:type="dxa"/>
            <w:vMerge/>
          </w:tcPr>
          <w:p w14:paraId="32C9B97D"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7FDDBE55"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78DBBF7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Summer</w:t>
            </w:r>
          </w:p>
        </w:tc>
        <w:tc>
          <w:tcPr>
            <w:tcW w:w="1387" w:type="dxa"/>
          </w:tcPr>
          <w:p w14:paraId="214DD49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3" w:type="dxa"/>
          </w:tcPr>
          <w:p w14:paraId="41E13E8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12</w:t>
            </w:r>
          </w:p>
        </w:tc>
        <w:tc>
          <w:tcPr>
            <w:tcW w:w="962" w:type="dxa"/>
          </w:tcPr>
          <w:p w14:paraId="7929B30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5</w:t>
            </w:r>
          </w:p>
        </w:tc>
        <w:tc>
          <w:tcPr>
            <w:tcW w:w="1231" w:type="dxa"/>
          </w:tcPr>
          <w:p w14:paraId="4FC65E3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70.59%</w:t>
            </w:r>
          </w:p>
        </w:tc>
      </w:tr>
      <w:tr w:rsidR="006D6788" w:rsidRPr="00685D77" w14:paraId="441D877F" w14:textId="77777777" w:rsidTr="004A5B8C">
        <w:trPr>
          <w:tblCellSpacing w:w="15" w:type="dxa"/>
        </w:trPr>
        <w:tc>
          <w:tcPr>
            <w:tcW w:w="1985" w:type="dxa"/>
            <w:vMerge/>
          </w:tcPr>
          <w:p w14:paraId="58D91807"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1B7BA9C6"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722CD39D"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Autumn</w:t>
            </w:r>
          </w:p>
        </w:tc>
        <w:tc>
          <w:tcPr>
            <w:tcW w:w="1387" w:type="dxa"/>
          </w:tcPr>
          <w:p w14:paraId="3CBF213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3" w:type="dxa"/>
          </w:tcPr>
          <w:p w14:paraId="0B69826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2" w:type="dxa"/>
          </w:tcPr>
          <w:p w14:paraId="69BCCAA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0</w:t>
            </w:r>
          </w:p>
        </w:tc>
        <w:tc>
          <w:tcPr>
            <w:tcW w:w="1231" w:type="dxa"/>
          </w:tcPr>
          <w:p w14:paraId="0AB7B16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100.00%</w:t>
            </w:r>
          </w:p>
        </w:tc>
      </w:tr>
      <w:tr w:rsidR="006D6788" w:rsidRPr="00685D77" w14:paraId="36E31DC3" w14:textId="77777777" w:rsidTr="004A5B8C">
        <w:trPr>
          <w:tblCellSpacing w:w="15" w:type="dxa"/>
        </w:trPr>
        <w:tc>
          <w:tcPr>
            <w:tcW w:w="1985" w:type="dxa"/>
            <w:vMerge/>
          </w:tcPr>
          <w:p w14:paraId="3BE3ED20"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320CC43C"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2ED102F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Winter</w:t>
            </w:r>
          </w:p>
        </w:tc>
        <w:tc>
          <w:tcPr>
            <w:tcW w:w="1387" w:type="dxa"/>
          </w:tcPr>
          <w:p w14:paraId="236ACCE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3" w:type="dxa"/>
          </w:tcPr>
          <w:p w14:paraId="53430B8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10</w:t>
            </w:r>
          </w:p>
        </w:tc>
        <w:tc>
          <w:tcPr>
            <w:tcW w:w="962" w:type="dxa"/>
          </w:tcPr>
          <w:p w14:paraId="4E1E764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7</w:t>
            </w:r>
          </w:p>
        </w:tc>
        <w:tc>
          <w:tcPr>
            <w:tcW w:w="1231" w:type="dxa"/>
          </w:tcPr>
          <w:p w14:paraId="01ABCCF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58.82%</w:t>
            </w:r>
          </w:p>
        </w:tc>
      </w:tr>
      <w:tr w:rsidR="006D6788" w:rsidRPr="00685D77" w14:paraId="7846E903" w14:textId="77777777" w:rsidTr="004A5B8C">
        <w:trPr>
          <w:tblCellSpacing w:w="15" w:type="dxa"/>
        </w:trPr>
        <w:tc>
          <w:tcPr>
            <w:tcW w:w="1985" w:type="dxa"/>
            <w:vMerge w:val="restart"/>
            <w:tcBorders>
              <w:top w:val="single" w:sz="4" w:space="0" w:color="auto"/>
            </w:tcBorders>
            <w:hideMark/>
          </w:tcPr>
          <w:p w14:paraId="41F98940"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i/>
                <w:iCs/>
                <w:color w:val="000000" w:themeColor="text1"/>
                <w:sz w:val="20"/>
                <w:szCs w:val="20"/>
              </w:rPr>
              <w:t>Leiocassis longirostris</w:t>
            </w:r>
          </w:p>
        </w:tc>
        <w:tc>
          <w:tcPr>
            <w:tcW w:w="679" w:type="dxa"/>
            <w:vMerge w:val="restart"/>
            <w:tcBorders>
              <w:top w:val="single" w:sz="4" w:space="0" w:color="auto"/>
            </w:tcBorders>
            <w:hideMark/>
          </w:tcPr>
          <w:p w14:paraId="1D132AB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2021</w:t>
            </w:r>
          </w:p>
        </w:tc>
        <w:tc>
          <w:tcPr>
            <w:tcW w:w="962" w:type="dxa"/>
            <w:tcBorders>
              <w:top w:val="single" w:sz="4" w:space="0" w:color="auto"/>
            </w:tcBorders>
            <w:hideMark/>
          </w:tcPr>
          <w:p w14:paraId="0359F5B0"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Spring</w:t>
            </w:r>
          </w:p>
        </w:tc>
        <w:tc>
          <w:tcPr>
            <w:tcW w:w="1387" w:type="dxa"/>
            <w:tcBorders>
              <w:top w:val="single" w:sz="4" w:space="0" w:color="auto"/>
            </w:tcBorders>
            <w:hideMark/>
          </w:tcPr>
          <w:p w14:paraId="2D33208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12</w:t>
            </w:r>
          </w:p>
        </w:tc>
        <w:tc>
          <w:tcPr>
            <w:tcW w:w="963" w:type="dxa"/>
            <w:tcBorders>
              <w:top w:val="single" w:sz="4" w:space="0" w:color="auto"/>
            </w:tcBorders>
            <w:hideMark/>
          </w:tcPr>
          <w:p w14:paraId="1D74A33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3</w:t>
            </w:r>
          </w:p>
        </w:tc>
        <w:tc>
          <w:tcPr>
            <w:tcW w:w="962" w:type="dxa"/>
            <w:tcBorders>
              <w:top w:val="single" w:sz="4" w:space="0" w:color="auto"/>
            </w:tcBorders>
            <w:hideMark/>
          </w:tcPr>
          <w:p w14:paraId="1EA6D86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9</w:t>
            </w:r>
          </w:p>
        </w:tc>
        <w:tc>
          <w:tcPr>
            <w:tcW w:w="1231" w:type="dxa"/>
            <w:tcBorders>
              <w:top w:val="single" w:sz="4" w:space="0" w:color="auto"/>
            </w:tcBorders>
            <w:hideMark/>
          </w:tcPr>
          <w:p w14:paraId="01C8328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25.00%</w:t>
            </w:r>
          </w:p>
        </w:tc>
      </w:tr>
      <w:tr w:rsidR="006D6788" w:rsidRPr="00685D77" w14:paraId="6F947BD1" w14:textId="77777777" w:rsidTr="004A5B8C">
        <w:trPr>
          <w:tblCellSpacing w:w="15" w:type="dxa"/>
        </w:trPr>
        <w:tc>
          <w:tcPr>
            <w:tcW w:w="1985" w:type="dxa"/>
            <w:vMerge/>
            <w:hideMark/>
          </w:tcPr>
          <w:p w14:paraId="536609FB"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hideMark/>
          </w:tcPr>
          <w:p w14:paraId="0C99D6B3"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hideMark/>
          </w:tcPr>
          <w:p w14:paraId="04CE55D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Summer</w:t>
            </w:r>
          </w:p>
        </w:tc>
        <w:tc>
          <w:tcPr>
            <w:tcW w:w="1387" w:type="dxa"/>
            <w:hideMark/>
          </w:tcPr>
          <w:p w14:paraId="7ABEDCA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1</w:t>
            </w:r>
            <w:r w:rsidRPr="00685D77">
              <w:rPr>
                <w:rFonts w:eastAsia="SimSun" w:cs="Times New Roman" w:hint="eastAsia"/>
                <w:color w:val="000000" w:themeColor="text1"/>
                <w:sz w:val="20"/>
                <w:szCs w:val="20"/>
              </w:rPr>
              <w:t>6</w:t>
            </w:r>
          </w:p>
        </w:tc>
        <w:tc>
          <w:tcPr>
            <w:tcW w:w="963" w:type="dxa"/>
            <w:hideMark/>
          </w:tcPr>
          <w:p w14:paraId="07241FE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10</w:t>
            </w:r>
          </w:p>
        </w:tc>
        <w:tc>
          <w:tcPr>
            <w:tcW w:w="962" w:type="dxa"/>
            <w:hideMark/>
          </w:tcPr>
          <w:p w14:paraId="0FE8B8F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6</w:t>
            </w:r>
          </w:p>
        </w:tc>
        <w:tc>
          <w:tcPr>
            <w:tcW w:w="1231" w:type="dxa"/>
            <w:hideMark/>
          </w:tcPr>
          <w:p w14:paraId="6E0C7940"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62.50%</w:t>
            </w:r>
          </w:p>
        </w:tc>
      </w:tr>
      <w:tr w:rsidR="006D6788" w:rsidRPr="00685D77" w14:paraId="76E4FF34" w14:textId="77777777" w:rsidTr="004A5B8C">
        <w:trPr>
          <w:tblCellSpacing w:w="15" w:type="dxa"/>
        </w:trPr>
        <w:tc>
          <w:tcPr>
            <w:tcW w:w="1985" w:type="dxa"/>
            <w:vMerge/>
          </w:tcPr>
          <w:p w14:paraId="2E5EEC99"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0AA7842D"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5786569D"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Autumn</w:t>
            </w:r>
          </w:p>
        </w:tc>
        <w:tc>
          <w:tcPr>
            <w:tcW w:w="1387" w:type="dxa"/>
          </w:tcPr>
          <w:p w14:paraId="57B59B9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16</w:t>
            </w:r>
          </w:p>
        </w:tc>
        <w:tc>
          <w:tcPr>
            <w:tcW w:w="963" w:type="dxa"/>
          </w:tcPr>
          <w:p w14:paraId="6D1E4EB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6</w:t>
            </w:r>
          </w:p>
        </w:tc>
        <w:tc>
          <w:tcPr>
            <w:tcW w:w="962" w:type="dxa"/>
          </w:tcPr>
          <w:p w14:paraId="3EBF778F"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10</w:t>
            </w:r>
          </w:p>
        </w:tc>
        <w:tc>
          <w:tcPr>
            <w:tcW w:w="1231" w:type="dxa"/>
          </w:tcPr>
          <w:p w14:paraId="525A8D2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37.50%</w:t>
            </w:r>
          </w:p>
        </w:tc>
      </w:tr>
      <w:tr w:rsidR="006D6788" w:rsidRPr="00685D77" w14:paraId="21B71B12" w14:textId="77777777" w:rsidTr="004A5B8C">
        <w:trPr>
          <w:tblCellSpacing w:w="15" w:type="dxa"/>
        </w:trPr>
        <w:tc>
          <w:tcPr>
            <w:tcW w:w="1985" w:type="dxa"/>
            <w:vMerge/>
          </w:tcPr>
          <w:p w14:paraId="4A1F7463"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33C0D59A"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07CF546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Winter</w:t>
            </w:r>
          </w:p>
        </w:tc>
        <w:tc>
          <w:tcPr>
            <w:tcW w:w="1387" w:type="dxa"/>
          </w:tcPr>
          <w:p w14:paraId="37E5DCF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14</w:t>
            </w:r>
          </w:p>
        </w:tc>
        <w:tc>
          <w:tcPr>
            <w:tcW w:w="963" w:type="dxa"/>
          </w:tcPr>
          <w:p w14:paraId="085BD37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0</w:t>
            </w:r>
          </w:p>
        </w:tc>
        <w:tc>
          <w:tcPr>
            <w:tcW w:w="962" w:type="dxa"/>
          </w:tcPr>
          <w:p w14:paraId="45CD4CB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14</w:t>
            </w:r>
          </w:p>
        </w:tc>
        <w:tc>
          <w:tcPr>
            <w:tcW w:w="1231" w:type="dxa"/>
          </w:tcPr>
          <w:p w14:paraId="7005987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0.00%</w:t>
            </w:r>
          </w:p>
        </w:tc>
      </w:tr>
      <w:tr w:rsidR="006D6788" w:rsidRPr="00685D77" w14:paraId="4F31EB5C" w14:textId="77777777" w:rsidTr="004A5B8C">
        <w:trPr>
          <w:tblCellSpacing w:w="15" w:type="dxa"/>
        </w:trPr>
        <w:tc>
          <w:tcPr>
            <w:tcW w:w="1985" w:type="dxa"/>
            <w:vMerge/>
          </w:tcPr>
          <w:p w14:paraId="0896558A"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val="restart"/>
          </w:tcPr>
          <w:p w14:paraId="0A5C3400"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2022</w:t>
            </w:r>
          </w:p>
        </w:tc>
        <w:tc>
          <w:tcPr>
            <w:tcW w:w="962" w:type="dxa"/>
          </w:tcPr>
          <w:p w14:paraId="0E43A59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Summer</w:t>
            </w:r>
          </w:p>
        </w:tc>
        <w:tc>
          <w:tcPr>
            <w:tcW w:w="1387" w:type="dxa"/>
          </w:tcPr>
          <w:p w14:paraId="54335CA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18</w:t>
            </w:r>
          </w:p>
        </w:tc>
        <w:tc>
          <w:tcPr>
            <w:tcW w:w="963" w:type="dxa"/>
          </w:tcPr>
          <w:p w14:paraId="5177511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5</w:t>
            </w:r>
          </w:p>
        </w:tc>
        <w:tc>
          <w:tcPr>
            <w:tcW w:w="962" w:type="dxa"/>
          </w:tcPr>
          <w:p w14:paraId="696F671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13</w:t>
            </w:r>
          </w:p>
        </w:tc>
        <w:tc>
          <w:tcPr>
            <w:tcW w:w="1231" w:type="dxa"/>
          </w:tcPr>
          <w:p w14:paraId="71D338A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27.78%</w:t>
            </w:r>
          </w:p>
        </w:tc>
      </w:tr>
      <w:tr w:rsidR="006D6788" w:rsidRPr="00685D77" w14:paraId="55777156" w14:textId="77777777" w:rsidTr="004A5B8C">
        <w:trPr>
          <w:tblCellSpacing w:w="15" w:type="dxa"/>
        </w:trPr>
        <w:tc>
          <w:tcPr>
            <w:tcW w:w="1985" w:type="dxa"/>
            <w:vMerge/>
          </w:tcPr>
          <w:p w14:paraId="491F1059"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47C2FDB3"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1E8B8DED"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Autumn</w:t>
            </w:r>
          </w:p>
        </w:tc>
        <w:tc>
          <w:tcPr>
            <w:tcW w:w="1387" w:type="dxa"/>
          </w:tcPr>
          <w:p w14:paraId="6AD0850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18</w:t>
            </w:r>
          </w:p>
        </w:tc>
        <w:tc>
          <w:tcPr>
            <w:tcW w:w="963" w:type="dxa"/>
          </w:tcPr>
          <w:p w14:paraId="5C8C45C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3</w:t>
            </w:r>
          </w:p>
        </w:tc>
        <w:tc>
          <w:tcPr>
            <w:tcW w:w="962" w:type="dxa"/>
          </w:tcPr>
          <w:p w14:paraId="0C5D638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15</w:t>
            </w:r>
          </w:p>
        </w:tc>
        <w:tc>
          <w:tcPr>
            <w:tcW w:w="1231" w:type="dxa"/>
          </w:tcPr>
          <w:p w14:paraId="75BFADB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16.67%</w:t>
            </w:r>
          </w:p>
        </w:tc>
      </w:tr>
      <w:tr w:rsidR="006D6788" w:rsidRPr="00685D77" w14:paraId="2AF8FD5C" w14:textId="77777777" w:rsidTr="004A5B8C">
        <w:trPr>
          <w:tblCellSpacing w:w="15" w:type="dxa"/>
        </w:trPr>
        <w:tc>
          <w:tcPr>
            <w:tcW w:w="1985" w:type="dxa"/>
            <w:vMerge/>
          </w:tcPr>
          <w:p w14:paraId="6243CAD4"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val="restart"/>
          </w:tcPr>
          <w:p w14:paraId="5DC9180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2023</w:t>
            </w:r>
          </w:p>
        </w:tc>
        <w:tc>
          <w:tcPr>
            <w:tcW w:w="962" w:type="dxa"/>
          </w:tcPr>
          <w:p w14:paraId="06AADB4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Spring</w:t>
            </w:r>
          </w:p>
        </w:tc>
        <w:tc>
          <w:tcPr>
            <w:tcW w:w="1387" w:type="dxa"/>
          </w:tcPr>
          <w:p w14:paraId="63AAB80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18</w:t>
            </w:r>
          </w:p>
        </w:tc>
        <w:tc>
          <w:tcPr>
            <w:tcW w:w="963" w:type="dxa"/>
          </w:tcPr>
          <w:p w14:paraId="2763268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7</w:t>
            </w:r>
          </w:p>
        </w:tc>
        <w:tc>
          <w:tcPr>
            <w:tcW w:w="962" w:type="dxa"/>
          </w:tcPr>
          <w:p w14:paraId="21CA138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10</w:t>
            </w:r>
          </w:p>
        </w:tc>
        <w:tc>
          <w:tcPr>
            <w:tcW w:w="1231" w:type="dxa"/>
          </w:tcPr>
          <w:p w14:paraId="605B55D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38.89%</w:t>
            </w:r>
          </w:p>
        </w:tc>
      </w:tr>
      <w:tr w:rsidR="006D6788" w:rsidRPr="00685D77" w14:paraId="6E70EE68" w14:textId="77777777" w:rsidTr="004A5B8C">
        <w:trPr>
          <w:tblCellSpacing w:w="15" w:type="dxa"/>
        </w:trPr>
        <w:tc>
          <w:tcPr>
            <w:tcW w:w="1985" w:type="dxa"/>
            <w:vMerge/>
          </w:tcPr>
          <w:p w14:paraId="2D1C8D9C"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3B7175AF"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0ABC968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Summer</w:t>
            </w:r>
          </w:p>
        </w:tc>
        <w:tc>
          <w:tcPr>
            <w:tcW w:w="1387" w:type="dxa"/>
          </w:tcPr>
          <w:p w14:paraId="7FE6F48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19</w:t>
            </w:r>
          </w:p>
        </w:tc>
        <w:tc>
          <w:tcPr>
            <w:tcW w:w="963" w:type="dxa"/>
          </w:tcPr>
          <w:p w14:paraId="5A40EB0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9</w:t>
            </w:r>
          </w:p>
        </w:tc>
        <w:tc>
          <w:tcPr>
            <w:tcW w:w="962" w:type="dxa"/>
          </w:tcPr>
          <w:p w14:paraId="0785B76D"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10</w:t>
            </w:r>
          </w:p>
        </w:tc>
        <w:tc>
          <w:tcPr>
            <w:tcW w:w="1231" w:type="dxa"/>
          </w:tcPr>
          <w:p w14:paraId="2FDA8D7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47.37%</w:t>
            </w:r>
          </w:p>
        </w:tc>
      </w:tr>
      <w:tr w:rsidR="006D6788" w:rsidRPr="00685D77" w14:paraId="6F761E7C" w14:textId="77777777" w:rsidTr="004A5B8C">
        <w:trPr>
          <w:tblCellSpacing w:w="15" w:type="dxa"/>
        </w:trPr>
        <w:tc>
          <w:tcPr>
            <w:tcW w:w="1985" w:type="dxa"/>
            <w:vMerge/>
          </w:tcPr>
          <w:p w14:paraId="7D76FB1F"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588CD177"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2D4CB02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Autumn</w:t>
            </w:r>
          </w:p>
        </w:tc>
        <w:tc>
          <w:tcPr>
            <w:tcW w:w="1387" w:type="dxa"/>
          </w:tcPr>
          <w:p w14:paraId="720E8D8D"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3" w:type="dxa"/>
          </w:tcPr>
          <w:p w14:paraId="33593BB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8</w:t>
            </w:r>
          </w:p>
        </w:tc>
        <w:tc>
          <w:tcPr>
            <w:tcW w:w="962" w:type="dxa"/>
          </w:tcPr>
          <w:p w14:paraId="01544E5F"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9</w:t>
            </w:r>
          </w:p>
        </w:tc>
        <w:tc>
          <w:tcPr>
            <w:tcW w:w="1231" w:type="dxa"/>
          </w:tcPr>
          <w:p w14:paraId="1A4F4E2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47.06%</w:t>
            </w:r>
          </w:p>
        </w:tc>
      </w:tr>
      <w:tr w:rsidR="006D6788" w:rsidRPr="00685D77" w14:paraId="310758CE" w14:textId="77777777" w:rsidTr="004A5B8C">
        <w:trPr>
          <w:tblCellSpacing w:w="15" w:type="dxa"/>
        </w:trPr>
        <w:tc>
          <w:tcPr>
            <w:tcW w:w="1985" w:type="dxa"/>
            <w:vMerge/>
          </w:tcPr>
          <w:p w14:paraId="217C6B1B"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3D25A3D4"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680ADE9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Winter</w:t>
            </w:r>
          </w:p>
        </w:tc>
        <w:tc>
          <w:tcPr>
            <w:tcW w:w="1387" w:type="dxa"/>
          </w:tcPr>
          <w:p w14:paraId="040B551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3" w:type="dxa"/>
          </w:tcPr>
          <w:p w14:paraId="41CC8A0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0</w:t>
            </w:r>
          </w:p>
        </w:tc>
        <w:tc>
          <w:tcPr>
            <w:tcW w:w="962" w:type="dxa"/>
          </w:tcPr>
          <w:p w14:paraId="5ED8289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1231" w:type="dxa"/>
          </w:tcPr>
          <w:p w14:paraId="259A71A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0.00%</w:t>
            </w:r>
          </w:p>
        </w:tc>
      </w:tr>
      <w:tr w:rsidR="006D6788" w:rsidRPr="00685D77" w14:paraId="11EB36B5" w14:textId="77777777" w:rsidTr="004A5B8C">
        <w:trPr>
          <w:tblCellSpacing w:w="15" w:type="dxa"/>
        </w:trPr>
        <w:tc>
          <w:tcPr>
            <w:tcW w:w="1985" w:type="dxa"/>
            <w:vMerge/>
          </w:tcPr>
          <w:p w14:paraId="01E6ACB5"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val="restart"/>
          </w:tcPr>
          <w:p w14:paraId="097C556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2024</w:t>
            </w:r>
          </w:p>
        </w:tc>
        <w:tc>
          <w:tcPr>
            <w:tcW w:w="962" w:type="dxa"/>
          </w:tcPr>
          <w:p w14:paraId="01E4118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Spring</w:t>
            </w:r>
          </w:p>
        </w:tc>
        <w:tc>
          <w:tcPr>
            <w:tcW w:w="1387" w:type="dxa"/>
          </w:tcPr>
          <w:p w14:paraId="2580533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3" w:type="dxa"/>
          </w:tcPr>
          <w:p w14:paraId="4705ACB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3</w:t>
            </w:r>
          </w:p>
        </w:tc>
        <w:tc>
          <w:tcPr>
            <w:tcW w:w="962" w:type="dxa"/>
          </w:tcPr>
          <w:p w14:paraId="3FBEFD5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14</w:t>
            </w:r>
          </w:p>
        </w:tc>
        <w:tc>
          <w:tcPr>
            <w:tcW w:w="1231" w:type="dxa"/>
          </w:tcPr>
          <w:p w14:paraId="1D09897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17.65%</w:t>
            </w:r>
          </w:p>
        </w:tc>
      </w:tr>
      <w:tr w:rsidR="006D6788" w:rsidRPr="00685D77" w14:paraId="741CC752" w14:textId="77777777" w:rsidTr="004A5B8C">
        <w:trPr>
          <w:tblCellSpacing w:w="15" w:type="dxa"/>
        </w:trPr>
        <w:tc>
          <w:tcPr>
            <w:tcW w:w="1985" w:type="dxa"/>
            <w:vMerge/>
          </w:tcPr>
          <w:p w14:paraId="079E7222"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648D348D"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1825F9E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Summer</w:t>
            </w:r>
          </w:p>
        </w:tc>
        <w:tc>
          <w:tcPr>
            <w:tcW w:w="1387" w:type="dxa"/>
          </w:tcPr>
          <w:p w14:paraId="03F04C3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3" w:type="dxa"/>
          </w:tcPr>
          <w:p w14:paraId="34A7954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5</w:t>
            </w:r>
          </w:p>
        </w:tc>
        <w:tc>
          <w:tcPr>
            <w:tcW w:w="962" w:type="dxa"/>
          </w:tcPr>
          <w:p w14:paraId="1C173F8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12</w:t>
            </w:r>
          </w:p>
        </w:tc>
        <w:tc>
          <w:tcPr>
            <w:tcW w:w="1231" w:type="dxa"/>
          </w:tcPr>
          <w:p w14:paraId="42EC08D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29.41%</w:t>
            </w:r>
          </w:p>
        </w:tc>
      </w:tr>
      <w:tr w:rsidR="006D6788" w:rsidRPr="00685D77" w14:paraId="1769397F" w14:textId="77777777" w:rsidTr="004A5B8C">
        <w:trPr>
          <w:tblCellSpacing w:w="15" w:type="dxa"/>
        </w:trPr>
        <w:tc>
          <w:tcPr>
            <w:tcW w:w="1985" w:type="dxa"/>
            <w:vMerge/>
          </w:tcPr>
          <w:p w14:paraId="0F17881B"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Pr>
          <w:p w14:paraId="14CD3C44"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Pr>
          <w:p w14:paraId="208DC8F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Autumn</w:t>
            </w:r>
          </w:p>
        </w:tc>
        <w:tc>
          <w:tcPr>
            <w:tcW w:w="1387" w:type="dxa"/>
          </w:tcPr>
          <w:p w14:paraId="7A641B9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3" w:type="dxa"/>
          </w:tcPr>
          <w:p w14:paraId="6D82C0C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8</w:t>
            </w:r>
          </w:p>
        </w:tc>
        <w:tc>
          <w:tcPr>
            <w:tcW w:w="962" w:type="dxa"/>
          </w:tcPr>
          <w:p w14:paraId="4C2B4F9D"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9</w:t>
            </w:r>
          </w:p>
        </w:tc>
        <w:tc>
          <w:tcPr>
            <w:tcW w:w="1231" w:type="dxa"/>
          </w:tcPr>
          <w:p w14:paraId="349A1D7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47.06%</w:t>
            </w:r>
          </w:p>
        </w:tc>
      </w:tr>
      <w:tr w:rsidR="006D6788" w:rsidRPr="00685D77" w14:paraId="69AD45E7" w14:textId="77777777" w:rsidTr="004A5B8C">
        <w:trPr>
          <w:tblCellSpacing w:w="15" w:type="dxa"/>
        </w:trPr>
        <w:tc>
          <w:tcPr>
            <w:tcW w:w="1985" w:type="dxa"/>
            <w:vMerge/>
            <w:tcBorders>
              <w:bottom w:val="single" w:sz="4" w:space="0" w:color="auto"/>
            </w:tcBorders>
          </w:tcPr>
          <w:p w14:paraId="3ACF79C1" w14:textId="77777777" w:rsidR="006D6788" w:rsidRPr="00685D77" w:rsidRDefault="006D6788" w:rsidP="004A5B8C">
            <w:pPr>
              <w:spacing w:line="360" w:lineRule="auto"/>
              <w:rPr>
                <w:rFonts w:eastAsia="SimSun" w:cs="Times New Roman"/>
                <w:color w:val="000000" w:themeColor="text1"/>
                <w:sz w:val="20"/>
                <w:szCs w:val="20"/>
              </w:rPr>
            </w:pPr>
          </w:p>
        </w:tc>
        <w:tc>
          <w:tcPr>
            <w:tcW w:w="679" w:type="dxa"/>
            <w:vMerge/>
            <w:tcBorders>
              <w:bottom w:val="single" w:sz="4" w:space="0" w:color="auto"/>
            </w:tcBorders>
          </w:tcPr>
          <w:p w14:paraId="447EB8EE" w14:textId="77777777" w:rsidR="006D6788" w:rsidRPr="00685D77" w:rsidRDefault="006D6788" w:rsidP="004A5B8C">
            <w:pPr>
              <w:spacing w:line="360" w:lineRule="auto"/>
              <w:rPr>
                <w:rFonts w:eastAsia="SimSun" w:cs="Times New Roman"/>
                <w:color w:val="000000" w:themeColor="text1"/>
                <w:sz w:val="20"/>
                <w:szCs w:val="20"/>
              </w:rPr>
            </w:pPr>
          </w:p>
        </w:tc>
        <w:tc>
          <w:tcPr>
            <w:tcW w:w="962" w:type="dxa"/>
            <w:tcBorders>
              <w:bottom w:val="single" w:sz="4" w:space="0" w:color="auto"/>
            </w:tcBorders>
          </w:tcPr>
          <w:p w14:paraId="4C8957C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Winter</w:t>
            </w:r>
          </w:p>
        </w:tc>
        <w:tc>
          <w:tcPr>
            <w:tcW w:w="1387" w:type="dxa"/>
            <w:tcBorders>
              <w:bottom w:val="single" w:sz="4" w:space="0" w:color="auto"/>
            </w:tcBorders>
          </w:tcPr>
          <w:p w14:paraId="4BFA4F6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17</w:t>
            </w:r>
          </w:p>
        </w:tc>
        <w:tc>
          <w:tcPr>
            <w:tcW w:w="963" w:type="dxa"/>
            <w:tcBorders>
              <w:bottom w:val="single" w:sz="4" w:space="0" w:color="auto"/>
            </w:tcBorders>
          </w:tcPr>
          <w:p w14:paraId="5CC50CE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w:t>
            </w:r>
          </w:p>
        </w:tc>
        <w:tc>
          <w:tcPr>
            <w:tcW w:w="962" w:type="dxa"/>
            <w:tcBorders>
              <w:bottom w:val="single" w:sz="4" w:space="0" w:color="auto"/>
            </w:tcBorders>
          </w:tcPr>
          <w:p w14:paraId="0E8C64F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16</w:t>
            </w:r>
          </w:p>
        </w:tc>
        <w:tc>
          <w:tcPr>
            <w:tcW w:w="1231" w:type="dxa"/>
            <w:tcBorders>
              <w:bottom w:val="single" w:sz="4" w:space="0" w:color="auto"/>
            </w:tcBorders>
          </w:tcPr>
          <w:p w14:paraId="3B092A6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hint="eastAsia"/>
                <w:color w:val="000000" w:themeColor="text1"/>
                <w:sz w:val="20"/>
                <w:szCs w:val="20"/>
              </w:rPr>
              <w:t>5.88%</w:t>
            </w:r>
          </w:p>
        </w:tc>
      </w:tr>
    </w:tbl>
    <w:p w14:paraId="375F9280" w14:textId="77777777" w:rsidR="006D6788" w:rsidRPr="00685D77" w:rsidRDefault="006D6788" w:rsidP="006D6788">
      <w:pPr>
        <w:widowControl/>
        <w:jc w:val="left"/>
        <w:rPr>
          <w:rFonts w:eastAsia="SimSun" w:cs="Times New Roman"/>
          <w:b/>
          <w:bCs/>
          <w:color w:val="000000" w:themeColor="text1"/>
          <w:sz w:val="20"/>
          <w:szCs w:val="20"/>
        </w:rPr>
      </w:pPr>
      <w:r w:rsidRPr="00685D77">
        <w:rPr>
          <w:rFonts w:eastAsia="SimSun" w:cs="Times New Roman"/>
          <w:b/>
          <w:bCs/>
          <w:color w:val="000000" w:themeColor="text1"/>
          <w:sz w:val="20"/>
          <w:szCs w:val="20"/>
        </w:rPr>
        <w:br w:type="page"/>
      </w:r>
    </w:p>
    <w:p w14:paraId="6883FB55" w14:textId="0E011FE5" w:rsidR="006D6788" w:rsidRPr="00685D77" w:rsidRDefault="006D6788" w:rsidP="006D6788">
      <w:pPr>
        <w:spacing w:line="480" w:lineRule="auto"/>
        <w:jc w:val="left"/>
        <w:rPr>
          <w:bCs/>
          <w:color w:val="000000" w:themeColor="text1"/>
          <w:sz w:val="20"/>
          <w:szCs w:val="20"/>
        </w:rPr>
      </w:pPr>
      <w:r w:rsidRPr="00685D77">
        <w:rPr>
          <w:b/>
          <w:bCs/>
          <w:color w:val="000000" w:themeColor="text1"/>
          <w:sz w:val="20"/>
          <w:szCs w:val="20"/>
        </w:rPr>
        <w:t xml:space="preserve">Table </w:t>
      </w:r>
      <w:r>
        <w:rPr>
          <w:rFonts w:hint="eastAsia"/>
          <w:b/>
          <w:bCs/>
          <w:color w:val="000000" w:themeColor="text1"/>
          <w:sz w:val="20"/>
          <w:szCs w:val="20"/>
        </w:rPr>
        <w:t>S2</w:t>
      </w:r>
      <w:r w:rsidRPr="00685D77">
        <w:rPr>
          <w:b/>
          <w:color w:val="000000" w:themeColor="text1"/>
          <w:sz w:val="20"/>
          <w:szCs w:val="20"/>
        </w:rPr>
        <w:t xml:space="preserve"> </w:t>
      </w:r>
      <w:r w:rsidRPr="00685D77">
        <w:rPr>
          <w:bCs/>
          <w:color w:val="000000" w:themeColor="text1"/>
          <w:sz w:val="20"/>
          <w:szCs w:val="20"/>
        </w:rPr>
        <w:t xml:space="preserve">Rationale for model parameter selection and their potential </w:t>
      </w:r>
      <w:r w:rsidRPr="00685D77">
        <w:rPr>
          <w:rFonts w:eastAsia="SimSun" w:cs="Times New Roman" w:hint="eastAsia"/>
          <w:color w:val="000000" w:themeColor="text1"/>
          <w:sz w:val="20"/>
          <w:szCs w:val="20"/>
        </w:rPr>
        <w:t>i</w:t>
      </w:r>
      <w:r w:rsidRPr="00685D77">
        <w:rPr>
          <w:rFonts w:eastAsia="SimSun" w:cs="Times New Roman"/>
          <w:color w:val="000000" w:themeColor="text1"/>
          <w:sz w:val="20"/>
          <w:szCs w:val="20"/>
        </w:rPr>
        <w:t>mplications</w:t>
      </w:r>
    </w:p>
    <w:tbl>
      <w:tblPr>
        <w:tblW w:w="10207" w:type="dxa"/>
        <w:tblCellSpacing w:w="15" w:type="dxa"/>
        <w:tblInd w:w="-993" w:type="dxa"/>
        <w:tblCellMar>
          <w:top w:w="15" w:type="dxa"/>
          <w:left w:w="15" w:type="dxa"/>
          <w:bottom w:w="15" w:type="dxa"/>
          <w:right w:w="15" w:type="dxa"/>
        </w:tblCellMar>
        <w:tblLook w:val="04A0" w:firstRow="1" w:lastRow="0" w:firstColumn="1" w:lastColumn="0" w:noHBand="0" w:noVBand="1"/>
      </w:tblPr>
      <w:tblGrid>
        <w:gridCol w:w="709"/>
        <w:gridCol w:w="1560"/>
        <w:gridCol w:w="1134"/>
        <w:gridCol w:w="2597"/>
        <w:gridCol w:w="4207"/>
      </w:tblGrid>
      <w:tr w:rsidR="006D6788" w:rsidRPr="00685D77" w14:paraId="70F01352" w14:textId="77777777" w:rsidTr="00C633CB">
        <w:trPr>
          <w:tblHeader/>
          <w:tblCellSpacing w:w="15" w:type="dxa"/>
        </w:trPr>
        <w:tc>
          <w:tcPr>
            <w:tcW w:w="664" w:type="dxa"/>
            <w:tcBorders>
              <w:top w:val="single" w:sz="4" w:space="0" w:color="auto"/>
              <w:bottom w:val="single" w:sz="4" w:space="0" w:color="auto"/>
            </w:tcBorders>
            <w:hideMark/>
          </w:tcPr>
          <w:p w14:paraId="2A4DECF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Model</w:t>
            </w:r>
          </w:p>
        </w:tc>
        <w:tc>
          <w:tcPr>
            <w:tcW w:w="1530" w:type="dxa"/>
            <w:tcBorders>
              <w:top w:val="single" w:sz="4" w:space="0" w:color="auto"/>
              <w:bottom w:val="single" w:sz="4" w:space="0" w:color="auto"/>
            </w:tcBorders>
            <w:hideMark/>
          </w:tcPr>
          <w:p w14:paraId="0A8931C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Parameter</w:t>
            </w:r>
          </w:p>
        </w:tc>
        <w:tc>
          <w:tcPr>
            <w:tcW w:w="1104" w:type="dxa"/>
            <w:tcBorders>
              <w:top w:val="single" w:sz="4" w:space="0" w:color="auto"/>
              <w:bottom w:val="single" w:sz="4" w:space="0" w:color="auto"/>
            </w:tcBorders>
            <w:hideMark/>
          </w:tcPr>
          <w:p w14:paraId="4C46610D"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Value</w:t>
            </w:r>
          </w:p>
        </w:tc>
        <w:tc>
          <w:tcPr>
            <w:tcW w:w="2567" w:type="dxa"/>
            <w:tcBorders>
              <w:top w:val="single" w:sz="4" w:space="0" w:color="auto"/>
              <w:bottom w:val="single" w:sz="4" w:space="0" w:color="auto"/>
            </w:tcBorders>
            <w:hideMark/>
          </w:tcPr>
          <w:p w14:paraId="4306027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Rationale for Selection</w:t>
            </w:r>
          </w:p>
        </w:tc>
        <w:tc>
          <w:tcPr>
            <w:tcW w:w="4162" w:type="dxa"/>
            <w:tcBorders>
              <w:top w:val="single" w:sz="4" w:space="0" w:color="auto"/>
              <w:bottom w:val="single" w:sz="4" w:space="0" w:color="auto"/>
            </w:tcBorders>
            <w:hideMark/>
          </w:tcPr>
          <w:p w14:paraId="5898974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Potential Implications</w:t>
            </w:r>
          </w:p>
        </w:tc>
      </w:tr>
      <w:tr w:rsidR="006D6788" w:rsidRPr="00685D77" w14:paraId="6C1FD88F" w14:textId="77777777" w:rsidTr="00C633CB">
        <w:trPr>
          <w:tblCellSpacing w:w="15" w:type="dxa"/>
        </w:trPr>
        <w:tc>
          <w:tcPr>
            <w:tcW w:w="664" w:type="dxa"/>
            <w:vMerge w:val="restart"/>
            <w:hideMark/>
          </w:tcPr>
          <w:p w14:paraId="4522282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GBM</w:t>
            </w:r>
          </w:p>
        </w:tc>
        <w:tc>
          <w:tcPr>
            <w:tcW w:w="1530" w:type="dxa"/>
            <w:hideMark/>
          </w:tcPr>
          <w:p w14:paraId="4A6B214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n.trees</w:t>
            </w:r>
          </w:p>
        </w:tc>
        <w:tc>
          <w:tcPr>
            <w:tcW w:w="1104" w:type="dxa"/>
            <w:hideMark/>
          </w:tcPr>
          <w:p w14:paraId="0AE89B1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2000</w:t>
            </w:r>
          </w:p>
        </w:tc>
        <w:tc>
          <w:tcPr>
            <w:tcW w:w="2567" w:type="dxa"/>
            <w:hideMark/>
          </w:tcPr>
          <w:p w14:paraId="1892128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 relatively large number of trees enhances model stability</w:t>
            </w:r>
          </w:p>
        </w:tc>
        <w:tc>
          <w:tcPr>
            <w:tcW w:w="4162" w:type="dxa"/>
            <w:hideMark/>
          </w:tcPr>
          <w:p w14:paraId="36DD8AB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Reduces the influence of individual trees and smooths predictions; increases computational cost</w:t>
            </w:r>
          </w:p>
        </w:tc>
      </w:tr>
      <w:tr w:rsidR="006D6788" w:rsidRPr="00685D77" w14:paraId="7A2435F7" w14:textId="77777777" w:rsidTr="00C633CB">
        <w:trPr>
          <w:tblCellSpacing w:w="15" w:type="dxa"/>
        </w:trPr>
        <w:tc>
          <w:tcPr>
            <w:tcW w:w="664" w:type="dxa"/>
            <w:vMerge/>
          </w:tcPr>
          <w:p w14:paraId="1CC3E1BC" w14:textId="77777777" w:rsidR="006D6788" w:rsidRPr="00685D77" w:rsidRDefault="006D6788" w:rsidP="004A5B8C">
            <w:pPr>
              <w:spacing w:line="360" w:lineRule="auto"/>
              <w:rPr>
                <w:rFonts w:eastAsia="SimSun" w:cs="Times New Roman"/>
                <w:color w:val="000000" w:themeColor="text1"/>
                <w:sz w:val="20"/>
                <w:szCs w:val="20"/>
              </w:rPr>
            </w:pPr>
          </w:p>
        </w:tc>
        <w:tc>
          <w:tcPr>
            <w:tcW w:w="1530" w:type="dxa"/>
          </w:tcPr>
          <w:p w14:paraId="21B79F7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interaction.depth</w:t>
            </w:r>
          </w:p>
        </w:tc>
        <w:tc>
          <w:tcPr>
            <w:tcW w:w="1104" w:type="dxa"/>
          </w:tcPr>
          <w:p w14:paraId="1C6DA4F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7</w:t>
            </w:r>
          </w:p>
        </w:tc>
        <w:tc>
          <w:tcPr>
            <w:tcW w:w="2567" w:type="dxa"/>
          </w:tcPr>
          <w:p w14:paraId="01AD3FA2" w14:textId="03094088" w:rsidR="006D6788" w:rsidRPr="00685D77" w:rsidRDefault="00DC34BE" w:rsidP="004A5B8C">
            <w:pPr>
              <w:widowControl/>
              <w:jc w:val="left"/>
              <w:rPr>
                <w:color w:val="000000" w:themeColor="text1"/>
                <w:sz w:val="20"/>
                <w:szCs w:val="20"/>
              </w:rPr>
            </w:pPr>
            <w:r w:rsidRPr="00685D77">
              <w:rPr>
                <w:color w:val="000000" w:themeColor="text1"/>
                <w:sz w:val="20"/>
                <w:szCs w:val="20"/>
              </w:rPr>
              <w:t>Allows moderate nonlinear interactions</w:t>
            </w:r>
          </w:p>
        </w:tc>
        <w:tc>
          <w:tcPr>
            <w:tcW w:w="4162" w:type="dxa"/>
          </w:tcPr>
          <w:p w14:paraId="6E958BE1" w14:textId="036AC798" w:rsidR="006D6788" w:rsidRPr="00685D77" w:rsidRDefault="00A1554B" w:rsidP="004A5B8C">
            <w:pPr>
              <w:widowControl/>
              <w:jc w:val="left"/>
              <w:rPr>
                <w:color w:val="000000" w:themeColor="text1"/>
                <w:sz w:val="20"/>
                <w:szCs w:val="20"/>
              </w:rPr>
            </w:pPr>
            <w:r w:rsidRPr="00685D77">
              <w:rPr>
                <w:color w:val="000000" w:themeColor="text1"/>
                <w:sz w:val="20"/>
                <w:szCs w:val="20"/>
              </w:rPr>
              <w:t>Captures complex responses; excessive depth may increase overfitting risk, mitigated by low learning rate</w:t>
            </w:r>
          </w:p>
        </w:tc>
      </w:tr>
      <w:tr w:rsidR="006D6788" w:rsidRPr="00685D77" w14:paraId="0FC84A73" w14:textId="77777777" w:rsidTr="00C633CB">
        <w:trPr>
          <w:tblCellSpacing w:w="15" w:type="dxa"/>
        </w:trPr>
        <w:tc>
          <w:tcPr>
            <w:tcW w:w="664" w:type="dxa"/>
            <w:vMerge/>
            <w:hideMark/>
          </w:tcPr>
          <w:p w14:paraId="5A372F0D" w14:textId="77777777" w:rsidR="006D6788" w:rsidRPr="00685D77" w:rsidRDefault="006D6788" w:rsidP="004A5B8C">
            <w:pPr>
              <w:spacing w:line="360" w:lineRule="auto"/>
              <w:rPr>
                <w:rFonts w:eastAsia="SimSun" w:cs="Times New Roman"/>
                <w:color w:val="000000" w:themeColor="text1"/>
                <w:sz w:val="20"/>
                <w:szCs w:val="20"/>
              </w:rPr>
            </w:pPr>
          </w:p>
        </w:tc>
        <w:tc>
          <w:tcPr>
            <w:tcW w:w="1530" w:type="dxa"/>
            <w:hideMark/>
          </w:tcPr>
          <w:p w14:paraId="1214FC5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shrinkage</w:t>
            </w:r>
          </w:p>
        </w:tc>
        <w:tc>
          <w:tcPr>
            <w:tcW w:w="1104" w:type="dxa"/>
            <w:hideMark/>
          </w:tcPr>
          <w:p w14:paraId="4A21375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0.005</w:t>
            </w:r>
          </w:p>
        </w:tc>
        <w:tc>
          <w:tcPr>
            <w:tcW w:w="2567" w:type="dxa"/>
            <w:hideMark/>
          </w:tcPr>
          <w:p w14:paraId="7494D0F4" w14:textId="2F937DE9" w:rsidR="006D6788" w:rsidRPr="00685D77" w:rsidRDefault="00A1554B" w:rsidP="004A5B8C">
            <w:pPr>
              <w:spacing w:line="360" w:lineRule="auto"/>
              <w:rPr>
                <w:rFonts w:eastAsia="SimSun" w:cs="Times New Roman"/>
                <w:color w:val="000000" w:themeColor="text1"/>
                <w:sz w:val="20"/>
                <w:szCs w:val="20"/>
              </w:rPr>
            </w:pPr>
            <w:r w:rsidRPr="00685D77">
              <w:rPr>
                <w:color w:val="000000" w:themeColor="text1"/>
                <w:sz w:val="20"/>
                <w:szCs w:val="20"/>
              </w:rPr>
              <w:t>Small learning rate for gradual boosting</w:t>
            </w:r>
          </w:p>
        </w:tc>
        <w:tc>
          <w:tcPr>
            <w:tcW w:w="4162" w:type="dxa"/>
            <w:hideMark/>
          </w:tcPr>
          <w:p w14:paraId="2470A074" w14:textId="611B4159" w:rsidR="006D6788" w:rsidRPr="00685D77" w:rsidRDefault="00B243D9" w:rsidP="004A5B8C">
            <w:pPr>
              <w:spacing w:line="360" w:lineRule="auto"/>
              <w:rPr>
                <w:rFonts w:eastAsia="SimSun" w:cs="Times New Roman"/>
                <w:color w:val="000000" w:themeColor="text1"/>
                <w:sz w:val="20"/>
                <w:szCs w:val="20"/>
              </w:rPr>
            </w:pPr>
            <w:r w:rsidRPr="00685D77">
              <w:rPr>
                <w:color w:val="000000" w:themeColor="text1"/>
                <w:sz w:val="20"/>
                <w:szCs w:val="20"/>
              </w:rPr>
              <w:t>Reduces overfitting risk but requires more trees</w:t>
            </w:r>
          </w:p>
        </w:tc>
      </w:tr>
      <w:tr w:rsidR="006D6788" w:rsidRPr="00685D77" w14:paraId="3A38EA5A" w14:textId="77777777" w:rsidTr="00C633CB">
        <w:trPr>
          <w:tblCellSpacing w:w="15" w:type="dxa"/>
        </w:trPr>
        <w:tc>
          <w:tcPr>
            <w:tcW w:w="664" w:type="dxa"/>
            <w:vMerge w:val="restart"/>
            <w:tcBorders>
              <w:top w:val="single" w:sz="4" w:space="0" w:color="auto"/>
            </w:tcBorders>
            <w:hideMark/>
          </w:tcPr>
          <w:p w14:paraId="11DCDC1F"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RF</w:t>
            </w:r>
          </w:p>
        </w:tc>
        <w:tc>
          <w:tcPr>
            <w:tcW w:w="1530" w:type="dxa"/>
            <w:tcBorders>
              <w:top w:val="single" w:sz="4" w:space="0" w:color="auto"/>
            </w:tcBorders>
            <w:hideMark/>
          </w:tcPr>
          <w:p w14:paraId="60F5498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ntree</w:t>
            </w:r>
          </w:p>
        </w:tc>
        <w:tc>
          <w:tcPr>
            <w:tcW w:w="1104" w:type="dxa"/>
            <w:tcBorders>
              <w:top w:val="single" w:sz="4" w:space="0" w:color="auto"/>
            </w:tcBorders>
            <w:hideMark/>
          </w:tcPr>
          <w:p w14:paraId="3D12D00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500</w:t>
            </w:r>
          </w:p>
        </w:tc>
        <w:tc>
          <w:tcPr>
            <w:tcW w:w="2567" w:type="dxa"/>
            <w:tcBorders>
              <w:top w:val="single" w:sz="4" w:space="0" w:color="auto"/>
            </w:tcBorders>
            <w:hideMark/>
          </w:tcPr>
          <w:p w14:paraId="4D8F4F9D" w14:textId="0FCD28CE" w:rsidR="006D6788" w:rsidRPr="00685D77" w:rsidRDefault="00B243D9" w:rsidP="004A5B8C">
            <w:pPr>
              <w:spacing w:line="360" w:lineRule="auto"/>
              <w:rPr>
                <w:rFonts w:eastAsia="SimSun" w:cs="Times New Roman"/>
                <w:color w:val="000000" w:themeColor="text1"/>
                <w:sz w:val="20"/>
                <w:szCs w:val="20"/>
              </w:rPr>
            </w:pPr>
            <w:r w:rsidRPr="00685D77">
              <w:rPr>
                <w:color w:val="000000" w:themeColor="text1"/>
                <w:sz w:val="20"/>
                <w:szCs w:val="20"/>
              </w:rPr>
              <w:t>Commonly used value ensuring stable performance</w:t>
            </w:r>
          </w:p>
        </w:tc>
        <w:tc>
          <w:tcPr>
            <w:tcW w:w="4162" w:type="dxa"/>
            <w:tcBorders>
              <w:top w:val="single" w:sz="4" w:space="0" w:color="auto"/>
            </w:tcBorders>
            <w:hideMark/>
          </w:tcPr>
          <w:p w14:paraId="65B05EFD" w14:textId="1BC11322" w:rsidR="006D6788" w:rsidRPr="00685D77" w:rsidRDefault="00B243D9" w:rsidP="004A5B8C">
            <w:pPr>
              <w:spacing w:line="360" w:lineRule="auto"/>
              <w:rPr>
                <w:rFonts w:eastAsia="SimSun" w:cs="Times New Roman"/>
                <w:color w:val="000000" w:themeColor="text1"/>
                <w:sz w:val="20"/>
                <w:szCs w:val="20"/>
              </w:rPr>
            </w:pPr>
            <w:r w:rsidRPr="00685D77">
              <w:rPr>
                <w:color w:val="000000" w:themeColor="text1"/>
                <w:sz w:val="20"/>
                <w:szCs w:val="20"/>
              </w:rPr>
              <w:t>Predictions stabilize when tree number is sufficient; acceptable computational cost</w:t>
            </w:r>
          </w:p>
        </w:tc>
      </w:tr>
      <w:tr w:rsidR="006D6788" w:rsidRPr="00685D77" w14:paraId="18D9EE67" w14:textId="77777777" w:rsidTr="00C633CB">
        <w:trPr>
          <w:tblCellSpacing w:w="15" w:type="dxa"/>
        </w:trPr>
        <w:tc>
          <w:tcPr>
            <w:tcW w:w="664" w:type="dxa"/>
            <w:vMerge/>
            <w:hideMark/>
          </w:tcPr>
          <w:p w14:paraId="34835264" w14:textId="77777777" w:rsidR="006D6788" w:rsidRPr="00685D77" w:rsidRDefault="006D6788" w:rsidP="004A5B8C">
            <w:pPr>
              <w:spacing w:line="360" w:lineRule="auto"/>
              <w:rPr>
                <w:rFonts w:eastAsia="SimSun" w:cs="Times New Roman"/>
                <w:color w:val="000000" w:themeColor="text1"/>
                <w:sz w:val="20"/>
                <w:szCs w:val="20"/>
              </w:rPr>
            </w:pPr>
          </w:p>
        </w:tc>
        <w:tc>
          <w:tcPr>
            <w:tcW w:w="1530" w:type="dxa"/>
            <w:hideMark/>
          </w:tcPr>
          <w:p w14:paraId="2CFC9C0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mtry</w:t>
            </w:r>
          </w:p>
        </w:tc>
        <w:tc>
          <w:tcPr>
            <w:tcW w:w="1104" w:type="dxa"/>
            <w:hideMark/>
          </w:tcPr>
          <w:p w14:paraId="71FB4A6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2</w:t>
            </w:r>
          </w:p>
        </w:tc>
        <w:tc>
          <w:tcPr>
            <w:tcW w:w="2567" w:type="dxa"/>
            <w:hideMark/>
          </w:tcPr>
          <w:p w14:paraId="355BD940" w14:textId="64015259" w:rsidR="006D6788" w:rsidRPr="00685D77" w:rsidRDefault="00B243D9" w:rsidP="004A5B8C">
            <w:pPr>
              <w:spacing w:line="360" w:lineRule="auto"/>
              <w:rPr>
                <w:rFonts w:eastAsia="SimSun" w:cs="Times New Roman"/>
                <w:color w:val="000000" w:themeColor="text1"/>
                <w:sz w:val="20"/>
                <w:szCs w:val="20"/>
              </w:rPr>
            </w:pPr>
            <w:r w:rsidRPr="00685D77">
              <w:rPr>
                <w:color w:val="000000" w:themeColor="text1"/>
                <w:sz w:val="20"/>
                <w:szCs w:val="20"/>
              </w:rPr>
              <w:t xml:space="preserve">Determined via candidate comparison and OOB error; close to </w:t>
            </w:r>
            <m:oMath>
              <m:rad>
                <m:radPr>
                  <m:degHide m:val="1"/>
                  <m:ctrlPr>
                    <w:rPr>
                      <w:rFonts w:ascii="Cambria Math" w:hAnsi="Cambria Math"/>
                      <w:color w:val="000000" w:themeColor="text1"/>
                      <w:sz w:val="20"/>
                      <w:szCs w:val="20"/>
                    </w:rPr>
                  </m:ctrlPr>
                </m:radPr>
                <m:deg/>
                <m:e>
                  <m:r>
                    <m:rPr>
                      <m:sty m:val="p"/>
                    </m:rPr>
                    <w:rPr>
                      <w:rFonts w:ascii="Cambria Math" w:hAnsi="Cambria Math"/>
                      <w:color w:val="000000" w:themeColor="text1"/>
                      <w:sz w:val="20"/>
                      <w:szCs w:val="20"/>
                    </w:rPr>
                    <m:t>p</m:t>
                  </m:r>
                </m:e>
              </m:rad>
            </m:oMath>
            <w:r w:rsidRPr="00685D77">
              <w:rPr>
                <w:color w:val="000000" w:themeColor="text1"/>
                <w:sz w:val="20"/>
                <w:szCs w:val="20"/>
              </w:rPr>
              <w:t xml:space="preserve"> heuristic</w:t>
            </w:r>
          </w:p>
        </w:tc>
        <w:tc>
          <w:tcPr>
            <w:tcW w:w="4162" w:type="dxa"/>
            <w:hideMark/>
          </w:tcPr>
          <w:p w14:paraId="657A1DE6" w14:textId="40B9FEF8" w:rsidR="006D6788" w:rsidRPr="00685D77" w:rsidRDefault="00B243D9"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Smaller mtry increases tree diversity and reduces correlation; too small may underfit, but OOB evaluation selects optimal value</w:t>
            </w:r>
          </w:p>
        </w:tc>
      </w:tr>
      <w:tr w:rsidR="006D6788" w:rsidRPr="00685D77" w14:paraId="6BA8D56C" w14:textId="77777777" w:rsidTr="00C633CB">
        <w:trPr>
          <w:tblCellSpacing w:w="15" w:type="dxa"/>
        </w:trPr>
        <w:tc>
          <w:tcPr>
            <w:tcW w:w="664" w:type="dxa"/>
            <w:vMerge/>
            <w:hideMark/>
          </w:tcPr>
          <w:p w14:paraId="7B9BA3D4" w14:textId="77777777" w:rsidR="006D6788" w:rsidRPr="00685D77" w:rsidRDefault="006D6788" w:rsidP="004A5B8C">
            <w:pPr>
              <w:spacing w:line="360" w:lineRule="auto"/>
              <w:rPr>
                <w:rFonts w:eastAsia="SimSun" w:cs="Times New Roman"/>
                <w:color w:val="000000" w:themeColor="text1"/>
                <w:sz w:val="20"/>
                <w:szCs w:val="20"/>
              </w:rPr>
            </w:pPr>
          </w:p>
        </w:tc>
        <w:tc>
          <w:tcPr>
            <w:tcW w:w="1530" w:type="dxa"/>
            <w:hideMark/>
          </w:tcPr>
          <w:p w14:paraId="1CE907F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nodesize</w:t>
            </w:r>
          </w:p>
        </w:tc>
        <w:tc>
          <w:tcPr>
            <w:tcW w:w="1104" w:type="dxa"/>
            <w:hideMark/>
          </w:tcPr>
          <w:p w14:paraId="32E40DB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5</w:t>
            </w:r>
          </w:p>
        </w:tc>
        <w:tc>
          <w:tcPr>
            <w:tcW w:w="2567" w:type="dxa"/>
            <w:hideMark/>
          </w:tcPr>
          <w:p w14:paraId="71EEDDAD"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Restricts minimum terminal node size</w:t>
            </w:r>
          </w:p>
        </w:tc>
        <w:tc>
          <w:tcPr>
            <w:tcW w:w="4162" w:type="dxa"/>
            <w:hideMark/>
          </w:tcPr>
          <w:p w14:paraId="73BB188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Prevents over-partitioning; improves generalization ability</w:t>
            </w:r>
          </w:p>
        </w:tc>
      </w:tr>
      <w:tr w:rsidR="006D6788" w:rsidRPr="00685D77" w14:paraId="7D755632" w14:textId="77777777" w:rsidTr="00C633CB">
        <w:trPr>
          <w:tblCellSpacing w:w="15" w:type="dxa"/>
        </w:trPr>
        <w:tc>
          <w:tcPr>
            <w:tcW w:w="664" w:type="dxa"/>
            <w:vMerge w:val="restart"/>
            <w:tcBorders>
              <w:top w:val="single" w:sz="4" w:space="0" w:color="auto"/>
            </w:tcBorders>
            <w:hideMark/>
          </w:tcPr>
          <w:p w14:paraId="47107D1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ANN</w:t>
            </w:r>
          </w:p>
        </w:tc>
        <w:tc>
          <w:tcPr>
            <w:tcW w:w="1530" w:type="dxa"/>
            <w:tcBorders>
              <w:top w:val="single" w:sz="4" w:space="0" w:color="auto"/>
            </w:tcBorders>
            <w:hideMark/>
          </w:tcPr>
          <w:p w14:paraId="5E9C4BC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size</w:t>
            </w:r>
          </w:p>
        </w:tc>
        <w:tc>
          <w:tcPr>
            <w:tcW w:w="1104" w:type="dxa"/>
            <w:tcBorders>
              <w:top w:val="single" w:sz="4" w:space="0" w:color="auto"/>
            </w:tcBorders>
            <w:hideMark/>
          </w:tcPr>
          <w:p w14:paraId="2D14CCE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10</w:t>
            </w:r>
          </w:p>
        </w:tc>
        <w:tc>
          <w:tcPr>
            <w:tcW w:w="2567" w:type="dxa"/>
            <w:tcBorders>
              <w:top w:val="single" w:sz="4" w:space="0" w:color="auto"/>
            </w:tcBorders>
            <w:hideMark/>
          </w:tcPr>
          <w:p w14:paraId="1205235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Controls network complexity</w:t>
            </w:r>
          </w:p>
        </w:tc>
        <w:tc>
          <w:tcPr>
            <w:tcW w:w="4162" w:type="dxa"/>
            <w:tcBorders>
              <w:top w:val="single" w:sz="4" w:space="0" w:color="auto"/>
            </w:tcBorders>
            <w:hideMark/>
          </w:tcPr>
          <w:p w14:paraId="6A2A8D2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Smaller hidden layer reduces overfitting risk</w:t>
            </w:r>
          </w:p>
        </w:tc>
      </w:tr>
      <w:tr w:rsidR="006D6788" w:rsidRPr="00685D77" w14:paraId="1457E8B1" w14:textId="77777777" w:rsidTr="00C633CB">
        <w:trPr>
          <w:tblCellSpacing w:w="15" w:type="dxa"/>
        </w:trPr>
        <w:tc>
          <w:tcPr>
            <w:tcW w:w="664" w:type="dxa"/>
            <w:vMerge/>
            <w:hideMark/>
          </w:tcPr>
          <w:p w14:paraId="1978BE3E" w14:textId="77777777" w:rsidR="006D6788" w:rsidRPr="00685D77" w:rsidRDefault="006D6788" w:rsidP="004A5B8C">
            <w:pPr>
              <w:spacing w:line="360" w:lineRule="auto"/>
              <w:rPr>
                <w:rFonts w:eastAsia="SimSun" w:cs="Times New Roman"/>
                <w:color w:val="000000" w:themeColor="text1"/>
                <w:sz w:val="20"/>
                <w:szCs w:val="20"/>
              </w:rPr>
            </w:pPr>
          </w:p>
        </w:tc>
        <w:tc>
          <w:tcPr>
            <w:tcW w:w="1530" w:type="dxa"/>
            <w:hideMark/>
          </w:tcPr>
          <w:p w14:paraId="4827109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decay</w:t>
            </w:r>
          </w:p>
        </w:tc>
        <w:tc>
          <w:tcPr>
            <w:tcW w:w="1104" w:type="dxa"/>
            <w:hideMark/>
          </w:tcPr>
          <w:p w14:paraId="1DB42FF3"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0.001</w:t>
            </w:r>
          </w:p>
        </w:tc>
        <w:tc>
          <w:tcPr>
            <w:tcW w:w="2567" w:type="dxa"/>
            <w:hideMark/>
          </w:tcPr>
          <w:p w14:paraId="24A02E8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Weight decay regularization</w:t>
            </w:r>
          </w:p>
        </w:tc>
        <w:tc>
          <w:tcPr>
            <w:tcW w:w="4162" w:type="dxa"/>
            <w:hideMark/>
          </w:tcPr>
          <w:p w14:paraId="3024F1A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Prevents excessive weight magnitude; enhances stability</w:t>
            </w:r>
          </w:p>
        </w:tc>
      </w:tr>
      <w:tr w:rsidR="006D6788" w:rsidRPr="00685D77" w14:paraId="172257DF" w14:textId="77777777" w:rsidTr="00C633CB">
        <w:trPr>
          <w:tblCellSpacing w:w="15" w:type="dxa"/>
        </w:trPr>
        <w:tc>
          <w:tcPr>
            <w:tcW w:w="664" w:type="dxa"/>
            <w:vMerge/>
            <w:hideMark/>
          </w:tcPr>
          <w:p w14:paraId="0B86914A" w14:textId="77777777" w:rsidR="006D6788" w:rsidRPr="00685D77" w:rsidRDefault="006D6788" w:rsidP="004A5B8C">
            <w:pPr>
              <w:spacing w:line="360" w:lineRule="auto"/>
              <w:rPr>
                <w:rFonts w:eastAsia="SimSun" w:cs="Times New Roman"/>
                <w:color w:val="000000" w:themeColor="text1"/>
                <w:sz w:val="20"/>
                <w:szCs w:val="20"/>
              </w:rPr>
            </w:pPr>
          </w:p>
        </w:tc>
        <w:tc>
          <w:tcPr>
            <w:tcW w:w="1530" w:type="dxa"/>
            <w:hideMark/>
          </w:tcPr>
          <w:p w14:paraId="44808632"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maxit</w:t>
            </w:r>
          </w:p>
        </w:tc>
        <w:tc>
          <w:tcPr>
            <w:tcW w:w="1104" w:type="dxa"/>
            <w:hideMark/>
          </w:tcPr>
          <w:p w14:paraId="11A8FC7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200</w:t>
            </w:r>
          </w:p>
        </w:tc>
        <w:tc>
          <w:tcPr>
            <w:tcW w:w="2567" w:type="dxa"/>
            <w:hideMark/>
          </w:tcPr>
          <w:p w14:paraId="1AEB167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Ensures convergence</w:t>
            </w:r>
          </w:p>
        </w:tc>
        <w:tc>
          <w:tcPr>
            <w:tcW w:w="4162" w:type="dxa"/>
            <w:hideMark/>
          </w:tcPr>
          <w:p w14:paraId="47C9788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Insufficient iterations may underfit; excessive iterations may increase noise fitting</w:t>
            </w:r>
          </w:p>
        </w:tc>
      </w:tr>
      <w:tr w:rsidR="006D6788" w:rsidRPr="00685D77" w14:paraId="5AF76AC9" w14:textId="77777777" w:rsidTr="00C633CB">
        <w:trPr>
          <w:tblCellSpacing w:w="15" w:type="dxa"/>
        </w:trPr>
        <w:tc>
          <w:tcPr>
            <w:tcW w:w="664" w:type="dxa"/>
            <w:vMerge w:val="restart"/>
            <w:tcBorders>
              <w:top w:val="single" w:sz="4" w:space="0" w:color="auto"/>
            </w:tcBorders>
            <w:hideMark/>
          </w:tcPr>
          <w:p w14:paraId="1B91C4A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FDA</w:t>
            </w:r>
          </w:p>
        </w:tc>
        <w:tc>
          <w:tcPr>
            <w:tcW w:w="1530" w:type="dxa"/>
            <w:tcBorders>
              <w:top w:val="single" w:sz="4" w:space="0" w:color="auto"/>
            </w:tcBorders>
            <w:hideMark/>
          </w:tcPr>
          <w:p w14:paraId="42320ED0"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method</w:t>
            </w:r>
          </w:p>
        </w:tc>
        <w:tc>
          <w:tcPr>
            <w:tcW w:w="1104" w:type="dxa"/>
            <w:tcBorders>
              <w:top w:val="single" w:sz="4" w:space="0" w:color="auto"/>
            </w:tcBorders>
            <w:hideMark/>
          </w:tcPr>
          <w:p w14:paraId="156F1AB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mars</w:t>
            </w:r>
          </w:p>
        </w:tc>
        <w:tc>
          <w:tcPr>
            <w:tcW w:w="2567" w:type="dxa"/>
            <w:tcBorders>
              <w:top w:val="single" w:sz="4" w:space="0" w:color="auto"/>
            </w:tcBorders>
            <w:hideMark/>
          </w:tcPr>
          <w:p w14:paraId="6261314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Common non-parametric classification method</w:t>
            </w:r>
          </w:p>
        </w:tc>
        <w:tc>
          <w:tcPr>
            <w:tcW w:w="4162" w:type="dxa"/>
            <w:tcBorders>
              <w:top w:val="single" w:sz="4" w:space="0" w:color="auto"/>
            </w:tcBorders>
            <w:hideMark/>
          </w:tcPr>
          <w:p w14:paraId="45AB62B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Captures nonlinear responses with controlled complexity</w:t>
            </w:r>
          </w:p>
        </w:tc>
      </w:tr>
      <w:tr w:rsidR="006D6788" w:rsidRPr="00685D77" w14:paraId="0496ADD8" w14:textId="77777777" w:rsidTr="00C633CB">
        <w:trPr>
          <w:tblCellSpacing w:w="15" w:type="dxa"/>
        </w:trPr>
        <w:tc>
          <w:tcPr>
            <w:tcW w:w="664" w:type="dxa"/>
            <w:vMerge/>
            <w:hideMark/>
          </w:tcPr>
          <w:p w14:paraId="60C88C77" w14:textId="77777777" w:rsidR="006D6788" w:rsidRPr="00685D77" w:rsidRDefault="006D6788" w:rsidP="004A5B8C">
            <w:pPr>
              <w:spacing w:line="360" w:lineRule="auto"/>
              <w:rPr>
                <w:rFonts w:eastAsia="SimSun" w:cs="Times New Roman"/>
                <w:color w:val="000000" w:themeColor="text1"/>
                <w:sz w:val="20"/>
                <w:szCs w:val="20"/>
              </w:rPr>
            </w:pPr>
          </w:p>
        </w:tc>
        <w:tc>
          <w:tcPr>
            <w:tcW w:w="1530" w:type="dxa"/>
            <w:hideMark/>
          </w:tcPr>
          <w:p w14:paraId="08C19D3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add_args</w:t>
            </w:r>
          </w:p>
        </w:tc>
        <w:tc>
          <w:tcPr>
            <w:tcW w:w="1104" w:type="dxa"/>
            <w:hideMark/>
          </w:tcPr>
          <w:p w14:paraId="06B8A3E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NULL</w:t>
            </w:r>
          </w:p>
        </w:tc>
        <w:tc>
          <w:tcPr>
            <w:tcW w:w="2567" w:type="dxa"/>
            <w:hideMark/>
          </w:tcPr>
          <w:p w14:paraId="7475218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No additional tuning</w:t>
            </w:r>
          </w:p>
        </w:tc>
        <w:tc>
          <w:tcPr>
            <w:tcW w:w="4162" w:type="dxa"/>
            <w:hideMark/>
          </w:tcPr>
          <w:p w14:paraId="4C94D40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Maintains comparability among algorithms</w:t>
            </w:r>
          </w:p>
        </w:tc>
      </w:tr>
      <w:tr w:rsidR="006D6788" w:rsidRPr="00685D77" w14:paraId="206B0F04" w14:textId="77777777" w:rsidTr="00C633CB">
        <w:trPr>
          <w:tblCellSpacing w:w="15" w:type="dxa"/>
        </w:trPr>
        <w:tc>
          <w:tcPr>
            <w:tcW w:w="664" w:type="dxa"/>
            <w:vMerge w:val="restart"/>
            <w:tcBorders>
              <w:top w:val="single" w:sz="4" w:space="0" w:color="auto"/>
            </w:tcBorders>
          </w:tcPr>
          <w:p w14:paraId="2397EBC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GAM</w:t>
            </w:r>
          </w:p>
        </w:tc>
        <w:tc>
          <w:tcPr>
            <w:tcW w:w="1530" w:type="dxa"/>
            <w:tcBorders>
              <w:top w:val="single" w:sz="4" w:space="0" w:color="auto"/>
            </w:tcBorders>
          </w:tcPr>
          <w:p w14:paraId="163CB62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algo</w:t>
            </w:r>
          </w:p>
        </w:tc>
        <w:tc>
          <w:tcPr>
            <w:tcW w:w="1104" w:type="dxa"/>
            <w:tcBorders>
              <w:top w:val="single" w:sz="4" w:space="0" w:color="auto"/>
            </w:tcBorders>
          </w:tcPr>
          <w:p w14:paraId="32253BA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GAM_mgcv</w:t>
            </w:r>
          </w:p>
        </w:tc>
        <w:tc>
          <w:tcPr>
            <w:tcW w:w="2567" w:type="dxa"/>
            <w:tcBorders>
              <w:top w:val="single" w:sz="4" w:space="0" w:color="auto"/>
            </w:tcBorders>
          </w:tcPr>
          <w:p w14:paraId="596F548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Mature implementation framework ensuring stability</w:t>
            </w:r>
          </w:p>
        </w:tc>
        <w:tc>
          <w:tcPr>
            <w:tcW w:w="4162" w:type="dxa"/>
            <w:tcBorders>
              <w:top w:val="single" w:sz="4" w:space="0" w:color="auto"/>
            </w:tcBorders>
          </w:tcPr>
          <w:p w14:paraId="1F0BBD54"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Relies on automatic smoothing parameter selection; over- or under-smoothing may affect interpretability but is detectable via cross-validation</w:t>
            </w:r>
          </w:p>
        </w:tc>
      </w:tr>
      <w:tr w:rsidR="006D6788" w:rsidRPr="00685D77" w14:paraId="31F9DCD2" w14:textId="77777777" w:rsidTr="00C633CB">
        <w:trPr>
          <w:tblCellSpacing w:w="15" w:type="dxa"/>
        </w:trPr>
        <w:tc>
          <w:tcPr>
            <w:tcW w:w="664" w:type="dxa"/>
            <w:vMerge/>
          </w:tcPr>
          <w:p w14:paraId="462BDB94" w14:textId="77777777" w:rsidR="006D6788" w:rsidRPr="00685D77" w:rsidRDefault="006D6788" w:rsidP="004A5B8C">
            <w:pPr>
              <w:spacing w:line="360" w:lineRule="auto"/>
              <w:rPr>
                <w:rFonts w:eastAsia="SimSun" w:cs="Times New Roman"/>
                <w:color w:val="000000" w:themeColor="text1"/>
                <w:sz w:val="20"/>
                <w:szCs w:val="20"/>
              </w:rPr>
            </w:pPr>
          </w:p>
        </w:tc>
        <w:tc>
          <w:tcPr>
            <w:tcW w:w="1530" w:type="dxa"/>
          </w:tcPr>
          <w:p w14:paraId="1B938F6A"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k</w:t>
            </w:r>
          </w:p>
        </w:tc>
        <w:tc>
          <w:tcPr>
            <w:tcW w:w="1104" w:type="dxa"/>
          </w:tcPr>
          <w:p w14:paraId="06F19666"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-1</w:t>
            </w:r>
          </w:p>
        </w:tc>
        <w:tc>
          <w:tcPr>
            <w:tcW w:w="2567" w:type="dxa"/>
          </w:tcPr>
          <w:p w14:paraId="7D23861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Default upper limit for basis dimension in mgcv, allowing data-driven smoothing</w:t>
            </w:r>
          </w:p>
        </w:tc>
        <w:tc>
          <w:tcPr>
            <w:tcW w:w="4162" w:type="dxa"/>
          </w:tcPr>
          <w:p w14:paraId="56DB312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Larger k increases flexibility; effective degrees of freedom (EDF) are automatically estimated via penalized regression (GCV/REML) and typically remain below theoretical maximum; five-fold cross-validation further controls overfitting</w:t>
            </w:r>
          </w:p>
        </w:tc>
      </w:tr>
      <w:tr w:rsidR="006D6788" w:rsidRPr="00685D77" w14:paraId="49E7D0D2" w14:textId="77777777" w:rsidTr="00C633CB">
        <w:trPr>
          <w:tblCellSpacing w:w="15" w:type="dxa"/>
        </w:trPr>
        <w:tc>
          <w:tcPr>
            <w:tcW w:w="664" w:type="dxa"/>
            <w:vMerge/>
          </w:tcPr>
          <w:p w14:paraId="59991F7B" w14:textId="77777777" w:rsidR="006D6788" w:rsidRPr="00685D77" w:rsidRDefault="006D6788" w:rsidP="004A5B8C">
            <w:pPr>
              <w:spacing w:line="360" w:lineRule="auto"/>
              <w:rPr>
                <w:rFonts w:eastAsia="SimSun" w:cs="Times New Roman"/>
                <w:color w:val="000000" w:themeColor="text1"/>
                <w:sz w:val="20"/>
                <w:szCs w:val="20"/>
              </w:rPr>
            </w:pPr>
          </w:p>
        </w:tc>
        <w:tc>
          <w:tcPr>
            <w:tcW w:w="1530" w:type="dxa"/>
          </w:tcPr>
          <w:p w14:paraId="62599E8D"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interaction.level</w:t>
            </w:r>
          </w:p>
        </w:tc>
        <w:tc>
          <w:tcPr>
            <w:tcW w:w="1104" w:type="dxa"/>
          </w:tcPr>
          <w:p w14:paraId="23248481"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0</w:t>
            </w:r>
          </w:p>
        </w:tc>
        <w:tc>
          <w:tcPr>
            <w:tcW w:w="2567" w:type="dxa"/>
          </w:tcPr>
          <w:p w14:paraId="4AFC1750"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No higher-order interactions</w:t>
            </w:r>
          </w:p>
        </w:tc>
        <w:tc>
          <w:tcPr>
            <w:tcW w:w="4162" w:type="dxa"/>
          </w:tcPr>
          <w:p w14:paraId="441738B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Reduces model complexity; avoids high-order nonlinear overfitting</w:t>
            </w:r>
          </w:p>
        </w:tc>
      </w:tr>
      <w:tr w:rsidR="006D6788" w:rsidRPr="00685D77" w14:paraId="15DCDA24" w14:textId="77777777" w:rsidTr="00C633CB">
        <w:trPr>
          <w:tblCellSpacing w:w="15" w:type="dxa"/>
        </w:trPr>
        <w:tc>
          <w:tcPr>
            <w:tcW w:w="664" w:type="dxa"/>
            <w:vMerge w:val="restart"/>
            <w:tcBorders>
              <w:top w:val="single" w:sz="4" w:space="0" w:color="auto"/>
            </w:tcBorders>
            <w:hideMark/>
          </w:tcPr>
          <w:p w14:paraId="5D42EA4B"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GLM</w:t>
            </w:r>
          </w:p>
        </w:tc>
        <w:tc>
          <w:tcPr>
            <w:tcW w:w="1530" w:type="dxa"/>
            <w:tcBorders>
              <w:top w:val="single" w:sz="4" w:space="0" w:color="auto"/>
            </w:tcBorders>
            <w:hideMark/>
          </w:tcPr>
          <w:p w14:paraId="6B232F90"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type</w:t>
            </w:r>
          </w:p>
        </w:tc>
        <w:tc>
          <w:tcPr>
            <w:tcW w:w="1104" w:type="dxa"/>
            <w:tcBorders>
              <w:top w:val="single" w:sz="4" w:space="0" w:color="auto"/>
            </w:tcBorders>
            <w:hideMark/>
          </w:tcPr>
          <w:p w14:paraId="3FE48BDE"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Quadratic</w:t>
            </w:r>
          </w:p>
        </w:tc>
        <w:tc>
          <w:tcPr>
            <w:tcW w:w="2567" w:type="dxa"/>
            <w:tcBorders>
              <w:top w:val="single" w:sz="4" w:space="0" w:color="auto"/>
            </w:tcBorders>
            <w:hideMark/>
          </w:tcPr>
          <w:p w14:paraId="3DD6947F"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Allows quadratic terms</w:t>
            </w:r>
          </w:p>
        </w:tc>
        <w:tc>
          <w:tcPr>
            <w:tcW w:w="4162" w:type="dxa"/>
            <w:tcBorders>
              <w:top w:val="single" w:sz="4" w:space="0" w:color="auto"/>
            </w:tcBorders>
            <w:hideMark/>
          </w:tcPr>
          <w:p w14:paraId="6C0BA599"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Captures unimodal responses; higher-order polynomials may overfit, but no high-order interactions included</w:t>
            </w:r>
          </w:p>
        </w:tc>
      </w:tr>
      <w:tr w:rsidR="006D6788" w:rsidRPr="00685D77" w14:paraId="28EF7F4A" w14:textId="77777777" w:rsidTr="00C633CB">
        <w:trPr>
          <w:tblCellSpacing w:w="15" w:type="dxa"/>
        </w:trPr>
        <w:tc>
          <w:tcPr>
            <w:tcW w:w="664" w:type="dxa"/>
            <w:vMerge/>
            <w:hideMark/>
          </w:tcPr>
          <w:p w14:paraId="54A95EC9" w14:textId="77777777" w:rsidR="006D6788" w:rsidRPr="00685D77" w:rsidRDefault="006D6788" w:rsidP="004A5B8C">
            <w:pPr>
              <w:spacing w:line="360" w:lineRule="auto"/>
              <w:rPr>
                <w:rFonts w:eastAsia="SimSun" w:cs="Times New Roman"/>
                <w:color w:val="000000" w:themeColor="text1"/>
                <w:sz w:val="20"/>
                <w:szCs w:val="20"/>
              </w:rPr>
            </w:pPr>
          </w:p>
        </w:tc>
        <w:tc>
          <w:tcPr>
            <w:tcW w:w="1530" w:type="dxa"/>
            <w:hideMark/>
          </w:tcPr>
          <w:p w14:paraId="00A6185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interaction.level</w:t>
            </w:r>
          </w:p>
        </w:tc>
        <w:tc>
          <w:tcPr>
            <w:tcW w:w="1104" w:type="dxa"/>
            <w:hideMark/>
          </w:tcPr>
          <w:p w14:paraId="7F009AD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0</w:t>
            </w:r>
          </w:p>
        </w:tc>
        <w:tc>
          <w:tcPr>
            <w:tcW w:w="2567" w:type="dxa"/>
            <w:hideMark/>
          </w:tcPr>
          <w:p w14:paraId="5541371F"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No interaction terms</w:t>
            </w:r>
          </w:p>
        </w:tc>
        <w:tc>
          <w:tcPr>
            <w:tcW w:w="4162" w:type="dxa"/>
            <w:hideMark/>
          </w:tcPr>
          <w:p w14:paraId="41EC7FCC"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Maintains interpretability</w:t>
            </w:r>
          </w:p>
        </w:tc>
      </w:tr>
      <w:tr w:rsidR="006D6788" w:rsidRPr="00685D77" w14:paraId="3BAB8DB2" w14:textId="77777777" w:rsidTr="00C633CB">
        <w:trPr>
          <w:tblCellSpacing w:w="15" w:type="dxa"/>
        </w:trPr>
        <w:tc>
          <w:tcPr>
            <w:tcW w:w="664" w:type="dxa"/>
            <w:vMerge/>
            <w:tcBorders>
              <w:bottom w:val="single" w:sz="4" w:space="0" w:color="auto"/>
            </w:tcBorders>
            <w:hideMark/>
          </w:tcPr>
          <w:p w14:paraId="06F30CFB" w14:textId="77777777" w:rsidR="006D6788" w:rsidRPr="00685D77" w:rsidRDefault="006D6788" w:rsidP="004A5B8C">
            <w:pPr>
              <w:spacing w:line="360" w:lineRule="auto"/>
              <w:rPr>
                <w:rFonts w:eastAsia="SimSun" w:cs="Times New Roman"/>
                <w:color w:val="000000" w:themeColor="text1"/>
                <w:sz w:val="20"/>
                <w:szCs w:val="20"/>
              </w:rPr>
            </w:pPr>
          </w:p>
        </w:tc>
        <w:tc>
          <w:tcPr>
            <w:tcW w:w="1530" w:type="dxa"/>
            <w:tcBorders>
              <w:bottom w:val="single" w:sz="4" w:space="0" w:color="auto"/>
            </w:tcBorders>
            <w:hideMark/>
          </w:tcPr>
          <w:p w14:paraId="3545BD8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mustart</w:t>
            </w:r>
          </w:p>
        </w:tc>
        <w:tc>
          <w:tcPr>
            <w:tcW w:w="1104" w:type="dxa"/>
            <w:tcBorders>
              <w:bottom w:val="single" w:sz="4" w:space="0" w:color="auto"/>
            </w:tcBorders>
            <w:hideMark/>
          </w:tcPr>
          <w:p w14:paraId="4F8463F8"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0.5</w:t>
            </w:r>
          </w:p>
        </w:tc>
        <w:tc>
          <w:tcPr>
            <w:tcW w:w="2567" w:type="dxa"/>
            <w:tcBorders>
              <w:bottom w:val="single" w:sz="4" w:space="0" w:color="auto"/>
            </w:tcBorders>
            <w:hideMark/>
          </w:tcPr>
          <w:p w14:paraId="24FBF3F7"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Default initial value</w:t>
            </w:r>
          </w:p>
        </w:tc>
        <w:tc>
          <w:tcPr>
            <w:tcW w:w="4162" w:type="dxa"/>
            <w:tcBorders>
              <w:bottom w:val="single" w:sz="4" w:space="0" w:color="auto"/>
            </w:tcBorders>
            <w:hideMark/>
          </w:tcPr>
          <w:p w14:paraId="70CB2085" w14:textId="77777777" w:rsidR="006D6788" w:rsidRPr="00685D77" w:rsidRDefault="006D6788" w:rsidP="004A5B8C">
            <w:pPr>
              <w:spacing w:line="360" w:lineRule="auto"/>
              <w:rPr>
                <w:rFonts w:eastAsia="SimSun" w:cs="Times New Roman"/>
                <w:color w:val="000000" w:themeColor="text1"/>
                <w:sz w:val="20"/>
                <w:szCs w:val="20"/>
              </w:rPr>
            </w:pPr>
            <w:r w:rsidRPr="00685D77">
              <w:rPr>
                <w:rFonts w:eastAsia="SimSun" w:cs="Times New Roman"/>
                <w:color w:val="000000" w:themeColor="text1"/>
                <w:sz w:val="20"/>
                <w:szCs w:val="20"/>
              </w:rPr>
              <w:t>Minimal influence on final results</w:t>
            </w:r>
          </w:p>
        </w:tc>
      </w:tr>
    </w:tbl>
    <w:p w14:paraId="3F67B769" w14:textId="77777777" w:rsidR="006D6788" w:rsidRPr="00685D77" w:rsidRDefault="006D6788" w:rsidP="006D6788">
      <w:pPr>
        <w:widowControl/>
        <w:jc w:val="left"/>
        <w:rPr>
          <w:b/>
          <w:color w:val="000000" w:themeColor="text1"/>
          <w:sz w:val="20"/>
          <w:szCs w:val="20"/>
        </w:rPr>
      </w:pPr>
      <w:r w:rsidRPr="00685D77">
        <w:rPr>
          <w:b/>
          <w:color w:val="000000" w:themeColor="text1"/>
          <w:sz w:val="20"/>
          <w:szCs w:val="20"/>
        </w:rPr>
        <w:br w:type="page"/>
      </w:r>
    </w:p>
    <w:p w14:paraId="08F41782" w14:textId="77777777" w:rsidR="006D6788" w:rsidRPr="00685D77" w:rsidRDefault="006D6788" w:rsidP="006D6788">
      <w:pPr>
        <w:spacing w:line="360" w:lineRule="auto"/>
        <w:rPr>
          <w:rFonts w:eastAsia="SimSun" w:cs="Times New Roman"/>
          <w:color w:val="000000" w:themeColor="text1"/>
          <w:sz w:val="20"/>
          <w:szCs w:val="20"/>
        </w:rPr>
      </w:pPr>
      <w:r>
        <w:rPr>
          <w:rFonts w:eastAsia="SimSun" w:cs="Times New Roman" w:hint="eastAsia"/>
          <w:noProof/>
          <w:color w:val="000000" w:themeColor="text1"/>
          <w:sz w:val="20"/>
          <w:szCs w:val="20"/>
          <w:lang w:val="en-IN" w:eastAsia="en-IN"/>
        </w:rPr>
        <w:drawing>
          <wp:inline distT="0" distB="0" distL="0" distR="0" wp14:anchorId="18D0C8B9" wp14:editId="1CB12252">
            <wp:extent cx="5278120" cy="2210435"/>
            <wp:effectExtent l="0" t="0" r="0" b="0"/>
            <wp:docPr id="4699706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70622" name="图片 46997062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8120" cy="2210435"/>
                    </a:xfrm>
                    <a:prstGeom prst="rect">
                      <a:avLst/>
                    </a:prstGeom>
                  </pic:spPr>
                </pic:pic>
              </a:graphicData>
            </a:graphic>
          </wp:inline>
        </w:drawing>
      </w:r>
    </w:p>
    <w:p w14:paraId="173679F8" w14:textId="05C07360" w:rsidR="006D6788" w:rsidRPr="00685D77" w:rsidRDefault="006D6788" w:rsidP="006D6788">
      <w:pPr>
        <w:spacing w:line="360" w:lineRule="auto"/>
        <w:rPr>
          <w:rFonts w:eastAsia="SimSun" w:cs="Times New Roman"/>
          <w:color w:val="000000" w:themeColor="text1"/>
          <w:sz w:val="20"/>
          <w:szCs w:val="20"/>
        </w:rPr>
      </w:pPr>
      <w:r w:rsidRPr="00685D77">
        <w:rPr>
          <w:rFonts w:eastAsia="SimSun" w:cs="Times New Roman"/>
          <w:b/>
          <w:bCs/>
          <w:color w:val="000000" w:themeColor="text1"/>
          <w:sz w:val="20"/>
          <w:szCs w:val="20"/>
        </w:rPr>
        <w:t xml:space="preserve">Fig. </w:t>
      </w:r>
      <w:r>
        <w:rPr>
          <w:rFonts w:eastAsia="SimSun" w:cs="Times New Roman" w:hint="eastAsia"/>
          <w:b/>
          <w:bCs/>
          <w:color w:val="000000" w:themeColor="text1"/>
          <w:sz w:val="20"/>
          <w:szCs w:val="20"/>
        </w:rPr>
        <w:t>S1</w:t>
      </w:r>
      <w:r w:rsidRPr="00685D77">
        <w:rPr>
          <w:rFonts w:eastAsia="SimSun" w:cs="Times New Roman"/>
          <w:color w:val="000000" w:themeColor="text1"/>
          <w:sz w:val="20"/>
          <w:szCs w:val="20"/>
        </w:rPr>
        <w:t xml:space="preserve"> Summary of species occurrence data for </w:t>
      </w:r>
      <w:r w:rsidRPr="00685D77">
        <w:rPr>
          <w:rFonts w:eastAsia="SimSun" w:cs="Times New Roman"/>
          <w:i/>
          <w:iCs/>
          <w:color w:val="000000" w:themeColor="text1"/>
          <w:sz w:val="20"/>
          <w:szCs w:val="20"/>
        </w:rPr>
        <w:t>Collichthys lucidus</w:t>
      </w:r>
      <w:r w:rsidRPr="00685D77">
        <w:rPr>
          <w:rFonts w:eastAsia="SimSun" w:cs="Times New Roman"/>
          <w:color w:val="000000" w:themeColor="text1"/>
          <w:sz w:val="20"/>
          <w:szCs w:val="20"/>
        </w:rPr>
        <w:t xml:space="preserve"> and </w:t>
      </w:r>
      <w:r w:rsidRPr="00685D77">
        <w:rPr>
          <w:rFonts w:eastAsia="SimSun" w:cs="Times New Roman"/>
          <w:i/>
          <w:iCs/>
          <w:color w:val="000000" w:themeColor="text1"/>
          <w:sz w:val="20"/>
          <w:szCs w:val="20"/>
        </w:rPr>
        <w:t>Leiocassis longirostris</w:t>
      </w:r>
      <w:r w:rsidRPr="00685D77">
        <w:rPr>
          <w:rFonts w:eastAsia="SimSun" w:cs="Times New Roman"/>
          <w:color w:val="000000" w:themeColor="text1"/>
          <w:sz w:val="20"/>
          <w:szCs w:val="20"/>
        </w:rPr>
        <w:t xml:space="preserve"> in the Yangtze River Estuary from 2021</w:t>
      </w:r>
      <w:r w:rsidRPr="00685D77">
        <w:rPr>
          <w:rFonts w:eastAsia="SimSun" w:cs="Times New Roman" w:hint="eastAsia"/>
          <w:color w:val="000000" w:themeColor="text1"/>
          <w:sz w:val="20"/>
          <w:szCs w:val="20"/>
        </w:rPr>
        <w:t>-</w:t>
      </w:r>
      <w:r w:rsidRPr="00685D77">
        <w:rPr>
          <w:rFonts w:eastAsia="SimSun" w:cs="Times New Roman"/>
          <w:color w:val="000000" w:themeColor="text1"/>
          <w:sz w:val="20"/>
          <w:szCs w:val="20"/>
        </w:rPr>
        <w:t xml:space="preserve">2024 (a: </w:t>
      </w:r>
      <w:r w:rsidRPr="00685D77">
        <w:rPr>
          <w:rFonts w:eastAsia="SimSun" w:cs="Times New Roman"/>
          <w:i/>
          <w:iCs/>
          <w:color w:val="000000" w:themeColor="text1"/>
          <w:sz w:val="20"/>
          <w:szCs w:val="20"/>
        </w:rPr>
        <w:t>C. lucidus</w:t>
      </w:r>
      <w:r w:rsidRPr="00685D77">
        <w:rPr>
          <w:rFonts w:eastAsia="SimSun" w:cs="Times New Roman"/>
          <w:color w:val="000000" w:themeColor="text1"/>
          <w:sz w:val="20"/>
          <w:szCs w:val="20"/>
        </w:rPr>
        <w:t xml:space="preserve">; b: </w:t>
      </w:r>
      <w:r w:rsidRPr="00685D77">
        <w:rPr>
          <w:rFonts w:eastAsia="SimSun" w:cs="Times New Roman"/>
          <w:i/>
          <w:iCs/>
          <w:color w:val="000000" w:themeColor="text1"/>
          <w:sz w:val="20"/>
          <w:szCs w:val="20"/>
        </w:rPr>
        <w:t>L. longirostris</w:t>
      </w:r>
      <w:r w:rsidRPr="00685D77">
        <w:rPr>
          <w:rFonts w:eastAsia="SimSun" w:cs="Times New Roman"/>
          <w:color w:val="000000" w:themeColor="text1"/>
          <w:sz w:val="20"/>
          <w:szCs w:val="20"/>
        </w:rPr>
        <w:t>;</w:t>
      </w:r>
      <w:r w:rsidRPr="00685D77">
        <w:rPr>
          <w:rFonts w:eastAsia="SimSun" w:cs="Times New Roman" w:hint="eastAsia"/>
          <w:color w:val="000000" w:themeColor="text1"/>
          <w:sz w:val="20"/>
          <w:szCs w:val="20"/>
        </w:rPr>
        <w:t xml:space="preserve"> </w:t>
      </w:r>
      <w:r w:rsidRPr="00685D77">
        <w:rPr>
          <w:rFonts w:eastAsia="SimSun" w:cs="Times New Roman"/>
          <w:color w:val="000000" w:themeColor="text1"/>
          <w:sz w:val="20"/>
          <w:szCs w:val="20"/>
        </w:rPr>
        <w:t>blue dots indicate absences; red dots indicate presences).</w:t>
      </w:r>
    </w:p>
    <w:p w14:paraId="1FF1EB39" w14:textId="77777777" w:rsidR="006D6788" w:rsidRDefault="006D6788" w:rsidP="006D6788">
      <w:pPr>
        <w:widowControl/>
        <w:jc w:val="left"/>
        <w:rPr>
          <w:rFonts w:eastAsia="SimSun" w:cs="Times New Roman"/>
          <w:color w:val="000000" w:themeColor="text1"/>
          <w:sz w:val="20"/>
          <w:szCs w:val="20"/>
        </w:rPr>
      </w:pPr>
      <w:r w:rsidRPr="00685D77">
        <w:rPr>
          <w:rFonts w:eastAsia="SimSun" w:cs="Times New Roman"/>
          <w:color w:val="000000" w:themeColor="text1"/>
          <w:sz w:val="20"/>
          <w:szCs w:val="20"/>
        </w:rPr>
        <w:br w:type="page"/>
      </w:r>
    </w:p>
    <w:p w14:paraId="62A97BCB" w14:textId="77777777" w:rsidR="003F06C3" w:rsidRPr="00685D77" w:rsidRDefault="003F06C3" w:rsidP="003F06C3">
      <w:pPr>
        <w:spacing w:line="360" w:lineRule="auto"/>
        <w:rPr>
          <w:rFonts w:eastAsia="SimSun" w:cs="Times New Roman"/>
          <w:color w:val="000000" w:themeColor="text1"/>
          <w:sz w:val="20"/>
          <w:szCs w:val="20"/>
        </w:rPr>
      </w:pPr>
      <w:r>
        <w:rPr>
          <w:rFonts w:eastAsia="SimSun" w:cs="Times New Roman" w:hint="eastAsia"/>
          <w:noProof/>
          <w:color w:val="000000" w:themeColor="text1"/>
          <w:sz w:val="20"/>
          <w:szCs w:val="20"/>
          <w:lang w:val="en-IN" w:eastAsia="en-IN"/>
        </w:rPr>
        <w:drawing>
          <wp:inline distT="0" distB="0" distL="0" distR="0" wp14:anchorId="7AA3E604" wp14:editId="54DF7A45">
            <wp:extent cx="5278120" cy="1789430"/>
            <wp:effectExtent l="0" t="0" r="0" b="1270"/>
            <wp:docPr id="3103189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318916" name="图片 3103189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8120" cy="1789430"/>
                    </a:xfrm>
                    <a:prstGeom prst="rect">
                      <a:avLst/>
                    </a:prstGeom>
                  </pic:spPr>
                </pic:pic>
              </a:graphicData>
            </a:graphic>
          </wp:inline>
        </w:drawing>
      </w:r>
    </w:p>
    <w:p w14:paraId="1AFF0DB0" w14:textId="45E4187C" w:rsidR="003F06C3" w:rsidRPr="00685D77" w:rsidRDefault="003F06C3" w:rsidP="003F06C3">
      <w:pPr>
        <w:spacing w:line="360" w:lineRule="auto"/>
        <w:rPr>
          <w:rFonts w:eastAsia="SimSun" w:cs="Times New Roman"/>
          <w:color w:val="000000" w:themeColor="text1"/>
          <w:sz w:val="20"/>
          <w:szCs w:val="20"/>
        </w:rPr>
      </w:pPr>
      <w:r w:rsidRPr="00685D77">
        <w:rPr>
          <w:rFonts w:eastAsia="SimSun" w:cs="Times New Roman"/>
          <w:b/>
          <w:bCs/>
          <w:color w:val="000000" w:themeColor="text1"/>
          <w:sz w:val="20"/>
          <w:szCs w:val="20"/>
        </w:rPr>
        <w:t>Fig</w:t>
      </w:r>
      <w:r w:rsidRPr="00685D77">
        <w:rPr>
          <w:rFonts w:eastAsia="SimSun" w:cs="Times New Roman" w:hint="eastAsia"/>
          <w:b/>
          <w:bCs/>
          <w:color w:val="000000" w:themeColor="text1"/>
          <w:sz w:val="20"/>
          <w:szCs w:val="20"/>
        </w:rPr>
        <w:t>.</w:t>
      </w:r>
      <w:r w:rsidRPr="00685D77">
        <w:rPr>
          <w:rFonts w:eastAsia="SimSun" w:cs="Times New Roman"/>
          <w:b/>
          <w:bCs/>
          <w:color w:val="000000" w:themeColor="text1"/>
          <w:sz w:val="20"/>
          <w:szCs w:val="20"/>
        </w:rPr>
        <w:t xml:space="preserve"> </w:t>
      </w:r>
      <w:r>
        <w:rPr>
          <w:rFonts w:eastAsia="SimSun" w:cs="Times New Roman" w:hint="eastAsia"/>
          <w:b/>
          <w:bCs/>
          <w:color w:val="000000" w:themeColor="text1"/>
          <w:sz w:val="20"/>
          <w:szCs w:val="20"/>
        </w:rPr>
        <w:t>S2</w:t>
      </w:r>
      <w:r w:rsidRPr="00685D77">
        <w:rPr>
          <w:rFonts w:eastAsia="SimSun" w:cs="Times New Roman" w:hint="eastAsia"/>
          <w:b/>
          <w:bCs/>
          <w:color w:val="000000" w:themeColor="text1"/>
          <w:sz w:val="20"/>
          <w:szCs w:val="20"/>
        </w:rPr>
        <w:t xml:space="preserve"> </w:t>
      </w:r>
      <w:r w:rsidRPr="00685D77">
        <w:rPr>
          <w:rFonts w:eastAsia="SimSun" w:cs="Times New Roman"/>
          <w:color w:val="000000" w:themeColor="text1"/>
          <w:sz w:val="20"/>
          <w:szCs w:val="20"/>
        </w:rPr>
        <w:t xml:space="preserve">Spatial distribution of the predicted abundance of </w:t>
      </w:r>
      <w:r w:rsidRPr="00685D77">
        <w:rPr>
          <w:rFonts w:eastAsia="SimSun" w:cs="Times New Roman" w:hint="eastAsia"/>
          <w:color w:val="000000" w:themeColor="text1"/>
          <w:sz w:val="20"/>
          <w:szCs w:val="20"/>
        </w:rPr>
        <w:t>prey2 and predator</w:t>
      </w:r>
      <w:r w:rsidRPr="00685D77">
        <w:rPr>
          <w:rFonts w:eastAsia="SimSun" w:cs="Times New Roman"/>
          <w:color w:val="000000" w:themeColor="text1"/>
          <w:sz w:val="20"/>
          <w:szCs w:val="20"/>
        </w:rPr>
        <w:t xml:space="preserve"> in 2023 based on RF (predicted abundance increases gradually from blue to red)</w:t>
      </w:r>
    </w:p>
    <w:p w14:paraId="73F8EC3B" w14:textId="6ACFCBCE" w:rsidR="003F06C3" w:rsidRPr="003F06C3" w:rsidRDefault="003F06C3" w:rsidP="006D6788">
      <w:pPr>
        <w:widowControl/>
        <w:jc w:val="left"/>
        <w:rPr>
          <w:rFonts w:eastAsia="SimSun" w:cs="Times New Roman"/>
          <w:color w:val="000000" w:themeColor="text1"/>
          <w:sz w:val="20"/>
          <w:szCs w:val="20"/>
        </w:rPr>
      </w:pPr>
      <w:r w:rsidRPr="00685D77">
        <w:rPr>
          <w:rFonts w:eastAsia="SimSun" w:cs="Times New Roman"/>
          <w:color w:val="000000" w:themeColor="text1"/>
          <w:sz w:val="20"/>
          <w:szCs w:val="20"/>
        </w:rPr>
        <w:br w:type="page"/>
      </w:r>
    </w:p>
    <w:p w14:paraId="1ED9B22A" w14:textId="77777777" w:rsidR="006D6788" w:rsidRPr="00685D77" w:rsidRDefault="006D6788" w:rsidP="006D6788">
      <w:pPr>
        <w:spacing w:line="360" w:lineRule="auto"/>
        <w:rPr>
          <w:rFonts w:eastAsia="SimSun" w:cs="Times New Roman"/>
          <w:color w:val="000000" w:themeColor="text1"/>
          <w:sz w:val="20"/>
          <w:szCs w:val="20"/>
        </w:rPr>
      </w:pPr>
      <w:r w:rsidRPr="00685D77">
        <w:rPr>
          <w:rFonts w:eastAsia="SimSun" w:cs="Times New Roman" w:hint="eastAsia"/>
          <w:noProof/>
          <w:color w:val="000000" w:themeColor="text1"/>
          <w:sz w:val="20"/>
          <w:szCs w:val="20"/>
          <w:lang w:val="en-IN" w:eastAsia="en-IN"/>
        </w:rPr>
        <w:drawing>
          <wp:inline distT="0" distB="0" distL="0" distR="0" wp14:anchorId="527E77B5" wp14:editId="58C34560">
            <wp:extent cx="5278120" cy="5278120"/>
            <wp:effectExtent l="0" t="0" r="0" b="0"/>
            <wp:docPr id="6511534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53402" name="图片 65115340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8120" cy="5278120"/>
                    </a:xfrm>
                    <a:prstGeom prst="rect">
                      <a:avLst/>
                    </a:prstGeom>
                  </pic:spPr>
                </pic:pic>
              </a:graphicData>
            </a:graphic>
          </wp:inline>
        </w:drawing>
      </w:r>
    </w:p>
    <w:p w14:paraId="2094C189" w14:textId="0ABABACF" w:rsidR="006D6788" w:rsidRPr="00685D77" w:rsidRDefault="006D6788" w:rsidP="006D6788">
      <w:pPr>
        <w:spacing w:line="360" w:lineRule="auto"/>
        <w:rPr>
          <w:rFonts w:eastAsia="SimSun" w:cs="Times New Roman"/>
          <w:color w:val="000000" w:themeColor="text1"/>
          <w:sz w:val="20"/>
          <w:szCs w:val="20"/>
        </w:rPr>
      </w:pPr>
      <w:r w:rsidRPr="00685D77">
        <w:rPr>
          <w:rFonts w:eastAsia="SimSun" w:cs="Times New Roman"/>
          <w:b/>
          <w:bCs/>
          <w:color w:val="000000" w:themeColor="text1"/>
          <w:sz w:val="20"/>
          <w:szCs w:val="20"/>
        </w:rPr>
        <w:t>Fig</w:t>
      </w:r>
      <w:r w:rsidRPr="00685D77">
        <w:rPr>
          <w:rFonts w:eastAsia="SimSun" w:cs="Times New Roman" w:hint="eastAsia"/>
          <w:b/>
          <w:bCs/>
          <w:color w:val="000000" w:themeColor="text1"/>
          <w:sz w:val="20"/>
          <w:szCs w:val="20"/>
        </w:rPr>
        <w:t>.</w:t>
      </w:r>
      <w:r w:rsidRPr="00685D77">
        <w:rPr>
          <w:rFonts w:eastAsia="SimSun" w:cs="Times New Roman"/>
          <w:b/>
          <w:bCs/>
          <w:color w:val="000000" w:themeColor="text1"/>
          <w:sz w:val="20"/>
          <w:szCs w:val="20"/>
        </w:rPr>
        <w:t xml:space="preserve"> </w:t>
      </w:r>
      <w:r>
        <w:rPr>
          <w:rFonts w:eastAsia="SimSun" w:cs="Times New Roman" w:hint="eastAsia"/>
          <w:b/>
          <w:bCs/>
          <w:color w:val="000000" w:themeColor="text1"/>
          <w:sz w:val="20"/>
          <w:szCs w:val="20"/>
        </w:rPr>
        <w:t>S</w:t>
      </w:r>
      <w:r w:rsidR="003F06C3">
        <w:rPr>
          <w:rFonts w:eastAsia="SimSun" w:cs="Times New Roman" w:hint="eastAsia"/>
          <w:b/>
          <w:bCs/>
          <w:color w:val="000000" w:themeColor="text1"/>
          <w:sz w:val="20"/>
          <w:szCs w:val="20"/>
        </w:rPr>
        <w:t>3</w:t>
      </w:r>
      <w:r w:rsidRPr="00685D77">
        <w:rPr>
          <w:rFonts w:eastAsia="SimSun" w:cs="Times New Roman"/>
          <w:color w:val="000000" w:themeColor="text1"/>
          <w:sz w:val="20"/>
          <w:szCs w:val="20"/>
        </w:rPr>
        <w:t xml:space="preserve"> Pearson correlation matrix among all predictor variables.</w:t>
      </w:r>
      <w:r w:rsidRPr="00685D77">
        <w:rPr>
          <w:rFonts w:eastAsia="SimSun" w:cs="Times New Roman" w:hint="eastAsia"/>
          <w:color w:val="000000" w:themeColor="text1"/>
          <w:sz w:val="20"/>
          <w:szCs w:val="20"/>
        </w:rPr>
        <w:t xml:space="preserve"> </w:t>
      </w:r>
      <w:r w:rsidRPr="00685D77">
        <w:rPr>
          <w:rFonts w:eastAsia="SimSun" w:cs="Times New Roman"/>
          <w:color w:val="000000" w:themeColor="text1"/>
          <w:sz w:val="20"/>
          <w:szCs w:val="20"/>
        </w:rPr>
        <w:t xml:space="preserve">(Numerical values in the lower triangle represent the Pearson correlation coefficients between each pair of variables, while the color gradient from red to blue indicates the strength and direction of the correlation, ranging from </w:t>
      </w:r>
      <w:r w:rsidRPr="00685D77">
        <w:rPr>
          <w:rFonts w:eastAsia="SimSun" w:cs="Times New Roman" w:hint="eastAsia"/>
          <w:color w:val="000000" w:themeColor="text1"/>
          <w:sz w:val="20"/>
          <w:szCs w:val="20"/>
        </w:rPr>
        <w:t>-</w:t>
      </w:r>
      <w:r w:rsidRPr="00685D77">
        <w:rPr>
          <w:rFonts w:eastAsia="SimSun" w:cs="Times New Roman"/>
          <w:color w:val="000000" w:themeColor="text1"/>
          <w:sz w:val="20"/>
          <w:szCs w:val="20"/>
        </w:rPr>
        <w:t>1 to 1)</w:t>
      </w:r>
    </w:p>
    <w:p w14:paraId="05D17B2A" w14:textId="77777777" w:rsidR="006D6788" w:rsidRPr="00685D77" w:rsidRDefault="006D6788" w:rsidP="006D6788">
      <w:pPr>
        <w:widowControl/>
        <w:jc w:val="left"/>
        <w:rPr>
          <w:rFonts w:eastAsia="SimSun" w:cs="Times New Roman"/>
          <w:color w:val="000000" w:themeColor="text1"/>
          <w:sz w:val="20"/>
          <w:szCs w:val="20"/>
        </w:rPr>
      </w:pPr>
      <w:r w:rsidRPr="00685D77">
        <w:rPr>
          <w:rFonts w:eastAsia="SimSun" w:cs="Times New Roman"/>
          <w:color w:val="000000" w:themeColor="text1"/>
          <w:sz w:val="20"/>
          <w:szCs w:val="20"/>
        </w:rPr>
        <w:br w:type="page"/>
      </w:r>
    </w:p>
    <w:p w14:paraId="506EBE4B" w14:textId="77777777" w:rsidR="006D6788" w:rsidRPr="00685D77" w:rsidRDefault="006D6788" w:rsidP="006D6788">
      <w:pPr>
        <w:spacing w:line="360" w:lineRule="auto"/>
        <w:rPr>
          <w:rFonts w:eastAsia="SimSun" w:cs="Times New Roman"/>
          <w:b/>
          <w:bCs/>
          <w:color w:val="000000" w:themeColor="text1"/>
          <w:sz w:val="20"/>
          <w:szCs w:val="20"/>
        </w:rPr>
      </w:pPr>
      <w:r w:rsidRPr="0090118C">
        <w:rPr>
          <w:rFonts w:eastAsia="SimSun" w:cs="Times New Roman"/>
          <w:noProof/>
          <w:color w:val="000000" w:themeColor="text1"/>
          <w:sz w:val="20"/>
          <w:szCs w:val="20"/>
          <w:lang w:val="en-IN" w:eastAsia="en-IN"/>
        </w:rPr>
        <w:drawing>
          <wp:inline distT="0" distB="0" distL="0" distR="0" wp14:anchorId="56495FEC" wp14:editId="57F1B7BA">
            <wp:extent cx="5278120" cy="4223385"/>
            <wp:effectExtent l="0" t="0" r="0" b="5715"/>
            <wp:docPr id="211468508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685086" name="图片 21146850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8120" cy="4223385"/>
                    </a:xfrm>
                    <a:prstGeom prst="rect">
                      <a:avLst/>
                    </a:prstGeom>
                  </pic:spPr>
                </pic:pic>
              </a:graphicData>
            </a:graphic>
          </wp:inline>
        </w:drawing>
      </w:r>
    </w:p>
    <w:p w14:paraId="43871A63" w14:textId="1224C59F" w:rsidR="006D6788" w:rsidRPr="00685D77" w:rsidRDefault="006D6788" w:rsidP="006D6788">
      <w:pPr>
        <w:spacing w:line="360" w:lineRule="auto"/>
        <w:rPr>
          <w:rFonts w:eastAsia="SimSun" w:cs="Times New Roman"/>
          <w:color w:val="000000" w:themeColor="text1"/>
          <w:sz w:val="20"/>
          <w:szCs w:val="20"/>
        </w:rPr>
      </w:pPr>
      <w:r w:rsidRPr="00685D77">
        <w:rPr>
          <w:rFonts w:eastAsia="SimSun" w:cs="Times New Roman"/>
          <w:b/>
          <w:bCs/>
          <w:color w:val="000000" w:themeColor="text1"/>
          <w:sz w:val="20"/>
          <w:szCs w:val="20"/>
        </w:rPr>
        <w:t>Fig</w:t>
      </w:r>
      <w:r w:rsidRPr="00685D77">
        <w:rPr>
          <w:rFonts w:eastAsia="SimSun" w:cs="Times New Roman" w:hint="eastAsia"/>
          <w:b/>
          <w:bCs/>
          <w:color w:val="000000" w:themeColor="text1"/>
          <w:sz w:val="20"/>
          <w:szCs w:val="20"/>
        </w:rPr>
        <w:t>.</w:t>
      </w:r>
      <w:r w:rsidRPr="00685D77">
        <w:rPr>
          <w:rFonts w:eastAsia="SimSun" w:cs="Times New Roman"/>
          <w:b/>
          <w:bCs/>
          <w:color w:val="000000" w:themeColor="text1"/>
          <w:sz w:val="20"/>
          <w:szCs w:val="20"/>
        </w:rPr>
        <w:t xml:space="preserve"> </w:t>
      </w:r>
      <w:r>
        <w:rPr>
          <w:rFonts w:eastAsia="SimSun" w:cs="Times New Roman" w:hint="eastAsia"/>
          <w:b/>
          <w:bCs/>
          <w:color w:val="000000" w:themeColor="text1"/>
          <w:sz w:val="20"/>
          <w:szCs w:val="20"/>
        </w:rPr>
        <w:t>S</w:t>
      </w:r>
      <w:r w:rsidR="003F06C3">
        <w:rPr>
          <w:rFonts w:eastAsia="SimSun" w:cs="Times New Roman" w:hint="eastAsia"/>
          <w:b/>
          <w:bCs/>
          <w:color w:val="000000" w:themeColor="text1"/>
          <w:sz w:val="20"/>
          <w:szCs w:val="20"/>
        </w:rPr>
        <w:t>4</w:t>
      </w:r>
      <w:r w:rsidRPr="00685D77">
        <w:rPr>
          <w:rFonts w:eastAsia="SimSun" w:cs="Times New Roman"/>
          <w:color w:val="000000" w:themeColor="text1"/>
          <w:sz w:val="20"/>
          <w:szCs w:val="20"/>
        </w:rPr>
        <w:t xml:space="preserve"> Seasonal variation ranges of abiotic and biotic variables in the study area of the Yangtze River estuary (Tem: temperature; Chl a: </w:t>
      </w:r>
      <w:r w:rsidRPr="00685D77">
        <w:rPr>
          <w:rFonts w:eastAsia="SimSun" w:cs="Times New Roman" w:hint="eastAsia"/>
          <w:color w:val="000000" w:themeColor="text1"/>
          <w:sz w:val="20"/>
          <w:szCs w:val="20"/>
        </w:rPr>
        <w:t>c</w:t>
      </w:r>
      <w:r w:rsidRPr="00685D77">
        <w:rPr>
          <w:rFonts w:eastAsia="SimSun" w:cs="Times New Roman"/>
          <w:color w:val="000000" w:themeColor="text1"/>
          <w:sz w:val="20"/>
          <w:szCs w:val="20"/>
        </w:rPr>
        <w:t>hlorophyll a;</w:t>
      </w:r>
      <w:r w:rsidRPr="00685D77">
        <w:rPr>
          <w:rFonts w:eastAsia="SimSun" w:cs="Times New Roman" w:hint="eastAsia"/>
          <w:color w:val="000000" w:themeColor="text1"/>
          <w:sz w:val="20"/>
          <w:szCs w:val="20"/>
        </w:rPr>
        <w:t xml:space="preserve"> depth</w:t>
      </w:r>
      <w:r w:rsidRPr="00685D77">
        <w:rPr>
          <w:rFonts w:eastAsia="SimSun" w:cs="Times New Roman"/>
          <w:color w:val="000000" w:themeColor="text1"/>
          <w:sz w:val="20"/>
          <w:szCs w:val="20"/>
        </w:rPr>
        <w:t xml:space="preserve">; DO: </w:t>
      </w:r>
      <w:r w:rsidRPr="00685D77">
        <w:rPr>
          <w:rFonts w:eastAsia="SimSun" w:cs="Times New Roman" w:hint="eastAsia"/>
          <w:color w:val="000000" w:themeColor="text1"/>
          <w:sz w:val="20"/>
          <w:szCs w:val="20"/>
        </w:rPr>
        <w:t>d</w:t>
      </w:r>
      <w:r w:rsidRPr="00685D77">
        <w:rPr>
          <w:rFonts w:eastAsia="SimSun" w:cs="Times New Roman"/>
          <w:color w:val="000000" w:themeColor="text1"/>
          <w:sz w:val="20"/>
          <w:szCs w:val="20"/>
        </w:rPr>
        <w:t xml:space="preserve">issolved </w:t>
      </w:r>
      <w:r w:rsidRPr="00685D77">
        <w:rPr>
          <w:rFonts w:eastAsia="SimSun" w:cs="Times New Roman" w:hint="eastAsia"/>
          <w:color w:val="000000" w:themeColor="text1"/>
          <w:sz w:val="20"/>
          <w:szCs w:val="20"/>
        </w:rPr>
        <w:t>o</w:t>
      </w:r>
      <w:r w:rsidRPr="00685D77">
        <w:rPr>
          <w:rFonts w:eastAsia="SimSun" w:cs="Times New Roman"/>
          <w:color w:val="000000" w:themeColor="text1"/>
          <w:sz w:val="20"/>
          <w:szCs w:val="20"/>
        </w:rPr>
        <w:t>xygen; pH; Sal: salinity; prey1; prey2; predator)</w:t>
      </w:r>
    </w:p>
    <w:p w14:paraId="310C2B52" w14:textId="77777777" w:rsidR="006D6788" w:rsidRPr="00685D77" w:rsidRDefault="006D6788" w:rsidP="006D6788">
      <w:pPr>
        <w:widowControl/>
        <w:jc w:val="left"/>
        <w:rPr>
          <w:rFonts w:eastAsia="SimSun" w:cs="Times New Roman"/>
          <w:color w:val="000000" w:themeColor="text1"/>
          <w:sz w:val="20"/>
          <w:szCs w:val="20"/>
        </w:rPr>
      </w:pPr>
      <w:r w:rsidRPr="00685D77">
        <w:rPr>
          <w:rFonts w:eastAsia="SimSun" w:cs="Times New Roman"/>
          <w:color w:val="000000" w:themeColor="text1"/>
          <w:sz w:val="20"/>
          <w:szCs w:val="20"/>
        </w:rPr>
        <w:br w:type="page"/>
      </w:r>
    </w:p>
    <w:p w14:paraId="4760A1BD" w14:textId="77777777" w:rsidR="006D6788" w:rsidRPr="00685D77" w:rsidRDefault="006D6788" w:rsidP="006D6788">
      <w:pPr>
        <w:spacing w:line="360" w:lineRule="auto"/>
        <w:rPr>
          <w:rFonts w:eastAsia="SimSun" w:cs="Times New Roman"/>
          <w:color w:val="000000" w:themeColor="text1"/>
          <w:sz w:val="20"/>
          <w:szCs w:val="20"/>
        </w:rPr>
      </w:pPr>
      <w:r w:rsidRPr="00685D77">
        <w:rPr>
          <w:rFonts w:eastAsia="SimSun" w:cs="Times New Roman" w:hint="eastAsia"/>
          <w:noProof/>
          <w:color w:val="000000" w:themeColor="text1"/>
          <w:sz w:val="20"/>
          <w:szCs w:val="20"/>
          <w:lang w:val="en-IN" w:eastAsia="en-IN"/>
        </w:rPr>
        <w:drawing>
          <wp:inline distT="0" distB="0" distL="0" distR="0" wp14:anchorId="157DD0D8" wp14:editId="16C1AD90">
            <wp:extent cx="5278120" cy="5315585"/>
            <wp:effectExtent l="0" t="0" r="0" b="0"/>
            <wp:docPr id="8443106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10621" name="图片 84431062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8120" cy="5315585"/>
                    </a:xfrm>
                    <a:prstGeom prst="rect">
                      <a:avLst/>
                    </a:prstGeom>
                  </pic:spPr>
                </pic:pic>
              </a:graphicData>
            </a:graphic>
          </wp:inline>
        </w:drawing>
      </w:r>
    </w:p>
    <w:p w14:paraId="54181C8D" w14:textId="11E1A5BC" w:rsidR="00003153" w:rsidRPr="006D6788" w:rsidRDefault="006D6788" w:rsidP="006D6788">
      <w:pPr>
        <w:spacing w:line="360" w:lineRule="auto"/>
        <w:rPr>
          <w:rFonts w:eastAsia="SimSun" w:cs="Times New Roman"/>
          <w:color w:val="000000" w:themeColor="text1"/>
          <w:sz w:val="20"/>
          <w:szCs w:val="20"/>
        </w:rPr>
      </w:pPr>
      <w:r w:rsidRPr="00685D77">
        <w:rPr>
          <w:rFonts w:eastAsia="SimSun" w:cs="Times New Roman"/>
          <w:b/>
          <w:bCs/>
          <w:color w:val="000000" w:themeColor="text1"/>
          <w:sz w:val="20"/>
          <w:szCs w:val="20"/>
        </w:rPr>
        <w:t xml:space="preserve">Fig. </w:t>
      </w:r>
      <w:r>
        <w:rPr>
          <w:rFonts w:eastAsia="SimSun" w:cs="Times New Roman" w:hint="eastAsia"/>
          <w:b/>
          <w:bCs/>
          <w:color w:val="000000" w:themeColor="text1"/>
          <w:sz w:val="20"/>
          <w:szCs w:val="20"/>
        </w:rPr>
        <w:t>S5</w:t>
      </w:r>
      <w:r w:rsidRPr="00685D77">
        <w:rPr>
          <w:rFonts w:eastAsia="SimSun" w:cs="Times New Roman"/>
          <w:b/>
          <w:bCs/>
          <w:color w:val="000000" w:themeColor="text1"/>
          <w:sz w:val="20"/>
          <w:szCs w:val="20"/>
        </w:rPr>
        <w:t xml:space="preserve"> </w:t>
      </w:r>
      <w:r w:rsidRPr="00685D77">
        <w:rPr>
          <w:rFonts w:eastAsia="SimSun" w:cs="Times New Roman"/>
          <w:color w:val="000000" w:themeColor="text1"/>
          <w:sz w:val="20"/>
          <w:szCs w:val="20"/>
        </w:rPr>
        <w:t xml:space="preserve">Accuracy assessment results of six single models and the ensemble model (EM) based on 100 runs of five-fold cross-validations ((a–l) represent boxplots of AUC and TSS scores for </w:t>
      </w:r>
      <w:r w:rsidRPr="00685D77">
        <w:rPr>
          <w:rFonts w:eastAsia="SimSun" w:cs="Times New Roman"/>
          <w:i/>
          <w:iCs/>
          <w:color w:val="000000" w:themeColor="text1"/>
          <w:sz w:val="20"/>
          <w:szCs w:val="20"/>
        </w:rPr>
        <w:t>Collichthys lucidus</w:t>
      </w:r>
      <w:r w:rsidRPr="00685D77">
        <w:rPr>
          <w:rFonts w:eastAsia="SimSun" w:cs="Times New Roman"/>
          <w:color w:val="000000" w:themeColor="text1"/>
          <w:sz w:val="20"/>
          <w:szCs w:val="20"/>
        </w:rPr>
        <w:t xml:space="preserve"> and </w:t>
      </w:r>
      <w:r w:rsidRPr="00685D77">
        <w:rPr>
          <w:rFonts w:eastAsia="SimSun" w:cs="Times New Roman"/>
          <w:i/>
          <w:iCs/>
          <w:color w:val="000000" w:themeColor="text1"/>
          <w:sz w:val="20"/>
          <w:szCs w:val="20"/>
        </w:rPr>
        <w:t>Leiocassis longirostris</w:t>
      </w:r>
      <w:r w:rsidRPr="00685D77">
        <w:rPr>
          <w:rFonts w:eastAsia="SimSun" w:cs="Times New Roman"/>
          <w:color w:val="000000" w:themeColor="text1"/>
          <w:sz w:val="20"/>
          <w:szCs w:val="20"/>
        </w:rPr>
        <w:t>; the horizontal line at the centre of the box indicates the median, and solid circles denote outliers).</w:t>
      </w:r>
      <w:bookmarkEnd w:id="0"/>
    </w:p>
    <w:sectPr w:rsidR="00003153" w:rsidRPr="006D6788" w:rsidSect="002912E0">
      <w:footerReference w:type="default" r:id="rId11"/>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9FA77" w14:textId="77777777" w:rsidR="0013175E" w:rsidRDefault="0013175E" w:rsidP="006D6788">
      <w:r>
        <w:separator/>
      </w:r>
    </w:p>
  </w:endnote>
  <w:endnote w:type="continuationSeparator" w:id="0">
    <w:p w14:paraId="30CCFEC1" w14:textId="77777777" w:rsidR="0013175E" w:rsidRDefault="0013175E" w:rsidP="006D6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21210"/>
      <w:docPartObj>
        <w:docPartGallery w:val="Page Numbers (Bottom of Page)"/>
        <w:docPartUnique/>
      </w:docPartObj>
    </w:sdtPr>
    <w:sdtEndPr/>
    <w:sdtContent>
      <w:p w14:paraId="1F2C1E8B" w14:textId="77777777" w:rsidR="006D6788" w:rsidRDefault="006D6788">
        <w:pPr>
          <w:pStyle w:val="Footer"/>
          <w:jc w:val="center"/>
        </w:pPr>
        <w:r>
          <w:fldChar w:fldCharType="begin"/>
        </w:r>
        <w:r>
          <w:instrText>PAGE   \* MERGEFORMAT</w:instrText>
        </w:r>
        <w:r>
          <w:fldChar w:fldCharType="separate"/>
        </w:r>
        <w:r w:rsidR="002912E0" w:rsidRPr="002912E0">
          <w:rPr>
            <w:noProof/>
            <w:lang w:val="zh-CN"/>
          </w:rPr>
          <w:t>1</w:t>
        </w:r>
        <w:r>
          <w:fldChar w:fldCharType="end"/>
        </w:r>
      </w:p>
    </w:sdtContent>
  </w:sdt>
  <w:p w14:paraId="7A9C7AEE" w14:textId="77777777" w:rsidR="006D6788" w:rsidRDefault="006D67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236DE" w14:textId="77777777" w:rsidR="0013175E" w:rsidRDefault="0013175E" w:rsidP="006D6788">
      <w:r>
        <w:separator/>
      </w:r>
    </w:p>
  </w:footnote>
  <w:footnote w:type="continuationSeparator" w:id="0">
    <w:p w14:paraId="6C4826BB" w14:textId="77777777" w:rsidR="0013175E" w:rsidRDefault="0013175E" w:rsidP="006D6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B09"/>
    <w:rsid w:val="00003153"/>
    <w:rsid w:val="000B3B09"/>
    <w:rsid w:val="0013175E"/>
    <w:rsid w:val="0025214A"/>
    <w:rsid w:val="002912E0"/>
    <w:rsid w:val="002C0EA8"/>
    <w:rsid w:val="003F06C3"/>
    <w:rsid w:val="00457F16"/>
    <w:rsid w:val="00543F94"/>
    <w:rsid w:val="006D6788"/>
    <w:rsid w:val="0088346F"/>
    <w:rsid w:val="008C19F2"/>
    <w:rsid w:val="00A1554B"/>
    <w:rsid w:val="00B243D9"/>
    <w:rsid w:val="00C633CB"/>
    <w:rsid w:val="00D06210"/>
    <w:rsid w:val="00DC34BE"/>
    <w:rsid w:val="00EA21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3FDA8"/>
  <w15:chartTrackingRefBased/>
  <w15:docId w15:val="{4C7549EE-305B-4C3F-B0C4-DD9579D5B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788"/>
    <w:pPr>
      <w:widowControl w:val="0"/>
      <w:jc w:val="both"/>
    </w:pPr>
    <w:rPr>
      <w:rFonts w:ascii="Times New Roman" w:hAnsi="Times New Roman"/>
    </w:rPr>
  </w:style>
  <w:style w:type="paragraph" w:styleId="Heading1">
    <w:name w:val="heading 1"/>
    <w:basedOn w:val="Normal"/>
    <w:next w:val="Normal"/>
    <w:link w:val="Heading1Char"/>
    <w:uiPriority w:val="9"/>
    <w:qFormat/>
    <w:rsid w:val="000B3B09"/>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0B3B09"/>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0B3B09"/>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0B3B09"/>
    <w:pPr>
      <w:keepNext/>
      <w:keepLines/>
      <w:spacing w:before="80" w:after="40"/>
      <w:outlineLvl w:val="3"/>
    </w:pPr>
    <w:rPr>
      <w:rFonts w:asciiTheme="minorHAnsi" w:hAnsiTheme="minorHAnsi"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0B3B09"/>
    <w:pPr>
      <w:keepNext/>
      <w:keepLines/>
      <w:spacing w:before="80" w:after="40"/>
      <w:outlineLvl w:val="4"/>
    </w:pPr>
    <w:rPr>
      <w:rFonts w:asciiTheme="minorHAnsi" w:hAnsiTheme="minorHAnsi"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0B3B09"/>
    <w:pPr>
      <w:keepNext/>
      <w:keepLines/>
      <w:spacing w:before="40"/>
      <w:outlineLvl w:val="5"/>
    </w:pPr>
    <w:rPr>
      <w:rFonts w:asciiTheme="minorHAnsi" w:hAnsiTheme="minorHAnsi" w:cstheme="majorBidi"/>
      <w:b/>
      <w:bCs/>
      <w:color w:val="2F5496" w:themeColor="accent1" w:themeShade="BF"/>
    </w:rPr>
  </w:style>
  <w:style w:type="paragraph" w:styleId="Heading7">
    <w:name w:val="heading 7"/>
    <w:basedOn w:val="Normal"/>
    <w:next w:val="Normal"/>
    <w:link w:val="Heading7Char"/>
    <w:uiPriority w:val="9"/>
    <w:semiHidden/>
    <w:unhideWhenUsed/>
    <w:qFormat/>
    <w:rsid w:val="000B3B09"/>
    <w:pPr>
      <w:keepNext/>
      <w:keepLines/>
      <w:spacing w:before="40"/>
      <w:outlineLvl w:val="6"/>
    </w:pPr>
    <w:rPr>
      <w:rFonts w:asciiTheme="minorHAnsi" w:hAnsiTheme="minorHAnsi" w:cstheme="majorBidi"/>
      <w:b/>
      <w:bCs/>
      <w:color w:val="595959" w:themeColor="text1" w:themeTint="A6"/>
    </w:rPr>
  </w:style>
  <w:style w:type="paragraph" w:styleId="Heading8">
    <w:name w:val="heading 8"/>
    <w:basedOn w:val="Normal"/>
    <w:next w:val="Normal"/>
    <w:link w:val="Heading8Char"/>
    <w:uiPriority w:val="9"/>
    <w:semiHidden/>
    <w:unhideWhenUsed/>
    <w:qFormat/>
    <w:rsid w:val="000B3B09"/>
    <w:pPr>
      <w:keepNext/>
      <w:keepLines/>
      <w:outlineLvl w:val="7"/>
    </w:pPr>
    <w:rPr>
      <w:rFonts w:asciiTheme="minorHAnsi" w:hAnsiTheme="minorHAnsi" w:cstheme="majorBidi"/>
      <w:color w:val="595959" w:themeColor="text1" w:themeTint="A6"/>
    </w:rPr>
  </w:style>
  <w:style w:type="paragraph" w:styleId="Heading9">
    <w:name w:val="heading 9"/>
    <w:basedOn w:val="Normal"/>
    <w:next w:val="Normal"/>
    <w:link w:val="Heading9Char"/>
    <w:uiPriority w:val="9"/>
    <w:semiHidden/>
    <w:unhideWhenUsed/>
    <w:qFormat/>
    <w:rsid w:val="000B3B09"/>
    <w:pPr>
      <w:keepNext/>
      <w:keepLines/>
      <w:outlineLvl w:val="8"/>
    </w:pPr>
    <w:rPr>
      <w:rFonts w:asciiTheme="minorHAnsi" w:eastAsiaTheme="majorEastAsia" w:hAnsiTheme="minorHAnsi"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B09"/>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0B3B09"/>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0B3B09"/>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0B3B09"/>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0B3B09"/>
    <w:rPr>
      <w:rFonts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0B3B09"/>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0B3B09"/>
    <w:rPr>
      <w:rFonts w:cstheme="majorBidi"/>
      <w:b/>
      <w:bCs/>
      <w:color w:val="595959" w:themeColor="text1" w:themeTint="A6"/>
    </w:rPr>
  </w:style>
  <w:style w:type="character" w:customStyle="1" w:styleId="Heading8Char">
    <w:name w:val="Heading 8 Char"/>
    <w:basedOn w:val="DefaultParagraphFont"/>
    <w:link w:val="Heading8"/>
    <w:uiPriority w:val="9"/>
    <w:semiHidden/>
    <w:rsid w:val="000B3B09"/>
    <w:rPr>
      <w:rFonts w:cstheme="majorBidi"/>
      <w:color w:val="595959" w:themeColor="text1" w:themeTint="A6"/>
    </w:rPr>
  </w:style>
  <w:style w:type="character" w:customStyle="1" w:styleId="Heading9Char">
    <w:name w:val="Heading 9 Char"/>
    <w:basedOn w:val="DefaultParagraphFont"/>
    <w:link w:val="Heading9"/>
    <w:uiPriority w:val="9"/>
    <w:semiHidden/>
    <w:rsid w:val="000B3B09"/>
    <w:rPr>
      <w:rFonts w:eastAsiaTheme="majorEastAsia" w:cstheme="majorBidi"/>
      <w:color w:val="595959" w:themeColor="text1" w:themeTint="A6"/>
    </w:rPr>
  </w:style>
  <w:style w:type="paragraph" w:styleId="Title">
    <w:name w:val="Title"/>
    <w:basedOn w:val="Normal"/>
    <w:next w:val="Normal"/>
    <w:link w:val="TitleChar"/>
    <w:uiPriority w:val="10"/>
    <w:qFormat/>
    <w:rsid w:val="000B3B0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B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B0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B0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0B3B09"/>
    <w:pPr>
      <w:spacing w:before="160" w:after="160"/>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0B3B09"/>
    <w:rPr>
      <w:i/>
      <w:iCs/>
      <w:color w:val="404040" w:themeColor="text1" w:themeTint="BF"/>
    </w:rPr>
  </w:style>
  <w:style w:type="paragraph" w:styleId="ListParagraph">
    <w:name w:val="List Paragraph"/>
    <w:basedOn w:val="Normal"/>
    <w:uiPriority w:val="34"/>
    <w:qFormat/>
    <w:rsid w:val="000B3B09"/>
    <w:pPr>
      <w:ind w:left="720"/>
      <w:contextualSpacing/>
    </w:pPr>
    <w:rPr>
      <w:rFonts w:asciiTheme="minorHAnsi" w:hAnsiTheme="minorHAnsi"/>
    </w:rPr>
  </w:style>
  <w:style w:type="character" w:styleId="IntenseEmphasis">
    <w:name w:val="Intense Emphasis"/>
    <w:basedOn w:val="DefaultParagraphFont"/>
    <w:uiPriority w:val="21"/>
    <w:qFormat/>
    <w:rsid w:val="000B3B09"/>
    <w:rPr>
      <w:i/>
      <w:iCs/>
      <w:color w:val="2F5496" w:themeColor="accent1" w:themeShade="BF"/>
    </w:rPr>
  </w:style>
  <w:style w:type="paragraph" w:styleId="IntenseQuote">
    <w:name w:val="Intense Quote"/>
    <w:basedOn w:val="Normal"/>
    <w:next w:val="Normal"/>
    <w:link w:val="IntenseQuoteChar"/>
    <w:uiPriority w:val="30"/>
    <w:qFormat/>
    <w:rsid w:val="000B3B09"/>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i/>
      <w:iCs/>
      <w:color w:val="2F5496" w:themeColor="accent1" w:themeShade="BF"/>
    </w:rPr>
  </w:style>
  <w:style w:type="character" w:customStyle="1" w:styleId="IntenseQuoteChar">
    <w:name w:val="Intense Quote Char"/>
    <w:basedOn w:val="DefaultParagraphFont"/>
    <w:link w:val="IntenseQuote"/>
    <w:uiPriority w:val="30"/>
    <w:rsid w:val="000B3B09"/>
    <w:rPr>
      <w:i/>
      <w:iCs/>
      <w:color w:val="2F5496" w:themeColor="accent1" w:themeShade="BF"/>
    </w:rPr>
  </w:style>
  <w:style w:type="character" w:styleId="IntenseReference">
    <w:name w:val="Intense Reference"/>
    <w:basedOn w:val="DefaultParagraphFont"/>
    <w:uiPriority w:val="32"/>
    <w:qFormat/>
    <w:rsid w:val="000B3B09"/>
    <w:rPr>
      <w:b/>
      <w:bCs/>
      <w:smallCaps/>
      <w:color w:val="2F5496" w:themeColor="accent1" w:themeShade="BF"/>
      <w:spacing w:val="5"/>
    </w:rPr>
  </w:style>
  <w:style w:type="paragraph" w:styleId="Header">
    <w:name w:val="header"/>
    <w:basedOn w:val="Normal"/>
    <w:link w:val="HeaderChar"/>
    <w:uiPriority w:val="99"/>
    <w:unhideWhenUsed/>
    <w:rsid w:val="006D6788"/>
    <w:pPr>
      <w:tabs>
        <w:tab w:val="center" w:pos="4153"/>
        <w:tab w:val="right" w:pos="8306"/>
      </w:tabs>
      <w:snapToGrid w:val="0"/>
      <w:jc w:val="center"/>
    </w:pPr>
    <w:rPr>
      <w:rFonts w:asciiTheme="minorHAnsi" w:hAnsiTheme="minorHAnsi"/>
      <w:sz w:val="18"/>
      <w:szCs w:val="18"/>
    </w:rPr>
  </w:style>
  <w:style w:type="character" w:customStyle="1" w:styleId="HeaderChar">
    <w:name w:val="Header Char"/>
    <w:basedOn w:val="DefaultParagraphFont"/>
    <w:link w:val="Header"/>
    <w:uiPriority w:val="99"/>
    <w:rsid w:val="006D6788"/>
    <w:rPr>
      <w:sz w:val="18"/>
      <w:szCs w:val="18"/>
    </w:rPr>
  </w:style>
  <w:style w:type="paragraph" w:styleId="Footer">
    <w:name w:val="footer"/>
    <w:basedOn w:val="Normal"/>
    <w:link w:val="FooterChar"/>
    <w:uiPriority w:val="99"/>
    <w:unhideWhenUsed/>
    <w:rsid w:val="006D6788"/>
    <w:pPr>
      <w:tabs>
        <w:tab w:val="center" w:pos="4153"/>
        <w:tab w:val="right" w:pos="8306"/>
      </w:tabs>
      <w:snapToGrid w:val="0"/>
      <w:jc w:val="left"/>
    </w:pPr>
    <w:rPr>
      <w:rFonts w:asciiTheme="minorHAnsi" w:hAnsiTheme="minorHAnsi"/>
      <w:sz w:val="18"/>
      <w:szCs w:val="18"/>
    </w:rPr>
  </w:style>
  <w:style w:type="character" w:customStyle="1" w:styleId="FooterChar">
    <w:name w:val="Footer Char"/>
    <w:basedOn w:val="DefaultParagraphFont"/>
    <w:link w:val="Footer"/>
    <w:uiPriority w:val="99"/>
    <w:rsid w:val="006D6788"/>
    <w:rPr>
      <w:sz w:val="18"/>
      <w:szCs w:val="18"/>
    </w:rPr>
  </w:style>
  <w:style w:type="character" w:styleId="LineNumber">
    <w:name w:val="line number"/>
    <w:basedOn w:val="DefaultParagraphFont"/>
    <w:uiPriority w:val="99"/>
    <w:semiHidden/>
    <w:unhideWhenUsed/>
    <w:rsid w:val="006D6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10</Pages>
  <Words>788</Words>
  <Characters>4758</Characters>
  <Application>Microsoft Office Word</Application>
  <DocSecurity>0</DocSecurity>
  <Lines>39</Lines>
  <Paragraphs>11</Paragraphs>
  <ScaleCrop>false</ScaleCrop>
  <Company/>
  <LinksUpToDate>false</LinksUpToDate>
  <CharactersWithSpaces>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海浪 杨</dc:creator>
  <cp:keywords/>
  <dc:description/>
  <cp:lastModifiedBy>Thiyagarajan P Pannerselvam K</cp:lastModifiedBy>
  <cp:revision>7</cp:revision>
  <dcterms:created xsi:type="dcterms:W3CDTF">2026-02-25T04:08:00Z</dcterms:created>
  <dcterms:modified xsi:type="dcterms:W3CDTF">2026-05-12T01:03:00Z</dcterms:modified>
</cp:coreProperties>
</file>