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4F327" w14:textId="73CEC967" w:rsidR="007304C0" w:rsidRPr="007304C0" w:rsidRDefault="007304C0" w:rsidP="007304C0">
      <w:pPr>
        <w:spacing w:line="480" w:lineRule="auto"/>
        <w:ind w:left="0" w:firstLine="0"/>
        <w:jc w:val="center"/>
        <w:rPr>
          <w:b/>
          <w:bCs/>
        </w:rPr>
      </w:pPr>
      <w:bookmarkStart w:id="0" w:name="_Hlk189726095"/>
      <w:bookmarkEnd w:id="0"/>
      <w:r w:rsidRPr="00477970">
        <w:rPr>
          <w:b/>
          <w:bCs/>
        </w:rPr>
        <w:t>Supporting information for</w:t>
      </w:r>
    </w:p>
    <w:p w14:paraId="2A8DD8DA" w14:textId="3F8E2958" w:rsidR="00960E03" w:rsidRDefault="00960E03" w:rsidP="00960E03">
      <w:pPr>
        <w:spacing w:after="0" w:line="480" w:lineRule="auto"/>
        <w:ind w:left="165" w:firstLine="0"/>
        <w:jc w:val="center"/>
        <w:rPr>
          <w:b/>
        </w:rPr>
      </w:pPr>
      <w:r>
        <w:rPr>
          <w:b/>
        </w:rPr>
        <w:t xml:space="preserve">Substance P augments chemokine production by </w:t>
      </w:r>
      <w:r w:rsidRPr="00982744">
        <w:rPr>
          <w:b/>
          <w:i/>
          <w:iCs/>
        </w:rPr>
        <w:t xml:space="preserve">Staphylococcus aureus </w:t>
      </w:r>
      <w:r>
        <w:rPr>
          <w:b/>
        </w:rPr>
        <w:t>infected murine osteoclasts</w:t>
      </w:r>
    </w:p>
    <w:p w14:paraId="1EC4FACA" w14:textId="77777777" w:rsidR="00960E03" w:rsidRDefault="00960E03" w:rsidP="00960E03">
      <w:pPr>
        <w:spacing w:after="0" w:line="480" w:lineRule="auto"/>
        <w:ind w:left="165" w:firstLine="0"/>
        <w:jc w:val="center"/>
      </w:pPr>
    </w:p>
    <w:p w14:paraId="05D5D7D3" w14:textId="77777777" w:rsidR="00960E03" w:rsidRDefault="00960E03" w:rsidP="00960E03">
      <w:pPr>
        <w:spacing w:after="0" w:line="480" w:lineRule="auto"/>
        <w:ind w:left="106" w:right="60" w:firstLine="0"/>
        <w:jc w:val="center"/>
      </w:pPr>
      <w:r>
        <w:t>Sophie E. Sipprell</w:t>
      </w:r>
      <w:r w:rsidRPr="00895BE0">
        <w:rPr>
          <w:vertAlign w:val="superscript"/>
        </w:rPr>
        <w:t>1</w:t>
      </w:r>
      <w:r>
        <w:t xml:space="preserve">, Quinton A. </w:t>
      </w:r>
      <w:r w:rsidRPr="00895BE0">
        <w:t>Krueger</w:t>
      </w:r>
      <w:r w:rsidRPr="00F3338A">
        <w:rPr>
          <w:vertAlign w:val="superscript"/>
        </w:rPr>
        <w:t>1,</w:t>
      </w:r>
      <w:r>
        <w:rPr>
          <w:vertAlign w:val="superscript"/>
        </w:rPr>
        <w:t>2</w:t>
      </w:r>
      <w:r>
        <w:t xml:space="preserve">, </w:t>
      </w:r>
      <w:r w:rsidRPr="00895BE0">
        <w:t>Erin</w:t>
      </w:r>
      <w:r>
        <w:t xml:space="preserve"> L. Mills</w:t>
      </w:r>
      <w:r>
        <w:rPr>
          <w:vertAlign w:val="superscript"/>
        </w:rPr>
        <w:t>1</w:t>
      </w:r>
      <w:r>
        <w:t>, Ian Marriott</w:t>
      </w:r>
      <w:r>
        <w:rPr>
          <w:vertAlign w:val="superscript"/>
        </w:rPr>
        <w:t>1</w:t>
      </w:r>
      <w:r>
        <w:t>,</w:t>
      </w:r>
      <w:r>
        <w:rPr>
          <w:vertAlign w:val="superscript"/>
        </w:rPr>
        <w:t xml:space="preserve"> </w:t>
      </w:r>
      <w:r>
        <w:t>and M. Brittany Johnson</w:t>
      </w:r>
      <w:r>
        <w:rPr>
          <w:vertAlign w:val="superscript"/>
        </w:rPr>
        <w:t>1</w:t>
      </w:r>
    </w:p>
    <w:p w14:paraId="77C57538" w14:textId="77777777" w:rsidR="00960E03" w:rsidRDefault="00960E03" w:rsidP="00960E03">
      <w:pPr>
        <w:spacing w:after="0" w:line="480" w:lineRule="auto"/>
        <w:ind w:left="165" w:firstLine="0"/>
        <w:jc w:val="center"/>
      </w:pPr>
      <w:r>
        <w:t xml:space="preserve"> </w:t>
      </w:r>
    </w:p>
    <w:p w14:paraId="6D2ECEB1" w14:textId="77777777" w:rsidR="00960E03" w:rsidRDefault="00960E03" w:rsidP="00960E03">
      <w:pPr>
        <w:spacing w:after="0" w:line="480" w:lineRule="auto"/>
        <w:ind w:left="164" w:right="60" w:firstLine="0"/>
      </w:pPr>
      <w:r>
        <w:rPr>
          <w:vertAlign w:val="superscript"/>
        </w:rPr>
        <w:t>1</w:t>
      </w:r>
      <w:r>
        <w:t xml:space="preserve">Department of Biological Sciences, University of North Carolina at Charlotte, Charlotte, NC, </w:t>
      </w:r>
    </w:p>
    <w:p w14:paraId="37BC4520" w14:textId="77777777" w:rsidR="00960E03" w:rsidRDefault="00960E03" w:rsidP="00960E03">
      <w:pPr>
        <w:spacing w:after="0" w:line="480" w:lineRule="auto"/>
        <w:ind w:left="168" w:right="54" w:hanging="10"/>
        <w:jc w:val="center"/>
      </w:pPr>
      <w:r>
        <w:t xml:space="preserve">USA, 28223 </w:t>
      </w:r>
    </w:p>
    <w:p w14:paraId="4CB4BAF6" w14:textId="77777777" w:rsidR="00960E03" w:rsidRPr="00ED2784" w:rsidRDefault="00960E03" w:rsidP="00960E03">
      <w:pPr>
        <w:spacing w:after="0" w:line="480" w:lineRule="auto"/>
        <w:ind w:left="168" w:right="54" w:hanging="10"/>
        <w:jc w:val="center"/>
        <w:rPr>
          <w:color w:val="auto"/>
        </w:rPr>
      </w:pPr>
      <w:r w:rsidRPr="00ED2784">
        <w:rPr>
          <w:color w:val="auto"/>
          <w:vertAlign w:val="superscript"/>
        </w:rPr>
        <w:t>2</w:t>
      </w:r>
      <w:r w:rsidRPr="00ED2784">
        <w:rPr>
          <w:color w:val="auto"/>
        </w:rPr>
        <w:t>Computational Intelligence for Predicting Health and Environmental Risks (CIPHER), University of North Carolina at Charlotte, Charlotte, NC, USA 28223</w:t>
      </w:r>
    </w:p>
    <w:p w14:paraId="4C753D24" w14:textId="77777777" w:rsidR="00960E03" w:rsidRDefault="00960E03" w:rsidP="00960E03">
      <w:pPr>
        <w:spacing w:after="0" w:line="480" w:lineRule="auto"/>
        <w:ind w:left="0" w:firstLine="0"/>
      </w:pPr>
    </w:p>
    <w:p w14:paraId="48B77CBF" w14:textId="77777777" w:rsidR="00960E03" w:rsidRDefault="00960E03" w:rsidP="00960E03">
      <w:pPr>
        <w:spacing w:after="0" w:line="480" w:lineRule="auto"/>
        <w:ind w:left="0" w:firstLine="0"/>
      </w:pPr>
      <w:r>
        <w:t xml:space="preserve"> </w:t>
      </w:r>
    </w:p>
    <w:p w14:paraId="42399017" w14:textId="77777777" w:rsidR="00960E03" w:rsidRDefault="00960E03" w:rsidP="00960E03">
      <w:pPr>
        <w:spacing w:after="0" w:line="480" w:lineRule="auto"/>
        <w:ind w:left="0" w:firstLine="0"/>
      </w:pPr>
      <w:r>
        <w:rPr>
          <w:i/>
        </w:rPr>
        <w:t>Email addresses:</w:t>
      </w:r>
      <w:r>
        <w:t xml:space="preserve"> </w:t>
      </w:r>
      <w:r w:rsidRPr="0054670A">
        <w:rPr>
          <w:u w:val="single"/>
        </w:rPr>
        <w:t>ssipprel@charlotte.edu</w:t>
      </w:r>
      <w:r w:rsidRPr="0054670A">
        <w:t xml:space="preserve"> </w:t>
      </w:r>
      <w:r>
        <w:t xml:space="preserve">(SES), </w:t>
      </w:r>
      <w:r>
        <w:rPr>
          <w:u w:val="single" w:color="000000"/>
        </w:rPr>
        <w:t>edavi138@charlotte.edu</w:t>
      </w:r>
      <w:r>
        <w:t xml:space="preserve"> (ELM), </w:t>
      </w:r>
      <w:r w:rsidRPr="0054670A">
        <w:rPr>
          <w:u w:val="single"/>
        </w:rPr>
        <w:t>qkrueger@charlotte.edu</w:t>
      </w:r>
      <w:r w:rsidRPr="0054670A">
        <w:t xml:space="preserve"> </w:t>
      </w:r>
      <w:r>
        <w:t xml:space="preserve">(QAK), </w:t>
      </w:r>
      <w:r>
        <w:rPr>
          <w:u w:val="single" w:color="000000"/>
        </w:rPr>
        <w:t>imarriot@charlotte.edu</w:t>
      </w:r>
      <w:r>
        <w:t xml:space="preserve"> (IM), and </w:t>
      </w:r>
      <w:r>
        <w:rPr>
          <w:u w:val="single" w:color="000000"/>
        </w:rPr>
        <w:t>mjohn398@charlotte.edu</w:t>
      </w:r>
      <w:r>
        <w:t xml:space="preserve"> (MBJ) </w:t>
      </w:r>
    </w:p>
    <w:p w14:paraId="3559A0FE" w14:textId="77777777" w:rsidR="00960E03" w:rsidRDefault="00960E03" w:rsidP="00960E03">
      <w:pPr>
        <w:spacing w:after="0" w:line="480" w:lineRule="auto"/>
        <w:ind w:left="0" w:firstLine="0"/>
      </w:pPr>
      <w:r>
        <w:rPr>
          <w:b/>
        </w:rPr>
        <w:t xml:space="preserve"> </w:t>
      </w:r>
    </w:p>
    <w:p w14:paraId="4A81F38F" w14:textId="0DE31FA8" w:rsidR="00960E03" w:rsidRDefault="00960E03" w:rsidP="00960E03">
      <w:pPr>
        <w:spacing w:after="0" w:line="480" w:lineRule="auto"/>
        <w:ind w:left="0" w:firstLine="0"/>
      </w:pPr>
      <w:r>
        <w:lastRenderedPageBreak/>
        <w:t xml:space="preserve"> </w:t>
      </w:r>
      <w:r w:rsidR="00A8671D">
        <w:rPr>
          <w:b/>
          <w:bCs/>
          <w:noProof/>
        </w:rPr>
        <w:drawing>
          <wp:inline distT="0" distB="0" distL="0" distR="0" wp14:anchorId="5D4217E4" wp14:editId="4B9B77F2">
            <wp:extent cx="5772150" cy="3030855"/>
            <wp:effectExtent l="0" t="0" r="0" b="0"/>
            <wp:docPr id="1901707238" name="Picture 2" descr="A collage of images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707238" name="Picture 2" descr="A collage of images of a cell&#10;&#10;Description automatically generated"/>
                    <pic:cNvPicPr/>
                  </pic:nvPicPr>
                  <pic:blipFill rotWithShape="1">
                    <a:blip r:embed="rId4">
                      <a:extLst>
                        <a:ext uri="{28A0092B-C50C-407E-A947-70E740481C1C}">
                          <a14:useLocalDpi xmlns:a14="http://schemas.microsoft.com/office/drawing/2010/main" val="0"/>
                        </a:ext>
                      </a:extLst>
                    </a:blip>
                    <a:srcRect l="1603" t="3925" r="1283"/>
                    <a:stretch/>
                  </pic:blipFill>
                  <pic:spPr bwMode="auto">
                    <a:xfrm>
                      <a:off x="0" y="0"/>
                      <a:ext cx="5772150" cy="3030855"/>
                    </a:xfrm>
                    <a:prstGeom prst="rect">
                      <a:avLst/>
                    </a:prstGeom>
                    <a:ln>
                      <a:noFill/>
                    </a:ln>
                    <a:extLst>
                      <a:ext uri="{53640926-AAD7-44D8-BBD7-CCE9431645EC}">
                        <a14:shadowObscured xmlns:a14="http://schemas.microsoft.com/office/drawing/2010/main"/>
                      </a:ext>
                    </a:extLst>
                  </pic:spPr>
                </pic:pic>
              </a:graphicData>
            </a:graphic>
          </wp:inline>
        </w:drawing>
      </w:r>
    </w:p>
    <w:p w14:paraId="69008B48" w14:textId="77777777" w:rsidR="002E2E82" w:rsidRDefault="00960E03" w:rsidP="002E2E82">
      <w:pPr>
        <w:tabs>
          <w:tab w:val="center" w:pos="2880"/>
          <w:tab w:val="center" w:pos="3600"/>
          <w:tab w:val="center" w:pos="5314"/>
        </w:tabs>
        <w:spacing w:after="0" w:line="480" w:lineRule="auto"/>
        <w:ind w:left="-15" w:firstLine="0"/>
      </w:pPr>
      <w:r>
        <w:t xml:space="preserve"> </w:t>
      </w:r>
    </w:p>
    <w:p w14:paraId="606B3188" w14:textId="4D019662" w:rsidR="00A8671D" w:rsidRPr="002F7D4F" w:rsidRDefault="00A8671D" w:rsidP="00A8671D">
      <w:pPr>
        <w:tabs>
          <w:tab w:val="center" w:pos="2880"/>
          <w:tab w:val="center" w:pos="3600"/>
          <w:tab w:val="center" w:pos="5314"/>
        </w:tabs>
        <w:spacing w:after="0" w:line="480" w:lineRule="auto"/>
        <w:ind w:left="-15" w:firstLine="0"/>
        <w:rPr>
          <w:color w:val="auto"/>
        </w:rPr>
      </w:pPr>
      <w:r w:rsidRPr="002F7D4F">
        <w:rPr>
          <w:b/>
          <w:bCs/>
          <w:color w:val="auto"/>
        </w:rPr>
        <w:t xml:space="preserve">SUPPLEMENTAL FIGURE </w:t>
      </w:r>
      <w:r w:rsidRPr="002F7D4F">
        <w:rPr>
          <w:b/>
          <w:bCs/>
          <w:color w:val="auto"/>
        </w:rPr>
        <w:t>1</w:t>
      </w:r>
      <w:r w:rsidRPr="002F7D4F">
        <w:rPr>
          <w:b/>
          <w:bCs/>
          <w:color w:val="auto"/>
        </w:rPr>
        <w:t>.</w:t>
      </w:r>
      <w:r w:rsidRPr="002F7D4F">
        <w:rPr>
          <w:color w:val="auto"/>
        </w:rPr>
        <w:t xml:space="preserve"> Femurs were uninfected or infected with </w:t>
      </w:r>
      <w:r w:rsidRPr="002F7D4F">
        <w:rPr>
          <w:i/>
          <w:iCs/>
          <w:color w:val="auto"/>
        </w:rPr>
        <w:t>S. aureus</w:t>
      </w:r>
      <w:r w:rsidRPr="002F7D4F">
        <w:rPr>
          <w:color w:val="auto"/>
        </w:rPr>
        <w:t xml:space="preserve"> and were untreated or received the NK-1R antagonist aprepitant (10 mg/kg) local to the site of bacterial administration at days -1, 0, and +1 relative to infection. </w:t>
      </w:r>
      <w:proofErr w:type="gramStart"/>
      <w:r w:rsidRPr="002F7D4F">
        <w:rPr>
          <w:color w:val="auto"/>
        </w:rPr>
        <w:t>At</w:t>
      </w:r>
      <w:proofErr w:type="gramEnd"/>
      <w:r w:rsidRPr="002F7D4F">
        <w:rPr>
          <w:color w:val="auto"/>
        </w:rPr>
        <w:t xml:space="preserve"> day 3 post-infection, femurs were isolated and analyzed. Representative immunohistochemical images of uninfected and </w:t>
      </w:r>
      <w:r w:rsidRPr="002F7D4F">
        <w:rPr>
          <w:i/>
          <w:iCs/>
          <w:color w:val="auto"/>
        </w:rPr>
        <w:t>S. aureus</w:t>
      </w:r>
      <w:r w:rsidRPr="002F7D4F">
        <w:rPr>
          <w:color w:val="auto"/>
        </w:rPr>
        <w:t xml:space="preserve"> infected bone tissue from untreated and aprepitant treated mice. The presence of </w:t>
      </w:r>
      <w:r w:rsidRPr="002F7D4F">
        <w:rPr>
          <w:i/>
          <w:iCs/>
          <w:color w:val="auto"/>
        </w:rPr>
        <w:t>S. aureus</w:t>
      </w:r>
      <w:r w:rsidRPr="002F7D4F">
        <w:rPr>
          <w:color w:val="auto"/>
        </w:rPr>
        <w:t xml:space="preserve"> is indicated in red and DAPI stained nuclei are indicated in blue. Images of bone tissue cross sections were acquired using the Molecular Devices </w:t>
      </w:r>
      <w:proofErr w:type="spellStart"/>
      <w:r w:rsidRPr="002F7D4F">
        <w:rPr>
          <w:color w:val="auto"/>
        </w:rPr>
        <w:t>ImageXpress</w:t>
      </w:r>
      <w:proofErr w:type="spellEnd"/>
      <w:r w:rsidRPr="002F7D4F">
        <w:rPr>
          <w:color w:val="auto"/>
        </w:rPr>
        <w:t xml:space="preserve"> Pic (4x objective).</w:t>
      </w:r>
    </w:p>
    <w:p w14:paraId="04C4C2C2" w14:textId="77777777" w:rsidR="002E2E82" w:rsidRDefault="002E2E82" w:rsidP="002E2E82">
      <w:pPr>
        <w:tabs>
          <w:tab w:val="center" w:pos="2880"/>
          <w:tab w:val="center" w:pos="3600"/>
          <w:tab w:val="center" w:pos="5314"/>
        </w:tabs>
        <w:spacing w:after="0" w:line="480" w:lineRule="auto"/>
        <w:ind w:left="-15" w:firstLine="0"/>
      </w:pPr>
    </w:p>
    <w:p w14:paraId="6B0A940E" w14:textId="77777777" w:rsidR="002E2E82" w:rsidRDefault="002E2E82" w:rsidP="002E2E82">
      <w:pPr>
        <w:tabs>
          <w:tab w:val="center" w:pos="2880"/>
          <w:tab w:val="center" w:pos="3600"/>
          <w:tab w:val="center" w:pos="5314"/>
        </w:tabs>
        <w:spacing w:after="0" w:line="480" w:lineRule="auto"/>
        <w:ind w:left="-15" w:firstLine="0"/>
      </w:pPr>
    </w:p>
    <w:p w14:paraId="6F756453" w14:textId="77777777" w:rsidR="002E2E82" w:rsidRDefault="002E2E82" w:rsidP="002E2E82">
      <w:pPr>
        <w:tabs>
          <w:tab w:val="center" w:pos="2880"/>
          <w:tab w:val="center" w:pos="3600"/>
          <w:tab w:val="center" w:pos="5314"/>
        </w:tabs>
        <w:spacing w:after="0" w:line="480" w:lineRule="auto"/>
        <w:ind w:left="-15" w:firstLine="0"/>
      </w:pPr>
    </w:p>
    <w:p w14:paraId="00C60E2E" w14:textId="51471D28" w:rsidR="00A45C9F" w:rsidRDefault="002E2E82" w:rsidP="00A45C9F">
      <w:pPr>
        <w:spacing w:after="160" w:line="259" w:lineRule="auto"/>
        <w:ind w:left="0" w:firstLine="0"/>
      </w:pPr>
      <w:r>
        <w:br w:type="page"/>
      </w:r>
    </w:p>
    <w:p w14:paraId="44342118" w14:textId="73B4F91F" w:rsidR="00A45C9F" w:rsidRPr="000834DB" w:rsidRDefault="00A45C9F" w:rsidP="000834DB">
      <w:pPr>
        <w:tabs>
          <w:tab w:val="center" w:pos="2880"/>
          <w:tab w:val="center" w:pos="3600"/>
          <w:tab w:val="center" w:pos="5314"/>
        </w:tabs>
        <w:spacing w:after="0" w:line="480" w:lineRule="auto"/>
        <w:ind w:left="-15" w:firstLine="0"/>
      </w:pPr>
      <w:r>
        <w:rPr>
          <w:noProof/>
        </w:rPr>
        <w:drawing>
          <wp:inline distT="0" distB="0" distL="0" distR="0" wp14:anchorId="645C4046" wp14:editId="360D1F29">
            <wp:extent cx="4838700" cy="4800600"/>
            <wp:effectExtent l="0" t="0" r="0" b="0"/>
            <wp:docPr id="625204118" name="Picture 1" descr="A close-up of several images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04118" name="Picture 1" descr="A close-up of several images of a human body&#10;&#10;Description automatically generated"/>
                    <pic:cNvPicPr/>
                  </pic:nvPicPr>
                  <pic:blipFill rotWithShape="1">
                    <a:blip r:embed="rId5" cstate="print">
                      <a:extLst>
                        <a:ext uri="{28A0092B-C50C-407E-A947-70E740481C1C}">
                          <a14:useLocalDpi xmlns:a14="http://schemas.microsoft.com/office/drawing/2010/main" val="0"/>
                        </a:ext>
                      </a:extLst>
                    </a:blip>
                    <a:srcRect l="8814" t="9936" r="9775" b="9295"/>
                    <a:stretch/>
                  </pic:blipFill>
                  <pic:spPr bwMode="auto">
                    <a:xfrm>
                      <a:off x="0" y="0"/>
                      <a:ext cx="4838700" cy="4800600"/>
                    </a:xfrm>
                    <a:prstGeom prst="rect">
                      <a:avLst/>
                    </a:prstGeom>
                    <a:ln>
                      <a:noFill/>
                    </a:ln>
                    <a:extLst>
                      <a:ext uri="{53640926-AAD7-44D8-BBD7-CCE9431645EC}">
                        <a14:shadowObscured xmlns:a14="http://schemas.microsoft.com/office/drawing/2010/main"/>
                      </a:ext>
                    </a:extLst>
                  </pic:spPr>
                </pic:pic>
              </a:graphicData>
            </a:graphic>
          </wp:inline>
        </w:drawing>
      </w:r>
    </w:p>
    <w:p w14:paraId="3F503B05" w14:textId="17C47C77" w:rsidR="000834DB" w:rsidRPr="002F7D4F" w:rsidRDefault="000834DB" w:rsidP="000834DB">
      <w:pPr>
        <w:tabs>
          <w:tab w:val="center" w:pos="2880"/>
          <w:tab w:val="center" w:pos="3600"/>
          <w:tab w:val="center" w:pos="5314"/>
        </w:tabs>
        <w:spacing w:after="0" w:line="480" w:lineRule="auto"/>
        <w:ind w:left="-15" w:firstLine="0"/>
        <w:rPr>
          <w:color w:val="auto"/>
        </w:rPr>
      </w:pPr>
      <w:r w:rsidRPr="002F7D4F">
        <w:rPr>
          <w:b/>
          <w:bCs/>
          <w:color w:val="auto"/>
        </w:rPr>
        <w:t xml:space="preserve">SUPPLEMENTAL FIGURE </w:t>
      </w:r>
      <w:r w:rsidR="00A8671D" w:rsidRPr="002F7D4F">
        <w:rPr>
          <w:b/>
          <w:bCs/>
          <w:color w:val="auto"/>
        </w:rPr>
        <w:t>2</w:t>
      </w:r>
      <w:r w:rsidRPr="002F7D4F">
        <w:rPr>
          <w:b/>
          <w:bCs/>
          <w:color w:val="auto"/>
        </w:rPr>
        <w:t>.</w:t>
      </w:r>
      <w:r w:rsidRPr="002F7D4F">
        <w:rPr>
          <w:color w:val="auto"/>
        </w:rPr>
        <w:t xml:space="preserve"> </w:t>
      </w:r>
      <w:r w:rsidR="0070221A" w:rsidRPr="002F7D4F">
        <w:rPr>
          <w:color w:val="auto"/>
        </w:rPr>
        <w:t xml:space="preserve">Femurs were uninfected or infected with </w:t>
      </w:r>
      <w:r w:rsidR="0070221A" w:rsidRPr="002F7D4F">
        <w:rPr>
          <w:i/>
          <w:iCs/>
          <w:color w:val="auto"/>
        </w:rPr>
        <w:t>S. aureus</w:t>
      </w:r>
      <w:r w:rsidR="0070221A" w:rsidRPr="002F7D4F">
        <w:rPr>
          <w:color w:val="auto"/>
        </w:rPr>
        <w:t xml:space="preserve"> and were untreated or received the NK-1R antagonist aprepitant (10 mg/kg) local to the site of bacterial administration at days -1, 0, and +1 relative to infection. </w:t>
      </w:r>
      <w:proofErr w:type="gramStart"/>
      <w:r w:rsidR="0070221A" w:rsidRPr="002F7D4F">
        <w:rPr>
          <w:color w:val="auto"/>
        </w:rPr>
        <w:t>At</w:t>
      </w:r>
      <w:proofErr w:type="gramEnd"/>
      <w:r w:rsidR="0070221A" w:rsidRPr="002F7D4F">
        <w:rPr>
          <w:color w:val="auto"/>
        </w:rPr>
        <w:t xml:space="preserve"> day 3 post-infection, femurs were isolated and analyzed.</w:t>
      </w:r>
      <w:r w:rsidR="0070221A" w:rsidRPr="002F7D4F">
        <w:rPr>
          <w:color w:val="auto"/>
        </w:rPr>
        <w:t xml:space="preserve"> Representative b</w:t>
      </w:r>
      <w:r w:rsidRPr="002F7D4F">
        <w:rPr>
          <w:color w:val="auto"/>
        </w:rPr>
        <w:t>right field images of H&amp;E staining of uninfected and infected bone tissue sections from untreated and aprepitant treated animals</w:t>
      </w:r>
      <w:r w:rsidR="0070221A" w:rsidRPr="002F7D4F">
        <w:rPr>
          <w:color w:val="auto"/>
        </w:rPr>
        <w:t xml:space="preserve">. Images were acquired using the </w:t>
      </w:r>
      <w:r w:rsidR="0070221A" w:rsidRPr="002F7D4F">
        <w:rPr>
          <w:color w:val="auto"/>
        </w:rPr>
        <w:t>Leica DM IL LED microscope</w:t>
      </w:r>
      <w:r w:rsidR="0070221A" w:rsidRPr="002F7D4F">
        <w:rPr>
          <w:color w:val="auto"/>
        </w:rPr>
        <w:t xml:space="preserve"> </w:t>
      </w:r>
      <w:r w:rsidRPr="002F7D4F">
        <w:rPr>
          <w:color w:val="auto"/>
        </w:rPr>
        <w:t xml:space="preserve">(10x objective). </w:t>
      </w:r>
    </w:p>
    <w:p w14:paraId="03F4F21B" w14:textId="77777777" w:rsidR="000834DB" w:rsidRDefault="000834DB" w:rsidP="000834DB">
      <w:pPr>
        <w:tabs>
          <w:tab w:val="center" w:pos="2880"/>
          <w:tab w:val="center" w:pos="3600"/>
          <w:tab w:val="center" w:pos="5314"/>
        </w:tabs>
        <w:spacing w:after="0" w:line="480" w:lineRule="auto"/>
        <w:ind w:left="-15" w:firstLine="0"/>
      </w:pPr>
    </w:p>
    <w:p w14:paraId="58E1A83E" w14:textId="77777777" w:rsidR="00A45C9F" w:rsidRDefault="00A45C9F" w:rsidP="000834DB">
      <w:pPr>
        <w:tabs>
          <w:tab w:val="center" w:pos="2880"/>
          <w:tab w:val="center" w:pos="3600"/>
          <w:tab w:val="center" w:pos="5314"/>
        </w:tabs>
        <w:spacing w:after="0" w:line="480" w:lineRule="auto"/>
        <w:ind w:left="-15" w:firstLine="0"/>
      </w:pPr>
    </w:p>
    <w:p w14:paraId="2FB8B537" w14:textId="77777777" w:rsidR="002E2E82" w:rsidRDefault="002E2E82">
      <w:pPr>
        <w:spacing w:after="160" w:line="259" w:lineRule="auto"/>
        <w:ind w:left="0" w:firstLine="0"/>
      </w:pPr>
      <w:r>
        <w:br w:type="page"/>
      </w:r>
    </w:p>
    <w:p w14:paraId="48386971" w14:textId="77777777" w:rsidR="002E2E82" w:rsidRDefault="002E2E82" w:rsidP="002E2E82">
      <w:pPr>
        <w:tabs>
          <w:tab w:val="center" w:pos="2880"/>
          <w:tab w:val="center" w:pos="3600"/>
          <w:tab w:val="center" w:pos="5314"/>
        </w:tabs>
        <w:spacing w:after="0" w:line="480" w:lineRule="auto"/>
        <w:ind w:left="-15" w:firstLine="0"/>
      </w:pPr>
      <w:r w:rsidRPr="00501AF5">
        <w:rPr>
          <w:noProof/>
          <w:color w:val="auto"/>
        </w:rPr>
        <w:drawing>
          <wp:inline distT="0" distB="0" distL="0" distR="0" wp14:anchorId="0DBBE993" wp14:editId="7CFC66D8">
            <wp:extent cx="3933825" cy="7902575"/>
            <wp:effectExtent l="0" t="0" r="3175" b="0"/>
            <wp:docPr id="1037072495" name="Picture 1"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072495" name="Picture 1" descr="A graph of different sizes and colors&#10;&#10;Description automatically generated with medium confidence"/>
                    <pic:cNvPicPr/>
                  </pic:nvPicPr>
                  <pic:blipFill rotWithShape="1">
                    <a:blip r:embed="rId6" cstate="print">
                      <a:extLst>
                        <a:ext uri="{28A0092B-C50C-407E-A947-70E740481C1C}">
                          <a14:useLocalDpi xmlns:a14="http://schemas.microsoft.com/office/drawing/2010/main" val="0"/>
                        </a:ext>
                      </a:extLst>
                    </a:blip>
                    <a:srcRect/>
                    <a:stretch/>
                  </pic:blipFill>
                  <pic:spPr bwMode="auto">
                    <a:xfrm>
                      <a:off x="0" y="0"/>
                      <a:ext cx="3933825" cy="7902575"/>
                    </a:xfrm>
                    <a:prstGeom prst="rect">
                      <a:avLst/>
                    </a:prstGeom>
                    <a:ln>
                      <a:noFill/>
                    </a:ln>
                    <a:extLst>
                      <a:ext uri="{53640926-AAD7-44D8-BBD7-CCE9431645EC}">
                        <a14:shadowObscured xmlns:a14="http://schemas.microsoft.com/office/drawing/2010/main"/>
                      </a:ext>
                    </a:extLst>
                  </pic:spPr>
                </pic:pic>
              </a:graphicData>
            </a:graphic>
          </wp:inline>
        </w:drawing>
      </w:r>
    </w:p>
    <w:p w14:paraId="097365FE" w14:textId="2E17DF86" w:rsidR="002E2E82" w:rsidRDefault="002E2E82" w:rsidP="002E2E82">
      <w:pPr>
        <w:spacing w:after="0" w:line="480" w:lineRule="auto"/>
        <w:ind w:left="0" w:firstLine="0"/>
      </w:pPr>
      <w:r w:rsidRPr="00501AF5">
        <w:rPr>
          <w:b/>
          <w:bCs/>
        </w:rPr>
        <w:t xml:space="preserve">SUPPLEMENTAL FIGURE </w:t>
      </w:r>
      <w:r w:rsidR="00A45C9F">
        <w:rPr>
          <w:b/>
          <w:bCs/>
        </w:rPr>
        <w:t>3</w:t>
      </w:r>
      <w:r w:rsidRPr="00501AF5">
        <w:rPr>
          <w:b/>
          <w:bCs/>
        </w:rPr>
        <w:t xml:space="preserve">. </w:t>
      </w:r>
      <w:r w:rsidRPr="00501AF5">
        <w:t xml:space="preserve">Characteristics of differentially expression genes by </w:t>
      </w:r>
      <w:r w:rsidRPr="00501AF5">
        <w:rPr>
          <w:i/>
          <w:iCs/>
        </w:rPr>
        <w:t>S. aureus</w:t>
      </w:r>
      <w:r w:rsidRPr="00501AF5">
        <w:t xml:space="preserve"> infected osteoclasts compared to the rest in the genome. Panel A: Distribution of query genes on the chromosomes. Panel B: Distribution by gene type. Panel C: Number of exons (coding genes only). Panel D: Number of transcript isoforms per coding gene. Panel E: A heatmap displaying differential gene expression of proinflammatory cytokines and chemokines by </w:t>
      </w:r>
      <w:r w:rsidRPr="00501AF5">
        <w:rPr>
          <w:i/>
          <w:iCs/>
        </w:rPr>
        <w:t>S. aureus</w:t>
      </w:r>
      <w:r w:rsidRPr="00501AF5">
        <w:t xml:space="preserve"> challenged osteoclasts in the presence or absence of SP (n=3). The color legend indicate</w:t>
      </w:r>
      <w:r>
        <w:t>s</w:t>
      </w:r>
      <w:r w:rsidRPr="00501AF5">
        <w:t xml:space="preserve"> the </w:t>
      </w:r>
      <w:r>
        <w:t xml:space="preserve">z-score, and the average log2 fold </w:t>
      </w:r>
      <w:proofErr w:type="gramStart"/>
      <w:r>
        <w:t>change</w:t>
      </w:r>
      <w:proofErr w:type="gramEnd"/>
      <w:r>
        <w:t xml:space="preserve"> between uninfected and infected osteoclasts</w:t>
      </w:r>
      <w:r w:rsidRPr="00501AF5">
        <w:t>.</w:t>
      </w:r>
    </w:p>
    <w:p w14:paraId="26AB795C" w14:textId="77777777" w:rsidR="00A45C9F" w:rsidRDefault="00A45C9F" w:rsidP="002E2E82">
      <w:pPr>
        <w:spacing w:after="0" w:line="480" w:lineRule="auto"/>
        <w:ind w:left="0" w:firstLine="0"/>
      </w:pPr>
    </w:p>
    <w:p w14:paraId="209D1A2A" w14:textId="77777777" w:rsidR="00A45C9F" w:rsidRPr="00501AF5" w:rsidRDefault="00A45C9F" w:rsidP="002E2E82">
      <w:pPr>
        <w:spacing w:after="0" w:line="480" w:lineRule="auto"/>
        <w:ind w:left="0" w:firstLine="0"/>
      </w:pPr>
    </w:p>
    <w:p w14:paraId="5404CB15" w14:textId="37342AD4" w:rsidR="004D0806" w:rsidRDefault="00A45C9F" w:rsidP="002E2E82">
      <w:pPr>
        <w:tabs>
          <w:tab w:val="center" w:pos="2880"/>
          <w:tab w:val="center" w:pos="3600"/>
          <w:tab w:val="center" w:pos="5314"/>
        </w:tabs>
        <w:spacing w:after="0" w:line="480" w:lineRule="auto"/>
        <w:ind w:left="-15" w:firstLine="0"/>
      </w:pPr>
      <w:r w:rsidRPr="00501AF5">
        <w:rPr>
          <w:noProof/>
        </w:rPr>
        <w:drawing>
          <wp:inline distT="0" distB="0" distL="0" distR="0" wp14:anchorId="675BD756" wp14:editId="4960F3A8">
            <wp:extent cx="2466975" cy="5406663"/>
            <wp:effectExtent l="0" t="0" r="0" b="3810"/>
            <wp:docPr id="1390843600" name="Picture 6" descr="A black and white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43600" name="Picture 6" descr="A black and white chart with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9541" cy="5434203"/>
                    </a:xfrm>
                    <a:prstGeom prst="rect">
                      <a:avLst/>
                    </a:prstGeom>
                    <a:noFill/>
                    <a:ln>
                      <a:noFill/>
                    </a:ln>
                  </pic:spPr>
                </pic:pic>
              </a:graphicData>
            </a:graphic>
          </wp:inline>
        </w:drawing>
      </w:r>
      <w:r w:rsidR="00960E03">
        <w:tab/>
        <w:t xml:space="preserve"> </w:t>
      </w:r>
      <w:r w:rsidR="00960E03">
        <w:tab/>
        <w:t xml:space="preserve"> </w:t>
      </w:r>
      <w:r w:rsidR="00960E03">
        <w:tab/>
      </w:r>
    </w:p>
    <w:p w14:paraId="29BA7390" w14:textId="77777777" w:rsidR="00A45C9F" w:rsidRDefault="00A45C9F" w:rsidP="002E2E82">
      <w:pPr>
        <w:tabs>
          <w:tab w:val="center" w:pos="2880"/>
          <w:tab w:val="center" w:pos="3600"/>
          <w:tab w:val="center" w:pos="5314"/>
        </w:tabs>
        <w:spacing w:after="0" w:line="480" w:lineRule="auto"/>
        <w:ind w:left="-15" w:firstLine="0"/>
      </w:pPr>
    </w:p>
    <w:p w14:paraId="042EF8DD" w14:textId="0B4DA72C" w:rsidR="00A45C9F" w:rsidRPr="00501AF5" w:rsidRDefault="00A45C9F" w:rsidP="00A45C9F">
      <w:pPr>
        <w:spacing w:after="0" w:line="480" w:lineRule="auto"/>
        <w:ind w:left="90" w:firstLine="0"/>
      </w:pPr>
      <w:r w:rsidRPr="00501AF5">
        <w:rPr>
          <w:b/>
          <w:bCs/>
        </w:rPr>
        <w:t xml:space="preserve">SUPPLEMENTAL FIGURE </w:t>
      </w:r>
      <w:r>
        <w:rPr>
          <w:b/>
          <w:bCs/>
        </w:rPr>
        <w:t>4</w:t>
      </w:r>
      <w:r w:rsidRPr="00501AF5">
        <w:rPr>
          <w:b/>
          <w:bCs/>
        </w:rPr>
        <w:t>.</w:t>
      </w:r>
      <w:r w:rsidRPr="00501AF5">
        <w:t xml:space="preserve"> Hierarchical clustering tree of differential gene expression summarizing the correlation among significant pathways in the molecular function (A), biological process (B), and cellular component (C), gene ontology categories expressed in osteoclasts following </w:t>
      </w:r>
      <w:r w:rsidRPr="00501AF5">
        <w:rPr>
          <w:i/>
          <w:iCs/>
        </w:rPr>
        <w:t>S. aureus</w:t>
      </w:r>
      <w:r w:rsidRPr="00501AF5">
        <w:t xml:space="preserve"> infection. For each tree, pathways with many shared genes are clustered together and bigger dots indicate smaller p-values (number of pathways shown: 20; pathway range: 2-5000; FDR cutoff: 0.05). </w:t>
      </w:r>
    </w:p>
    <w:p w14:paraId="47CFA663" w14:textId="77777777" w:rsidR="00A45C9F" w:rsidRDefault="00A45C9F" w:rsidP="002E2E82">
      <w:pPr>
        <w:tabs>
          <w:tab w:val="center" w:pos="2880"/>
          <w:tab w:val="center" w:pos="3600"/>
          <w:tab w:val="center" w:pos="5314"/>
        </w:tabs>
        <w:spacing w:after="0" w:line="480" w:lineRule="auto"/>
        <w:ind w:left="-15" w:firstLine="0"/>
      </w:pPr>
    </w:p>
    <w:sectPr w:rsidR="00A45C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E03"/>
    <w:rsid w:val="00034689"/>
    <w:rsid w:val="000834DB"/>
    <w:rsid w:val="000E3517"/>
    <w:rsid w:val="001979EC"/>
    <w:rsid w:val="00202F45"/>
    <w:rsid w:val="002E2E82"/>
    <w:rsid w:val="002E339C"/>
    <w:rsid w:val="002F7D4F"/>
    <w:rsid w:val="0031220F"/>
    <w:rsid w:val="004B71CE"/>
    <w:rsid w:val="004D0806"/>
    <w:rsid w:val="0070221A"/>
    <w:rsid w:val="007304C0"/>
    <w:rsid w:val="00881CFB"/>
    <w:rsid w:val="00960E03"/>
    <w:rsid w:val="00A3228A"/>
    <w:rsid w:val="00A45C9F"/>
    <w:rsid w:val="00A8671D"/>
    <w:rsid w:val="00B776BE"/>
    <w:rsid w:val="00C2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D498C"/>
  <w15:chartTrackingRefBased/>
  <w15:docId w15:val="{C6A607A1-DEE7-4836-8C8B-83B619C2D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E03"/>
    <w:pPr>
      <w:spacing w:after="202" w:line="271" w:lineRule="auto"/>
      <w:ind w:left="756" w:hanging="650"/>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uiPriority w:val="9"/>
    <w:qFormat/>
    <w:rsid w:val="00960E03"/>
    <w:pPr>
      <w:keepNext/>
      <w:keepLines/>
      <w:spacing w:before="360" w:after="80" w:line="259" w:lineRule="auto"/>
      <w:ind w:left="0" w:firstLine="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0E03"/>
    <w:pPr>
      <w:keepNext/>
      <w:keepLines/>
      <w:spacing w:before="160" w:after="80" w:line="259" w:lineRule="auto"/>
      <w:ind w:left="0" w:firstLine="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E03"/>
    <w:pPr>
      <w:keepNext/>
      <w:keepLines/>
      <w:spacing w:before="160" w:after="80" w:line="259" w:lineRule="auto"/>
      <w:ind w:left="0" w:firstLine="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E03"/>
    <w:pPr>
      <w:keepNext/>
      <w:keepLines/>
      <w:spacing w:before="80" w:after="40" w:line="259" w:lineRule="auto"/>
      <w:ind w:left="0" w:firstLine="0"/>
      <w:outlineLvl w:val="3"/>
    </w:pPr>
    <w:rPr>
      <w:rFonts w:asciiTheme="minorHAnsi" w:eastAsiaTheme="majorEastAsia" w:hAnsiTheme="minorHAnsi"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960E03"/>
    <w:pPr>
      <w:keepNext/>
      <w:keepLines/>
      <w:spacing w:before="80" w:after="40" w:line="259" w:lineRule="auto"/>
      <w:ind w:left="0" w:firstLine="0"/>
      <w:outlineLvl w:val="4"/>
    </w:pPr>
    <w:rPr>
      <w:rFonts w:asciiTheme="minorHAnsi" w:eastAsiaTheme="majorEastAsia" w:hAnsiTheme="minorHAnsi"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960E03"/>
    <w:pPr>
      <w:keepNext/>
      <w:keepLines/>
      <w:spacing w:before="40" w:after="0" w:line="259" w:lineRule="auto"/>
      <w:ind w:left="0" w:firstLine="0"/>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960E03"/>
    <w:pPr>
      <w:keepNext/>
      <w:keepLines/>
      <w:spacing w:before="40" w:after="0" w:line="259" w:lineRule="auto"/>
      <w:ind w:left="0" w:firstLine="0"/>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960E03"/>
    <w:pPr>
      <w:keepNext/>
      <w:keepLines/>
      <w:spacing w:after="0" w:line="259" w:lineRule="auto"/>
      <w:ind w:left="0" w:firstLine="0"/>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960E03"/>
    <w:pPr>
      <w:keepNext/>
      <w:keepLines/>
      <w:spacing w:after="0" w:line="259" w:lineRule="auto"/>
      <w:ind w:left="0" w:firstLine="0"/>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E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0E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E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E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E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E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E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E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E03"/>
    <w:rPr>
      <w:rFonts w:eastAsiaTheme="majorEastAsia" w:cstheme="majorBidi"/>
      <w:color w:val="272727" w:themeColor="text1" w:themeTint="D8"/>
    </w:rPr>
  </w:style>
  <w:style w:type="paragraph" w:styleId="Title">
    <w:name w:val="Title"/>
    <w:basedOn w:val="Normal"/>
    <w:next w:val="Normal"/>
    <w:link w:val="TitleChar"/>
    <w:uiPriority w:val="10"/>
    <w:qFormat/>
    <w:rsid w:val="00960E03"/>
    <w:pPr>
      <w:spacing w:after="80" w:line="240" w:lineRule="auto"/>
      <w:ind w:left="0" w:firstLine="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60E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E03"/>
    <w:pPr>
      <w:numPr>
        <w:ilvl w:val="1"/>
      </w:numPr>
      <w:spacing w:after="160" w:line="259" w:lineRule="auto"/>
      <w:ind w:left="756" w:hanging="65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E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E03"/>
    <w:pPr>
      <w:spacing w:before="160" w:after="160" w:line="259" w:lineRule="auto"/>
      <w:ind w:left="0" w:firstLine="0"/>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960E03"/>
    <w:rPr>
      <w:i/>
      <w:iCs/>
      <w:color w:val="404040" w:themeColor="text1" w:themeTint="BF"/>
    </w:rPr>
  </w:style>
  <w:style w:type="paragraph" w:styleId="ListParagraph">
    <w:name w:val="List Paragraph"/>
    <w:basedOn w:val="Normal"/>
    <w:uiPriority w:val="34"/>
    <w:qFormat/>
    <w:rsid w:val="00960E03"/>
    <w:pPr>
      <w:spacing w:after="160" w:line="259" w:lineRule="auto"/>
      <w:ind w:left="720" w:firstLine="0"/>
      <w:contextualSpacing/>
    </w:pPr>
    <w:rPr>
      <w:rFonts w:asciiTheme="minorHAnsi" w:eastAsiaTheme="minorHAnsi" w:hAnsiTheme="minorHAnsi" w:cstheme="minorBidi"/>
      <w:color w:val="auto"/>
      <w:sz w:val="22"/>
      <w:szCs w:val="22"/>
    </w:rPr>
  </w:style>
  <w:style w:type="character" w:styleId="IntenseEmphasis">
    <w:name w:val="Intense Emphasis"/>
    <w:basedOn w:val="DefaultParagraphFont"/>
    <w:uiPriority w:val="21"/>
    <w:qFormat/>
    <w:rsid w:val="00960E03"/>
    <w:rPr>
      <w:i/>
      <w:iCs/>
      <w:color w:val="0F4761" w:themeColor="accent1" w:themeShade="BF"/>
    </w:rPr>
  </w:style>
  <w:style w:type="paragraph" w:styleId="IntenseQuote">
    <w:name w:val="Intense Quote"/>
    <w:basedOn w:val="Normal"/>
    <w:next w:val="Normal"/>
    <w:link w:val="IntenseQuoteChar"/>
    <w:uiPriority w:val="30"/>
    <w:qFormat/>
    <w:rsid w:val="00960E03"/>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sz w:val="22"/>
      <w:szCs w:val="22"/>
    </w:rPr>
  </w:style>
  <w:style w:type="character" w:customStyle="1" w:styleId="IntenseQuoteChar">
    <w:name w:val="Intense Quote Char"/>
    <w:basedOn w:val="DefaultParagraphFont"/>
    <w:link w:val="IntenseQuote"/>
    <w:uiPriority w:val="30"/>
    <w:rsid w:val="00960E03"/>
    <w:rPr>
      <w:i/>
      <w:iCs/>
      <w:color w:val="0F4761" w:themeColor="accent1" w:themeShade="BF"/>
    </w:rPr>
  </w:style>
  <w:style w:type="character" w:styleId="IntenseReference">
    <w:name w:val="Intense Reference"/>
    <w:basedOn w:val="DefaultParagraphFont"/>
    <w:uiPriority w:val="32"/>
    <w:qFormat/>
    <w:rsid w:val="00960E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jpeg"/><Relationship Id="rId4" Type="http://schemas.openxmlformats.org/officeDocument/2006/relationships/image" Target="media/image1.ti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UNC Charlotte</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Brittany Johnson</dc:creator>
  <cp:keywords/>
  <dc:description/>
  <cp:lastModifiedBy>M. Brittany Johnson</cp:lastModifiedBy>
  <cp:revision>2</cp:revision>
  <dcterms:created xsi:type="dcterms:W3CDTF">2025-02-07T01:27:00Z</dcterms:created>
  <dcterms:modified xsi:type="dcterms:W3CDTF">2025-02-07T01:27:00Z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80579135-448b-4179-a630-42f304f0e938</vt:lpwstr>
  </property>
</Properties>
</file>