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05D59">
      <w:pPr>
        <w:rPr>
          <w:rFonts w:hint="eastAsia"/>
          <w:lang w:val="en-US" w:eastAsia="zh-CN"/>
        </w:rPr>
      </w:pPr>
      <w:r>
        <w:t>Supplementary Table S</w:t>
      </w:r>
      <w:r>
        <w:rPr>
          <w:rFonts w:hint="eastAsia"/>
          <w:lang w:val="en-US" w:eastAsia="zh-CN"/>
        </w:rPr>
        <w:t>2</w:t>
      </w:r>
      <w:r>
        <w:t>. Primary and Secondary Antibodies Used in This Study</w:t>
      </w:r>
      <w:r>
        <w:rPr>
          <w:rFonts w:hint="eastAsia"/>
          <w:lang w:val="en-US" w:eastAsia="zh-CN"/>
        </w:rPr>
        <w:t>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257"/>
        <w:gridCol w:w="1825"/>
        <w:gridCol w:w="2650"/>
      </w:tblGrid>
      <w:tr w14:paraId="140C1B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auto" w:sz="4" w:space="0"/>
              <w:tl2br w:val="nil"/>
              <w:tr2bl w:val="nil"/>
            </w:tcBorders>
          </w:tcPr>
          <w:p w14:paraId="306DB0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Antibody Name</w:t>
            </w:r>
          </w:p>
        </w:tc>
        <w:tc>
          <w:tcPr>
            <w:tcW w:w="2257" w:type="dxa"/>
            <w:tcBorders>
              <w:bottom w:val="single" w:color="auto" w:sz="4" w:space="0"/>
              <w:tl2br w:val="nil"/>
              <w:tr2bl w:val="nil"/>
            </w:tcBorders>
          </w:tcPr>
          <w:p w14:paraId="12C1E2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Host Species</w:t>
            </w:r>
          </w:p>
        </w:tc>
        <w:tc>
          <w:tcPr>
            <w:tcW w:w="1825" w:type="dxa"/>
            <w:tcBorders>
              <w:bottom w:val="single" w:color="auto" w:sz="4" w:space="0"/>
              <w:tl2br w:val="nil"/>
              <w:tr2bl w:val="nil"/>
            </w:tcBorders>
          </w:tcPr>
          <w:p w14:paraId="34B0E90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Dilution</w:t>
            </w:r>
          </w:p>
        </w:tc>
        <w:tc>
          <w:tcPr>
            <w:tcW w:w="2650" w:type="dxa"/>
            <w:tcBorders>
              <w:bottom w:val="single" w:color="auto" w:sz="4" w:space="0"/>
              <w:tl2br w:val="nil"/>
              <w:tr2bl w:val="nil"/>
            </w:tcBorders>
          </w:tcPr>
          <w:p w14:paraId="1BA6BC4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Supplier (Catalog No.)</w:t>
            </w:r>
          </w:p>
        </w:tc>
      </w:tr>
      <w:tr w14:paraId="01B091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</w:tcBorders>
          </w:tcPr>
          <w:p w14:paraId="232E95D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AGT</w:t>
            </w:r>
          </w:p>
        </w:tc>
        <w:tc>
          <w:tcPr>
            <w:tcW w:w="2257" w:type="dxa"/>
            <w:tcBorders>
              <w:top w:val="single" w:color="auto" w:sz="4" w:space="0"/>
            </w:tcBorders>
          </w:tcPr>
          <w:p w14:paraId="240769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op w:val="single" w:color="auto" w:sz="4" w:space="0"/>
            </w:tcBorders>
          </w:tcPr>
          <w:p w14:paraId="7BE00DD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1:1000</w:t>
            </w:r>
          </w:p>
        </w:tc>
        <w:tc>
          <w:tcPr>
            <w:tcW w:w="2650" w:type="dxa"/>
            <w:tcBorders>
              <w:top w:val="single" w:color="auto" w:sz="4" w:space="0"/>
            </w:tcBorders>
          </w:tcPr>
          <w:p w14:paraId="65013D8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(DF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7976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492C34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6AF10FD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ACE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1211F65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51FC66F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2F01E0A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5197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4EE409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B0B4B4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ACE2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896B1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5402AA3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1657AEE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(AF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5165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6DB6F9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E114C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p-Akt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7608BA4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437F8A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0BB2FF9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(AF0016)</w:t>
            </w:r>
          </w:p>
        </w:tc>
      </w:tr>
      <w:tr w14:paraId="7EAAF0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2D5A4E7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p-ERK1/2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117C7B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540044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5C1CFD8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(AF1015)</w:t>
            </w:r>
          </w:p>
        </w:tc>
      </w:tr>
      <w:tr w14:paraId="14CF7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13545F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MCP-1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1C46036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582345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382CACA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(DF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7577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3B2CA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18919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NOX2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04E8123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7888CDE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1:1000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713ABE5F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(DF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6520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071002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6F49D9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GAPDH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28FC06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Rabbit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48AF10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1:</w:t>
            </w:r>
            <w:r>
              <w:rPr>
                <w:rFonts w:hint="eastAsia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43053DE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(DF</w:t>
            </w:r>
            <w:r>
              <w:rPr>
                <w:rFonts w:hint="eastAsia" w:cs="Times New Roman"/>
                <w:vertAlign w:val="baseline"/>
                <w:lang w:val="en-US" w:eastAsia="zh-CN"/>
              </w:rPr>
              <w:t>7021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</w:tr>
      <w:tr w14:paraId="7BDFF9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0484D9B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Secondary antibody</w:t>
            </w: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59C06FC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Goat anti-rabbit IgG</w:t>
            </w:r>
          </w:p>
        </w:tc>
        <w:tc>
          <w:tcPr>
            <w:tcW w:w="1825" w:type="dxa"/>
            <w:tcBorders>
              <w:tl2br w:val="nil"/>
              <w:tr2bl w:val="nil"/>
            </w:tcBorders>
          </w:tcPr>
          <w:p w14:paraId="283B220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1:5000</w:t>
            </w:r>
          </w:p>
        </w:tc>
        <w:tc>
          <w:tcPr>
            <w:tcW w:w="2650" w:type="dxa"/>
            <w:tcBorders>
              <w:tl2br w:val="nil"/>
              <w:tr2bl w:val="nil"/>
            </w:tcBorders>
          </w:tcPr>
          <w:p w14:paraId="26C31E3A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Affinity (S0001)</w:t>
            </w:r>
          </w:p>
        </w:tc>
      </w:tr>
    </w:tbl>
    <w:p w14:paraId="04CB7068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C0E62"/>
    <w:rsid w:val="0A3C5ED5"/>
    <w:rsid w:val="5CA71307"/>
    <w:rsid w:val="64392DEC"/>
    <w:rsid w:val="64EC0E62"/>
    <w:rsid w:val="6EB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theme="minorBidi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434</Characters>
  <Lines>0</Lines>
  <Paragraphs>0</Paragraphs>
  <TotalTime>6</TotalTime>
  <ScaleCrop>false</ScaleCrop>
  <LinksUpToDate>false</LinksUpToDate>
  <CharactersWithSpaces>460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2025-06-18T08:10:00Z</dcterms:created>
  <dc:creator>Author</dc:creator>
  <cp:lastModifiedBy>Author</cp:lastModifiedBy>
  <dcterms:modified xsi:type="dcterms:W3CDTF">2025-06-30T10:00:17Z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22E22E6FD34D4DE7A524DBD593A26E9F_11</vt:lpwstr>
  </property>
  <property fmtid="{D5CDD505-2E9C-101B-9397-08002B2CF9AE}" pid="4" name="KSOTemplateDocerSaveRecord">
    <vt:lpwstr>eyJoZGlkIjoiZjVjMDBhMGNmY2Q5ZThlNjVmYTViNjI3MTU5MjJmMWEiLCJ1c2VySWQiOiIxNTgyNTg5NTYzIn0=</vt:lpwstr>
  </property>
</Properties>
</file>