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8BFB" w14:textId="708CDAE6" w:rsidR="003D570A" w:rsidRDefault="003D570A" w:rsidP="00D010BF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6A58F82" wp14:editId="589BD2F4">
            <wp:extent cx="4120243" cy="6214383"/>
            <wp:effectExtent l="0" t="0" r="0" b="0"/>
            <wp:docPr id="852854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30" cy="62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72603" w14:textId="77777777" w:rsidR="00712D0B" w:rsidRDefault="00712D0B" w:rsidP="00712D0B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930266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.1 </w:t>
      </w:r>
      <w:bookmarkStart w:id="0" w:name="_Hlk203326892"/>
      <w:r w:rsidRPr="00712D0B">
        <w:rPr>
          <w:rFonts w:ascii="Times New Roman" w:hAnsi="Times New Roman" w:cs="Times New Roman" w:hint="eastAsia"/>
          <w:b/>
          <w:bCs/>
          <w:szCs w:val="21"/>
        </w:rPr>
        <w:t>Expression levels of MIF pathway-related proteins in different cells of CKD and control kidneys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bookmarkEnd w:id="0"/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2E3A23">
        <w:rPr>
          <w:rFonts w:ascii="Times New Roman" w:hAnsi="Times New Roman" w:cs="Times New Roman" w:hint="eastAsia"/>
          <w:szCs w:val="21"/>
        </w:rPr>
        <w:t>The expression of MIF</w:t>
      </w:r>
      <w:r>
        <w:rPr>
          <w:rFonts w:ascii="Times New Roman" w:hAnsi="Times New Roman" w:cs="Times New Roman" w:hint="eastAsia"/>
          <w:b/>
          <w:bCs/>
          <w:szCs w:val="21"/>
        </w:rPr>
        <w:t>(a)</w:t>
      </w:r>
      <w:r w:rsidRPr="002E3A23">
        <w:rPr>
          <w:rFonts w:ascii="Times New Roman" w:hAnsi="Times New Roman" w:cs="Times New Roman" w:hint="eastAsia"/>
          <w:szCs w:val="21"/>
        </w:rPr>
        <w:t>, CD74</w:t>
      </w:r>
      <w:r>
        <w:rPr>
          <w:rFonts w:ascii="Times New Roman" w:hAnsi="Times New Roman" w:cs="Times New Roman" w:hint="eastAsia"/>
          <w:b/>
          <w:bCs/>
          <w:szCs w:val="21"/>
        </w:rPr>
        <w:t>(b)</w:t>
      </w:r>
      <w:r w:rsidRPr="002E3A23">
        <w:rPr>
          <w:rFonts w:ascii="Times New Roman" w:hAnsi="Times New Roman" w:cs="Times New Roman" w:hint="eastAsia"/>
          <w:szCs w:val="21"/>
        </w:rPr>
        <w:t>, CXCR4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(c)</w:t>
      </w:r>
      <w:r w:rsidRPr="002E3A23">
        <w:rPr>
          <w:rFonts w:ascii="Times New Roman" w:hAnsi="Times New Roman" w:cs="Times New Roman" w:hint="eastAsia"/>
          <w:szCs w:val="21"/>
        </w:rPr>
        <w:t xml:space="preserve"> in T cell populations within CKD kidneys was significantly elevated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</w:p>
    <w:p w14:paraId="43FBBD24" w14:textId="1D64265C" w:rsidR="001A6B1B" w:rsidRDefault="001A6B1B" w:rsidP="001A6B1B">
      <w:pPr>
        <w:spacing w:beforeLines="50" w:before="156"/>
        <w:ind w:firstLine="420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  <w:r w:rsidR="002705DE">
        <w:rPr>
          <w:noProof/>
        </w:rPr>
        <w:lastRenderedPageBreak/>
        <w:drawing>
          <wp:inline distT="0" distB="0" distL="0" distR="0" wp14:anchorId="35B35E2B" wp14:editId="08E03BD6">
            <wp:extent cx="4650105" cy="3134360"/>
            <wp:effectExtent l="0" t="0" r="0" b="8890"/>
            <wp:docPr id="599221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07108" w14:textId="77777777" w:rsidR="001A6B1B" w:rsidRPr="009972F8" w:rsidRDefault="001A6B1B" w:rsidP="001A6B1B">
      <w:pPr>
        <w:spacing w:beforeLines="50" w:before="156"/>
        <w:ind w:firstLine="420"/>
        <w:jc w:val="center"/>
        <w:rPr>
          <w:rFonts w:ascii="Times New Roman" w:eastAsia="宋体" w:hAnsi="Times New Roman" w:cs="Times New Roman"/>
          <w:b/>
          <w:bCs/>
          <w:color w:val="222222"/>
          <w:spacing w:val="2"/>
          <w:kern w:val="0"/>
          <w:szCs w:val="20"/>
        </w:rPr>
      </w:pPr>
      <w:r w:rsidRPr="009972F8">
        <w:rPr>
          <w:rFonts w:ascii="Times New Roman" w:eastAsia="宋体" w:hAnsi="Times New Roman" w:cs="Times New Roman"/>
          <w:b/>
          <w:bCs/>
          <w:color w:val="222222"/>
          <w:spacing w:val="2"/>
          <w:kern w:val="0"/>
          <w:szCs w:val="20"/>
        </w:rPr>
        <w:t>Supplementary Fig.2</w:t>
      </w:r>
      <w:r w:rsidRPr="009972F8">
        <w:rPr>
          <w:rFonts w:ascii="Times New Roman" w:eastAsia="宋体" w:hAnsi="Times New Roman" w:cs="Times New Roman"/>
          <w:color w:val="222222"/>
          <w:spacing w:val="2"/>
          <w:kern w:val="0"/>
          <w:szCs w:val="20"/>
        </w:rPr>
        <w:t xml:space="preserve"> Heatmap of upstream transcription factors regulating immune cell alterations in CKD.</w:t>
      </w:r>
    </w:p>
    <w:p w14:paraId="452D9A74" w14:textId="77777777" w:rsidR="001A6B1B" w:rsidRPr="001A6B1B" w:rsidRDefault="001A6B1B" w:rsidP="001A6B1B">
      <w:pPr>
        <w:spacing w:beforeLines="50" w:before="156"/>
        <w:ind w:firstLine="420"/>
        <w:jc w:val="center"/>
        <w:rPr>
          <w:rFonts w:ascii="Times New Roman" w:eastAsia="宋体" w:hAnsi="Times New Roman" w:cs="Times New Roman"/>
          <w:b/>
          <w:bCs/>
          <w:color w:val="222222"/>
          <w:spacing w:val="2"/>
          <w:kern w:val="0"/>
          <w:sz w:val="24"/>
        </w:rPr>
      </w:pPr>
    </w:p>
    <w:p w14:paraId="11FF0584" w14:textId="69DC9583" w:rsidR="003D570A" w:rsidRDefault="00E75A83" w:rsidP="00D010BF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4A49E8B" wp14:editId="03230BBE">
            <wp:extent cx="5274310" cy="6739890"/>
            <wp:effectExtent l="0" t="0" r="2540" b="3810"/>
            <wp:docPr id="1293965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079A" w14:textId="7C3A0757" w:rsidR="00EA2FC6" w:rsidRPr="002E3A23" w:rsidRDefault="00EA2FC6" w:rsidP="00EA2FC6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930266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="001A6B1B">
        <w:rPr>
          <w:rFonts w:ascii="Times New Roman" w:hAnsi="Times New Roman" w:cs="Times New Roman" w:hint="eastAsia"/>
          <w:b/>
          <w:bCs/>
          <w:szCs w:val="21"/>
        </w:rPr>
        <w:t>3</w:t>
      </w:r>
      <w:r w:rsidRPr="002E3A23">
        <w:rPr>
          <w:rFonts w:ascii="Times New Roman" w:hAnsi="Times New Roman" w:cs="Times New Roman"/>
          <w:szCs w:val="21"/>
        </w:rPr>
        <w:t xml:space="preserve"> </w:t>
      </w:r>
      <w:r w:rsidRPr="002E3A23">
        <w:rPr>
          <w:rFonts w:ascii="Times New Roman" w:hAnsi="Times New Roman" w:cs="Times New Roman"/>
          <w:b/>
          <w:bCs/>
          <w:szCs w:val="21"/>
        </w:rPr>
        <w:t xml:space="preserve">Integrated single-cell RNA sequencing analysis of renal tissues from unilateral ureteral obstruction (UUO) model mice. (a, </w:t>
      </w:r>
      <w:r>
        <w:rPr>
          <w:rFonts w:ascii="Times New Roman" w:hAnsi="Times New Roman" w:cs="Times New Roman" w:hint="eastAsia"/>
          <w:b/>
          <w:bCs/>
          <w:szCs w:val="21"/>
        </w:rPr>
        <w:t>d</w:t>
      </w:r>
      <w:r w:rsidRPr="002E3A23">
        <w:rPr>
          <w:rFonts w:ascii="Times New Roman" w:hAnsi="Times New Roman" w:cs="Times New Roman"/>
          <w:b/>
          <w:bCs/>
          <w:szCs w:val="21"/>
        </w:rPr>
        <w:t>)</w:t>
      </w:r>
      <w:r w:rsidRPr="002E3A2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</w:t>
      </w:r>
      <w:r w:rsidRPr="002E3A23">
        <w:rPr>
          <w:rFonts w:ascii="Times New Roman" w:hAnsi="Times New Roman" w:cs="Times New Roman"/>
          <w:szCs w:val="21"/>
        </w:rPr>
        <w:t xml:space="preserve">ell clustering and annotation; </w:t>
      </w:r>
      <w:r w:rsidRPr="002E3A23">
        <w:rPr>
          <w:rFonts w:ascii="Times New Roman" w:hAnsi="Times New Roman" w:cs="Times New Roman"/>
          <w:b/>
          <w:bCs/>
          <w:szCs w:val="21"/>
        </w:rPr>
        <w:t xml:space="preserve">(b, </w:t>
      </w:r>
      <w:r>
        <w:rPr>
          <w:rFonts w:ascii="Times New Roman" w:hAnsi="Times New Roman" w:cs="Times New Roman" w:hint="eastAsia"/>
          <w:b/>
          <w:bCs/>
          <w:szCs w:val="21"/>
        </w:rPr>
        <w:t>e</w:t>
      </w:r>
      <w:r w:rsidRPr="002E3A23">
        <w:rPr>
          <w:rFonts w:ascii="Times New Roman" w:hAnsi="Times New Roman" w:cs="Times New Roman"/>
          <w:b/>
          <w:bCs/>
          <w:szCs w:val="21"/>
        </w:rPr>
        <w:t>)</w:t>
      </w:r>
      <w:r w:rsidRPr="002E3A23">
        <w:rPr>
          <w:rFonts w:ascii="Times New Roman" w:hAnsi="Times New Roman" w:cs="Times New Roman"/>
          <w:szCs w:val="21"/>
        </w:rPr>
        <w:t xml:space="preserve"> Refined </w:t>
      </w:r>
      <w:proofErr w:type="spellStart"/>
      <w:r w:rsidRPr="002E3A23">
        <w:rPr>
          <w:rFonts w:ascii="Times New Roman" w:hAnsi="Times New Roman" w:cs="Times New Roman"/>
          <w:szCs w:val="21"/>
        </w:rPr>
        <w:t>subclustering</w:t>
      </w:r>
      <w:proofErr w:type="spellEnd"/>
      <w:r w:rsidRPr="002E3A23">
        <w:rPr>
          <w:rFonts w:ascii="Times New Roman" w:hAnsi="Times New Roman" w:cs="Times New Roman"/>
          <w:szCs w:val="21"/>
        </w:rPr>
        <w:t xml:space="preserve"> and cell type identification. </w:t>
      </w:r>
      <w:r w:rsidRPr="002E3A23">
        <w:rPr>
          <w:rFonts w:ascii="Times New Roman" w:hAnsi="Times New Roman" w:cs="Times New Roman"/>
          <w:b/>
          <w:bCs/>
          <w:szCs w:val="21"/>
        </w:rPr>
        <w:t>(</w:t>
      </w:r>
      <w:r>
        <w:rPr>
          <w:rFonts w:ascii="Times New Roman" w:hAnsi="Times New Roman" w:cs="Times New Roman" w:hint="eastAsia"/>
          <w:b/>
          <w:bCs/>
          <w:szCs w:val="21"/>
        </w:rPr>
        <w:t>c</w:t>
      </w:r>
      <w:r w:rsidRPr="002E3A23">
        <w:rPr>
          <w:rFonts w:ascii="Times New Roman" w:hAnsi="Times New Roman" w:cs="Times New Roman" w:hint="eastAsia"/>
          <w:b/>
          <w:bCs/>
          <w:szCs w:val="21"/>
        </w:rPr>
        <w:t>,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2E3A23">
        <w:rPr>
          <w:rFonts w:ascii="Times New Roman" w:hAnsi="Times New Roman" w:cs="Times New Roman" w:hint="eastAsia"/>
          <w:b/>
          <w:bCs/>
          <w:szCs w:val="21"/>
        </w:rPr>
        <w:t>f</w:t>
      </w:r>
      <w:r w:rsidRPr="002E3A23">
        <w:rPr>
          <w:rFonts w:ascii="Times New Roman" w:hAnsi="Times New Roman" w:cs="Times New Roman"/>
          <w:b/>
          <w:bCs/>
          <w:szCs w:val="21"/>
        </w:rPr>
        <w:t>)</w:t>
      </w:r>
      <w:r w:rsidRPr="002E3A23">
        <w:rPr>
          <w:rFonts w:ascii="Times New Roman" w:hAnsi="Times New Roman" w:cs="Times New Roman"/>
          <w:szCs w:val="21"/>
        </w:rPr>
        <w:t xml:space="preserve"> Schematic workflow of iterative clustering and annotation.</w:t>
      </w:r>
      <w:r w:rsidRPr="008858F0">
        <w:rPr>
          <w:rFonts w:ascii="Times New Roman" w:hAnsi="Times New Roman" w:cs="Times New Roman"/>
          <w:szCs w:val="21"/>
        </w:rPr>
        <w:t xml:space="preserve"> </w:t>
      </w:r>
      <w:r w:rsidRPr="002E3A23">
        <w:rPr>
          <w:rFonts w:ascii="Times New Roman" w:hAnsi="Times New Roman" w:cs="Times New Roman"/>
          <w:b/>
          <w:bCs/>
          <w:szCs w:val="21"/>
        </w:rPr>
        <w:t>(</w:t>
      </w:r>
      <w:r w:rsidRPr="002E3A23">
        <w:rPr>
          <w:rFonts w:ascii="Times New Roman" w:hAnsi="Times New Roman" w:cs="Times New Roman" w:hint="eastAsia"/>
          <w:b/>
          <w:bCs/>
          <w:szCs w:val="21"/>
        </w:rPr>
        <w:t>g</w:t>
      </w:r>
      <w:r w:rsidRPr="002E3A23">
        <w:rPr>
          <w:rFonts w:ascii="Times New Roman" w:hAnsi="Times New Roman" w:cs="Times New Roman"/>
          <w:b/>
          <w:bCs/>
          <w:szCs w:val="21"/>
        </w:rPr>
        <w:t>)</w:t>
      </w:r>
      <w:r w:rsidRPr="00211BD5">
        <w:rPr>
          <w:rFonts w:ascii="Times New Roman" w:hAnsi="Times New Roman" w:cs="Times New Roman"/>
          <w:szCs w:val="21"/>
        </w:rPr>
        <w:t xml:space="preserve"> </w:t>
      </w:r>
      <w:bookmarkStart w:id="1" w:name="_Hlk203327184"/>
      <w:r w:rsidRPr="00211BD5">
        <w:rPr>
          <w:rFonts w:ascii="Times New Roman" w:hAnsi="Times New Roman" w:cs="Times New Roman"/>
          <w:szCs w:val="21"/>
        </w:rPr>
        <w:t>KEGG pathway enrichment of highly variable genes across distinct cell populations.</w:t>
      </w:r>
      <w:bookmarkEnd w:id="1"/>
      <w:r w:rsidRPr="002E3A23">
        <w:rPr>
          <w:rFonts w:ascii="Times New Roman" w:hAnsi="Times New Roman" w:cs="Times New Roman"/>
          <w:szCs w:val="21"/>
        </w:rPr>
        <w:t xml:space="preserve"> </w:t>
      </w:r>
      <w:bookmarkStart w:id="2" w:name="_Hlk203327164"/>
      <w:r w:rsidRPr="002E3A23">
        <w:rPr>
          <w:rFonts w:ascii="Times New Roman" w:hAnsi="Times New Roman" w:cs="Times New Roman"/>
          <w:b/>
          <w:bCs/>
          <w:szCs w:val="21"/>
        </w:rPr>
        <w:t>(h)</w:t>
      </w:r>
      <w:bookmarkStart w:id="3" w:name="_Hlk203327047"/>
      <w:r w:rsidRPr="002E3A23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2E3A23">
        <w:rPr>
          <w:rFonts w:ascii="Times New Roman" w:hAnsi="Times New Roman" w:cs="Times New Roman"/>
          <w:szCs w:val="21"/>
        </w:rPr>
        <w:t>Reactome</w:t>
      </w:r>
      <w:proofErr w:type="spellEnd"/>
      <w:r w:rsidRPr="002E3A23">
        <w:rPr>
          <w:rFonts w:ascii="Times New Roman" w:hAnsi="Times New Roman" w:cs="Times New Roman"/>
          <w:szCs w:val="21"/>
        </w:rPr>
        <w:t xml:space="preserve">-based signaling pathway association analysis. </w:t>
      </w:r>
      <w:r w:rsidRPr="002E3A23">
        <w:rPr>
          <w:rFonts w:ascii="Times New Roman" w:hAnsi="Times New Roman" w:cs="Times New Roman"/>
          <w:b/>
          <w:bCs/>
          <w:szCs w:val="21"/>
        </w:rPr>
        <w:t>(</w:t>
      </w:r>
      <w:proofErr w:type="spellStart"/>
      <w:r w:rsidRPr="002E3A23">
        <w:rPr>
          <w:rFonts w:ascii="Times New Roman" w:hAnsi="Times New Roman" w:cs="Times New Roman"/>
          <w:b/>
          <w:bCs/>
          <w:szCs w:val="21"/>
        </w:rPr>
        <w:t>i</w:t>
      </w:r>
      <w:proofErr w:type="spellEnd"/>
      <w:r w:rsidRPr="002E3A23">
        <w:rPr>
          <w:rFonts w:ascii="Times New Roman" w:hAnsi="Times New Roman" w:cs="Times New Roman"/>
          <w:b/>
          <w:bCs/>
          <w:szCs w:val="21"/>
        </w:rPr>
        <w:t>)</w:t>
      </w:r>
      <w:r w:rsidRPr="002E3A23">
        <w:rPr>
          <w:rFonts w:ascii="Times New Roman" w:hAnsi="Times New Roman" w:cs="Times New Roman"/>
          <w:szCs w:val="21"/>
        </w:rPr>
        <w:t xml:space="preserve"> Intercellular communication network via ligand-receptor interactions.</w:t>
      </w:r>
      <w:bookmarkEnd w:id="3"/>
      <w:r w:rsidRPr="002E3A23">
        <w:rPr>
          <w:rFonts w:ascii="Times New Roman" w:hAnsi="Times New Roman" w:cs="Times New Roman"/>
          <w:szCs w:val="21"/>
        </w:rPr>
        <w:t xml:space="preserve"> </w:t>
      </w:r>
      <w:r w:rsidRPr="002E3A23">
        <w:rPr>
          <w:rFonts w:ascii="Times New Roman" w:hAnsi="Times New Roman" w:cs="Times New Roman"/>
          <w:b/>
          <w:bCs/>
          <w:szCs w:val="21"/>
        </w:rPr>
        <w:t>(j)</w:t>
      </w:r>
      <w:r w:rsidRPr="002E3A23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2E3A23">
        <w:rPr>
          <w:rFonts w:ascii="Times New Roman" w:hAnsi="Times New Roman" w:cs="Times New Roman"/>
          <w:szCs w:val="21"/>
        </w:rPr>
        <w:t>Pseudotime</w:t>
      </w:r>
      <w:proofErr w:type="spellEnd"/>
      <w:r w:rsidRPr="002E3A23">
        <w:rPr>
          <w:rFonts w:ascii="Times New Roman" w:hAnsi="Times New Roman" w:cs="Times New Roman"/>
          <w:szCs w:val="21"/>
        </w:rPr>
        <w:t xml:space="preserve"> trajectory reconstruction depicting cellular state transitions during</w:t>
      </w:r>
      <w:r>
        <w:rPr>
          <w:rFonts w:ascii="Times New Roman" w:hAnsi="Times New Roman" w:cs="Times New Roman" w:hint="eastAsia"/>
          <w:szCs w:val="21"/>
        </w:rPr>
        <w:t xml:space="preserve"> UUO</w:t>
      </w:r>
      <w:r w:rsidRPr="002E3A23">
        <w:rPr>
          <w:rFonts w:ascii="Times New Roman" w:hAnsi="Times New Roman" w:cs="Times New Roman"/>
          <w:szCs w:val="21"/>
        </w:rPr>
        <w:t xml:space="preserve"> progression.</w:t>
      </w:r>
    </w:p>
    <w:bookmarkEnd w:id="2"/>
    <w:p w14:paraId="6F9D9ACF" w14:textId="77777777" w:rsidR="009957D3" w:rsidRPr="00EA2FC6" w:rsidRDefault="009957D3" w:rsidP="00A56FB4">
      <w:pPr>
        <w:jc w:val="left"/>
        <w:rPr>
          <w:rFonts w:ascii="Times New Roman" w:hAnsi="Times New Roman" w:cs="Times New Roman"/>
          <w:szCs w:val="21"/>
        </w:rPr>
      </w:pPr>
    </w:p>
    <w:p w14:paraId="55AEC2B8" w14:textId="0B71CBF1" w:rsidR="00930266" w:rsidRPr="00930266" w:rsidRDefault="00930266" w:rsidP="00D010BF">
      <w:pPr>
        <w:jc w:val="center"/>
        <w:rPr>
          <w:rFonts w:ascii="Times New Roman" w:hAnsi="Times New Roman" w:cs="Times New Roman"/>
          <w:szCs w:val="21"/>
        </w:rPr>
      </w:pPr>
      <w:r w:rsidRPr="0093026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B500555" wp14:editId="649E22CA">
            <wp:extent cx="4218214" cy="6959524"/>
            <wp:effectExtent l="0" t="0" r="0" b="0"/>
            <wp:docPr id="1124458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187" cy="698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822F5" w14:textId="478E8F14" w:rsidR="00723DF2" w:rsidRDefault="00930266">
      <w:pPr>
        <w:rPr>
          <w:rFonts w:ascii="Times New Roman" w:hAnsi="Times New Roman" w:cs="Times New Roman"/>
          <w:szCs w:val="21"/>
        </w:rPr>
      </w:pPr>
      <w:r w:rsidRPr="00930266">
        <w:rPr>
          <w:rFonts w:ascii="Times New Roman" w:hAnsi="Times New Roman" w:cs="Times New Roman"/>
          <w:b/>
          <w:bCs/>
          <w:szCs w:val="21"/>
        </w:rPr>
        <w:t>Supplementary Fig</w:t>
      </w:r>
      <w:r w:rsidR="007F0191">
        <w:rPr>
          <w:rFonts w:ascii="Times New Roman" w:hAnsi="Times New Roman" w:cs="Times New Roman" w:hint="eastAsia"/>
          <w:b/>
          <w:bCs/>
          <w:szCs w:val="21"/>
        </w:rPr>
        <w:t>.</w:t>
      </w:r>
      <w:r w:rsidR="001A6B1B">
        <w:rPr>
          <w:rFonts w:ascii="Times New Roman" w:hAnsi="Times New Roman" w:cs="Times New Roman" w:hint="eastAsia"/>
          <w:b/>
          <w:bCs/>
          <w:szCs w:val="21"/>
        </w:rPr>
        <w:t>4</w:t>
      </w:r>
      <w:r w:rsidRPr="00D010BF">
        <w:rPr>
          <w:rFonts w:ascii="Times New Roman" w:hAnsi="Times New Roman" w:cs="Times New Roman"/>
          <w:b/>
          <w:bCs/>
          <w:szCs w:val="21"/>
        </w:rPr>
        <w:t xml:space="preserve">: </w:t>
      </w:r>
      <w:r w:rsidR="00D010BF" w:rsidRPr="00D010BF">
        <w:rPr>
          <w:rFonts w:ascii="Times New Roman" w:hAnsi="Times New Roman" w:cs="Times New Roman" w:hint="eastAsia"/>
          <w:b/>
          <w:bCs/>
          <w:szCs w:val="21"/>
        </w:rPr>
        <w:t xml:space="preserve">Differences in </w:t>
      </w:r>
      <w:r w:rsidR="00436680">
        <w:rPr>
          <w:rFonts w:ascii="Times New Roman" w:hAnsi="Times New Roman" w:cs="Times New Roman" w:hint="eastAsia"/>
          <w:b/>
          <w:bCs/>
          <w:szCs w:val="21"/>
        </w:rPr>
        <w:t>T cells subsets</w:t>
      </w:r>
      <w:r w:rsidR="00D010BF" w:rsidRPr="00D010BF">
        <w:rPr>
          <w:rFonts w:ascii="Times New Roman" w:hAnsi="Times New Roman" w:cs="Times New Roman" w:hint="eastAsia"/>
          <w:b/>
          <w:bCs/>
          <w:szCs w:val="21"/>
        </w:rPr>
        <w:t xml:space="preserve"> between</w:t>
      </w:r>
      <w:r w:rsidR="00436680">
        <w:rPr>
          <w:rFonts w:ascii="Times New Roman" w:hAnsi="Times New Roman" w:cs="Times New Roman" w:hint="eastAsia"/>
          <w:b/>
          <w:bCs/>
          <w:szCs w:val="21"/>
        </w:rPr>
        <w:t xml:space="preserve"> PBMC from</w:t>
      </w:r>
      <w:r w:rsidR="00D010BF" w:rsidRPr="00D010BF">
        <w:rPr>
          <w:rFonts w:ascii="Times New Roman" w:hAnsi="Times New Roman" w:cs="Times New Roman" w:hint="eastAsia"/>
          <w:b/>
          <w:bCs/>
          <w:szCs w:val="21"/>
        </w:rPr>
        <w:t xml:space="preserve"> CKD patients</w:t>
      </w:r>
      <w:r w:rsidR="00436680">
        <w:rPr>
          <w:rFonts w:ascii="Times New Roman" w:hAnsi="Times New Roman" w:cs="Times New Roman" w:hint="eastAsia"/>
          <w:b/>
          <w:bCs/>
          <w:szCs w:val="21"/>
        </w:rPr>
        <w:t xml:space="preserve"> (n=20)</w:t>
      </w:r>
      <w:r w:rsidR="00D010BF" w:rsidRPr="00D010BF">
        <w:rPr>
          <w:rFonts w:ascii="Times New Roman" w:hAnsi="Times New Roman" w:cs="Times New Roman" w:hint="eastAsia"/>
          <w:b/>
          <w:bCs/>
          <w:szCs w:val="21"/>
        </w:rPr>
        <w:t xml:space="preserve"> and healthy controls </w:t>
      </w:r>
      <w:r w:rsidR="00436680">
        <w:rPr>
          <w:rFonts w:ascii="Times New Roman" w:hAnsi="Times New Roman" w:cs="Times New Roman" w:hint="eastAsia"/>
          <w:b/>
          <w:bCs/>
          <w:szCs w:val="21"/>
        </w:rPr>
        <w:t xml:space="preserve">(n=10) </w:t>
      </w:r>
      <w:r w:rsidR="00D010BF" w:rsidRPr="00D010BF">
        <w:rPr>
          <w:rFonts w:ascii="Times New Roman" w:hAnsi="Times New Roman" w:cs="Times New Roman" w:hint="eastAsia"/>
          <w:b/>
          <w:bCs/>
          <w:szCs w:val="21"/>
        </w:rPr>
        <w:t xml:space="preserve">and their correlation with renal function. (a) </w:t>
      </w:r>
      <w:r w:rsidR="00D010BF" w:rsidRPr="00D010BF">
        <w:rPr>
          <w:rFonts w:ascii="Times New Roman" w:hAnsi="Times New Roman" w:cs="Times New Roman" w:hint="eastAsia"/>
          <w:szCs w:val="21"/>
        </w:rPr>
        <w:t xml:space="preserve">Differences in </w:t>
      </w:r>
      <w:r w:rsidR="00D010BF">
        <w:rPr>
          <w:rFonts w:ascii="Times New Roman" w:hAnsi="Times New Roman" w:cs="Times New Roman" w:hint="eastAsia"/>
          <w:szCs w:val="21"/>
        </w:rPr>
        <w:t xml:space="preserve">Total cells (including </w:t>
      </w:r>
      <w:r w:rsidR="00D010BF" w:rsidRPr="00D010BF">
        <w:rPr>
          <w:rFonts w:ascii="Times New Roman" w:hAnsi="Times New Roman" w:cs="Times New Roman" w:hint="eastAsia"/>
          <w:szCs w:val="21"/>
        </w:rPr>
        <w:t>T lymphocytes, B lymphocytes, and NK cells</w:t>
      </w:r>
      <w:r w:rsidR="00D010BF">
        <w:rPr>
          <w:rFonts w:ascii="Times New Roman" w:hAnsi="Times New Roman" w:cs="Times New Roman" w:hint="eastAsia"/>
          <w:szCs w:val="21"/>
        </w:rPr>
        <w:t xml:space="preserve">) </w:t>
      </w:r>
      <w:r w:rsidR="00723DF2">
        <w:rPr>
          <w:rFonts w:ascii="Times New Roman" w:hAnsi="Times New Roman" w:cs="Times New Roman" w:hint="eastAsia"/>
          <w:szCs w:val="21"/>
        </w:rPr>
        <w:t>between CKD patients and healthy individuals</w:t>
      </w:r>
      <w:r w:rsidR="00D010BF">
        <w:rPr>
          <w:rFonts w:ascii="Times New Roman" w:hAnsi="Times New Roman" w:cs="Times New Roman" w:hint="eastAsia"/>
          <w:szCs w:val="21"/>
        </w:rPr>
        <w:t xml:space="preserve">; 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 xml:space="preserve">(b) </w:t>
      </w:r>
      <w:r w:rsidR="00723DF2">
        <w:rPr>
          <w:rFonts w:ascii="Times New Roman" w:hAnsi="Times New Roman" w:cs="Times New Roman" w:hint="eastAsia"/>
          <w:szCs w:val="21"/>
        </w:rPr>
        <w:t>Differences in T cell-subsets, B cells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 xml:space="preserve"> (c)</w:t>
      </w:r>
      <w:r w:rsidR="00723DF2">
        <w:rPr>
          <w:rFonts w:ascii="Times New Roman" w:hAnsi="Times New Roman" w:cs="Times New Roman" w:hint="eastAsia"/>
          <w:szCs w:val="21"/>
        </w:rPr>
        <w:t xml:space="preserve">, NK cells 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>(d)</w:t>
      </w:r>
      <w:r w:rsidR="00723DF2">
        <w:rPr>
          <w:rFonts w:ascii="Times New Roman" w:hAnsi="Times New Roman" w:cs="Times New Roman" w:hint="eastAsia"/>
          <w:szCs w:val="21"/>
        </w:rPr>
        <w:t>, and Th1/Th2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 xml:space="preserve"> (e)</w:t>
      </w:r>
      <w:r w:rsidR="00723DF2">
        <w:rPr>
          <w:rFonts w:ascii="Times New Roman" w:hAnsi="Times New Roman" w:cs="Times New Roman" w:hint="eastAsia"/>
          <w:szCs w:val="21"/>
        </w:rPr>
        <w:t xml:space="preserve"> between CKD patients and healthy individuals;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 xml:space="preserve"> (</w:t>
      </w:r>
      <w:r w:rsidR="00723DF2">
        <w:rPr>
          <w:rFonts w:ascii="Times New Roman" w:hAnsi="Times New Roman" w:cs="Times New Roman" w:hint="eastAsia"/>
          <w:b/>
          <w:bCs/>
          <w:szCs w:val="21"/>
        </w:rPr>
        <w:t>f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>)</w:t>
      </w:r>
      <w:r w:rsidR="00723DF2">
        <w:rPr>
          <w:rFonts w:ascii="Times New Roman" w:hAnsi="Times New Roman" w:cs="Times New Roman" w:hint="eastAsia"/>
          <w:szCs w:val="21"/>
        </w:rPr>
        <w:t xml:space="preserve"> The correlation of eGFR and Th17/Treg. </w:t>
      </w:r>
    </w:p>
    <w:p w14:paraId="1B9A21A8" w14:textId="75EA96FB" w:rsidR="00970DD8" w:rsidRDefault="00D010B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Ts cells: </w:t>
      </w:r>
      <w:r w:rsidRPr="00D010BF">
        <w:rPr>
          <w:rFonts w:ascii="Times New Roman" w:hAnsi="Times New Roman" w:cs="Times New Roman" w:hint="eastAsia"/>
          <w:szCs w:val="21"/>
        </w:rPr>
        <w:t>suppressor T cell</w:t>
      </w:r>
      <w:r>
        <w:rPr>
          <w:rFonts w:ascii="Times New Roman" w:hAnsi="Times New Roman" w:cs="Times New Roman" w:hint="eastAsia"/>
          <w:szCs w:val="21"/>
        </w:rPr>
        <w:t xml:space="preserve">; Th cells: Helper T cells. </w:t>
      </w:r>
      <w:r w:rsidRPr="00D010BF">
        <w:rPr>
          <w:rFonts w:ascii="Times New Roman" w:hAnsi="Times New Roman" w:cs="Times New Roman" w:hint="eastAsia"/>
          <w:i/>
          <w:iCs/>
          <w:szCs w:val="21"/>
        </w:rPr>
        <w:t>*P &lt; 0.0</w:t>
      </w:r>
      <w:r>
        <w:rPr>
          <w:rFonts w:ascii="Times New Roman" w:hAnsi="Times New Roman" w:cs="Times New Roman" w:hint="eastAsia"/>
          <w:i/>
          <w:iCs/>
          <w:szCs w:val="21"/>
        </w:rPr>
        <w:t>5</w:t>
      </w:r>
      <w:r w:rsidRPr="00D010BF">
        <w:rPr>
          <w:rFonts w:ascii="Times New Roman" w:hAnsi="Times New Roman" w:cs="Times New Roman" w:hint="eastAsia"/>
          <w:i/>
          <w:iCs/>
          <w:szCs w:val="21"/>
        </w:rPr>
        <w:t>, **P &lt; 0.01, ****P &lt; 0.0001</w:t>
      </w:r>
      <w:r w:rsidRPr="00D010BF">
        <w:rPr>
          <w:rFonts w:ascii="Times New Roman" w:hAnsi="Times New Roman" w:cs="Times New Roman" w:hint="eastAsia"/>
          <w:szCs w:val="21"/>
        </w:rPr>
        <w:t>, indicating statistically significant data between groups.</w:t>
      </w:r>
    </w:p>
    <w:p w14:paraId="43AF18B0" w14:textId="77777777" w:rsidR="00970DD8" w:rsidRDefault="00970DD8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700C5D9" w14:textId="0FDA9502" w:rsidR="00970DD8" w:rsidRPr="00930266" w:rsidRDefault="00A552CD" w:rsidP="004F44DF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F931CDC" wp14:editId="59C6F811">
            <wp:extent cx="3266574" cy="3480155"/>
            <wp:effectExtent l="0" t="0" r="0" b="6350"/>
            <wp:docPr id="2223808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44" cy="34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C436" w14:textId="4E4FC721" w:rsidR="00A552CD" w:rsidRDefault="00A552CD" w:rsidP="00A552CD">
      <w:pPr>
        <w:widowControl/>
        <w:jc w:val="left"/>
        <w:rPr>
          <w:rFonts w:ascii="Times New Roman" w:hAnsi="Times New Roman" w:cs="Times New Roman"/>
          <w:szCs w:val="21"/>
        </w:rPr>
      </w:pPr>
      <w:r w:rsidRPr="00930266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="001A6B1B">
        <w:rPr>
          <w:rFonts w:ascii="Times New Roman" w:hAnsi="Times New Roman" w:cs="Times New Roman" w:hint="eastAsia"/>
          <w:b/>
          <w:bCs/>
          <w:szCs w:val="21"/>
        </w:rPr>
        <w:t>5</w:t>
      </w:r>
      <w:r w:rsidRPr="00D010BF">
        <w:rPr>
          <w:rFonts w:ascii="Times New Roman" w:hAnsi="Times New Roman" w:cs="Times New Roman"/>
          <w:b/>
          <w:bCs/>
          <w:szCs w:val="21"/>
        </w:rPr>
        <w:t>:</w:t>
      </w:r>
      <w:r w:rsidRPr="00970DD8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797A33">
        <w:rPr>
          <w:rFonts w:ascii="Times New Roman" w:hAnsi="Times New Roman" w:cs="Times New Roman"/>
          <w:b/>
          <w:bCs/>
          <w:szCs w:val="21"/>
        </w:rPr>
        <w:t>Western blot analysis confirmed that AAV-MIF injection effectively knocked down MIF expression levels in the kidney.</w:t>
      </w:r>
    </w:p>
    <w:p w14:paraId="2E9FF2F3" w14:textId="77777777" w:rsidR="00970DD8" w:rsidRDefault="00970DD8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9CD2DCB" w14:textId="45448C19" w:rsidR="00815622" w:rsidRDefault="00815622" w:rsidP="00D010BF">
      <w:pPr>
        <w:jc w:val="center"/>
        <w:rPr>
          <w:rFonts w:ascii="Times New Roman" w:hAnsi="Times New Roman" w:cs="Times New Roman"/>
          <w:szCs w:val="21"/>
        </w:rPr>
      </w:pPr>
    </w:p>
    <w:p w14:paraId="366A4C19" w14:textId="5395EDB5" w:rsidR="00930266" w:rsidRDefault="00930266" w:rsidP="00D010BF">
      <w:pPr>
        <w:jc w:val="center"/>
        <w:rPr>
          <w:rFonts w:ascii="Times New Roman" w:hAnsi="Times New Roman" w:cs="Times New Roman"/>
          <w:szCs w:val="21"/>
        </w:rPr>
      </w:pPr>
      <w:r w:rsidRPr="0093026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22AAFB7" wp14:editId="65359206">
            <wp:extent cx="3565071" cy="4610917"/>
            <wp:effectExtent l="0" t="0" r="0" b="0"/>
            <wp:docPr id="8773983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599" cy="461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DE30" w14:textId="6F8B4A27" w:rsidR="00436680" w:rsidRDefault="007F0191">
      <w:pPr>
        <w:rPr>
          <w:rFonts w:ascii="Times New Roman" w:hAnsi="Times New Roman" w:cs="Times New Roman"/>
          <w:szCs w:val="21"/>
        </w:rPr>
      </w:pPr>
      <w:r w:rsidRPr="00930266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="001A6B1B">
        <w:rPr>
          <w:rFonts w:ascii="Times New Roman" w:hAnsi="Times New Roman" w:cs="Times New Roman" w:hint="eastAsia"/>
          <w:b/>
          <w:bCs/>
          <w:szCs w:val="21"/>
        </w:rPr>
        <w:t>6</w:t>
      </w:r>
      <w:r w:rsidR="00930266" w:rsidRPr="00723DF2">
        <w:rPr>
          <w:rFonts w:ascii="Times New Roman" w:hAnsi="Times New Roman" w:cs="Times New Roman"/>
          <w:b/>
          <w:bCs/>
          <w:szCs w:val="21"/>
        </w:rPr>
        <w:t xml:space="preserve">: 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>Activity of extracted cells</w:t>
      </w:r>
      <w:r w:rsidR="00A202F2">
        <w:rPr>
          <w:rFonts w:ascii="Times New Roman" w:hAnsi="Times New Roman" w:cs="Times New Roman" w:hint="eastAsia"/>
          <w:b/>
          <w:bCs/>
          <w:szCs w:val="21"/>
        </w:rPr>
        <w:t xml:space="preserve"> and </w:t>
      </w:r>
      <w:r w:rsidR="00A202F2" w:rsidRPr="00723DF2">
        <w:rPr>
          <w:rFonts w:ascii="Times New Roman" w:hAnsi="Times New Roman" w:cs="Times New Roman" w:hint="eastAsia"/>
          <w:b/>
          <w:bCs/>
          <w:szCs w:val="21"/>
        </w:rPr>
        <w:t>purity</w:t>
      </w:r>
      <w:r w:rsidR="00A202F2">
        <w:rPr>
          <w:rFonts w:ascii="Times New Roman" w:hAnsi="Times New Roman" w:cs="Times New Roman" w:hint="eastAsia"/>
          <w:b/>
          <w:bCs/>
          <w:szCs w:val="21"/>
        </w:rPr>
        <w:t xml:space="preserve"> of CD4+T cells</w:t>
      </w:r>
      <w:r w:rsidR="00723DF2" w:rsidRPr="00723DF2"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723DF2">
        <w:rPr>
          <w:rFonts w:ascii="Times New Roman" w:hAnsi="Times New Roman" w:cs="Times New Roman" w:hint="eastAsia"/>
          <w:szCs w:val="21"/>
        </w:rPr>
        <w:t>(</w:t>
      </w:r>
      <w:r w:rsidR="00723DF2" w:rsidRPr="00A202F2">
        <w:rPr>
          <w:rFonts w:ascii="Times New Roman" w:hAnsi="Times New Roman" w:cs="Times New Roman" w:hint="eastAsia"/>
          <w:b/>
          <w:bCs/>
          <w:szCs w:val="21"/>
        </w:rPr>
        <w:t>a</w:t>
      </w:r>
      <w:r w:rsidR="00A202F2" w:rsidRPr="00A202F2">
        <w:rPr>
          <w:rFonts w:ascii="Times New Roman" w:hAnsi="Times New Roman" w:cs="Times New Roman" w:hint="eastAsia"/>
          <w:b/>
          <w:bCs/>
          <w:szCs w:val="21"/>
        </w:rPr>
        <w:t>-b</w:t>
      </w:r>
      <w:r w:rsidR="00723DF2">
        <w:rPr>
          <w:rFonts w:ascii="Times New Roman" w:hAnsi="Times New Roman" w:cs="Times New Roman" w:hint="eastAsia"/>
          <w:szCs w:val="21"/>
        </w:rPr>
        <w:t>)</w:t>
      </w:r>
      <w:r w:rsidR="00A202F2">
        <w:rPr>
          <w:rFonts w:ascii="Times New Roman" w:hAnsi="Times New Roman" w:cs="Times New Roman" w:hint="eastAsia"/>
          <w:szCs w:val="21"/>
        </w:rPr>
        <w:t xml:space="preserve"> </w:t>
      </w:r>
      <w:r w:rsidR="00A202F2" w:rsidRPr="00A202F2">
        <w:rPr>
          <w:rFonts w:ascii="Times New Roman" w:hAnsi="Times New Roman" w:cs="Times New Roman" w:hint="eastAsia"/>
          <w:szCs w:val="21"/>
        </w:rPr>
        <w:t>Number and size distribution of live and dead cells in PBMC and CD4+ T cells</w:t>
      </w:r>
      <w:r w:rsidR="00A202F2">
        <w:rPr>
          <w:rFonts w:ascii="Times New Roman" w:hAnsi="Times New Roman" w:cs="Times New Roman" w:hint="eastAsia"/>
          <w:szCs w:val="21"/>
        </w:rPr>
        <w:t xml:space="preserve">. </w:t>
      </w:r>
      <w:r w:rsidR="00A202F2" w:rsidRPr="00A202F2">
        <w:rPr>
          <w:rFonts w:ascii="Times New Roman" w:hAnsi="Times New Roman" w:cs="Times New Roman" w:hint="eastAsia"/>
          <w:b/>
          <w:bCs/>
          <w:szCs w:val="21"/>
        </w:rPr>
        <w:t>(c-d)</w:t>
      </w:r>
      <w:r w:rsidR="00A202F2">
        <w:rPr>
          <w:rFonts w:ascii="Times New Roman" w:hAnsi="Times New Roman" w:cs="Times New Roman" w:hint="eastAsia"/>
          <w:szCs w:val="21"/>
        </w:rPr>
        <w:t xml:space="preserve"> </w:t>
      </w:r>
      <w:r w:rsidR="00A202F2" w:rsidRPr="00A202F2">
        <w:rPr>
          <w:rFonts w:ascii="Times New Roman" w:hAnsi="Times New Roman" w:cs="Times New Roman" w:hint="eastAsia"/>
          <w:szCs w:val="21"/>
        </w:rPr>
        <w:t xml:space="preserve">Trypan blue staining of PBMC and </w:t>
      </w:r>
      <w:r w:rsidR="00A202F2">
        <w:rPr>
          <w:rFonts w:ascii="Times New Roman" w:hAnsi="Times New Roman" w:cs="Times New Roman" w:hint="eastAsia"/>
          <w:szCs w:val="21"/>
        </w:rPr>
        <w:t>CD4+</w:t>
      </w:r>
      <w:r w:rsidR="00A202F2" w:rsidRPr="00A202F2">
        <w:rPr>
          <w:rFonts w:ascii="Times New Roman" w:hAnsi="Times New Roman" w:cs="Times New Roman" w:hint="eastAsia"/>
          <w:szCs w:val="21"/>
        </w:rPr>
        <w:t>T cells</w:t>
      </w:r>
      <w:r w:rsidR="00A202F2">
        <w:rPr>
          <w:rFonts w:ascii="Times New Roman" w:hAnsi="Times New Roman" w:cs="Times New Roman" w:hint="eastAsia"/>
          <w:szCs w:val="21"/>
        </w:rPr>
        <w:t xml:space="preserve">. </w:t>
      </w:r>
      <w:r w:rsidR="00A202F2" w:rsidRPr="00A202F2">
        <w:rPr>
          <w:rFonts w:ascii="Times New Roman" w:hAnsi="Times New Roman" w:cs="Times New Roman" w:hint="eastAsia"/>
          <w:b/>
          <w:bCs/>
          <w:szCs w:val="21"/>
        </w:rPr>
        <w:t>(e-f)</w:t>
      </w:r>
      <w:r w:rsidR="00A202F2">
        <w:rPr>
          <w:rFonts w:ascii="Times New Roman" w:hAnsi="Times New Roman" w:cs="Times New Roman" w:hint="eastAsia"/>
          <w:szCs w:val="21"/>
        </w:rPr>
        <w:t xml:space="preserve"> </w:t>
      </w:r>
      <w:r w:rsidR="00A202F2" w:rsidRPr="00A202F2">
        <w:rPr>
          <w:rFonts w:ascii="Times New Roman" w:hAnsi="Times New Roman" w:cs="Times New Roman" w:hint="eastAsia"/>
          <w:szCs w:val="21"/>
        </w:rPr>
        <w:t>Purity of CD4+T cells after two cell separations</w:t>
      </w:r>
      <w:r w:rsidR="00A202F2">
        <w:rPr>
          <w:rFonts w:ascii="Times New Roman" w:hAnsi="Times New Roman" w:cs="Times New Roman" w:hint="eastAsia"/>
          <w:szCs w:val="21"/>
        </w:rPr>
        <w:t xml:space="preserve">. </w:t>
      </w:r>
    </w:p>
    <w:p w14:paraId="5764E3E2" w14:textId="77777777" w:rsidR="00436680" w:rsidRDefault="0043668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4872F04" w14:textId="77777777" w:rsidR="00436680" w:rsidRDefault="00436680" w:rsidP="0043668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AB5BEFD" wp14:editId="196CBE83">
            <wp:extent cx="3562538" cy="3357494"/>
            <wp:effectExtent l="0" t="0" r="0" b="0"/>
            <wp:docPr id="1247785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26" cy="33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D2C00" w14:textId="4DA89CFF" w:rsidR="00930266" w:rsidRPr="00436680" w:rsidRDefault="007F0191">
      <w:pPr>
        <w:rPr>
          <w:rFonts w:ascii="Times New Roman" w:hAnsi="Times New Roman" w:cs="Times New Roman"/>
          <w:szCs w:val="21"/>
        </w:rPr>
      </w:pPr>
      <w:r w:rsidRPr="00930266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="001A6B1B">
        <w:rPr>
          <w:rFonts w:ascii="Times New Roman" w:hAnsi="Times New Roman" w:cs="Times New Roman" w:hint="eastAsia"/>
          <w:b/>
          <w:bCs/>
          <w:szCs w:val="21"/>
        </w:rPr>
        <w:t>7</w:t>
      </w:r>
      <w:r w:rsidR="00436680" w:rsidRPr="00723DF2">
        <w:rPr>
          <w:rFonts w:ascii="Times New Roman" w:hAnsi="Times New Roman" w:cs="Times New Roman"/>
          <w:b/>
          <w:bCs/>
          <w:szCs w:val="21"/>
        </w:rPr>
        <w:t xml:space="preserve">: </w:t>
      </w:r>
      <w:r w:rsidR="00436680" w:rsidRPr="006176B7">
        <w:rPr>
          <w:rFonts w:ascii="Times New Roman" w:hAnsi="Times New Roman" w:cs="Times New Roman" w:hint="eastAsia"/>
          <w:b/>
          <w:bCs/>
          <w:szCs w:val="21"/>
        </w:rPr>
        <w:t>Gating strategies for flow cytometry</w:t>
      </w:r>
      <w:r w:rsidR="00436680" w:rsidRPr="00723DF2">
        <w:rPr>
          <w:rFonts w:ascii="Times New Roman" w:hAnsi="Times New Roman" w:cs="Times New Roman" w:hint="eastAsia"/>
          <w:b/>
          <w:bCs/>
          <w:szCs w:val="21"/>
        </w:rPr>
        <w:t xml:space="preserve">. </w:t>
      </w:r>
    </w:p>
    <w:sectPr w:rsidR="00930266" w:rsidRPr="00436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BF5CC" w14:textId="77777777" w:rsidR="00DE30B0" w:rsidRDefault="00DE30B0" w:rsidP="00930266">
      <w:pPr>
        <w:rPr>
          <w:rFonts w:hint="eastAsia"/>
        </w:rPr>
      </w:pPr>
      <w:r>
        <w:separator/>
      </w:r>
    </w:p>
  </w:endnote>
  <w:endnote w:type="continuationSeparator" w:id="0">
    <w:p w14:paraId="1727BE5D" w14:textId="77777777" w:rsidR="00DE30B0" w:rsidRDefault="00DE30B0" w:rsidP="009302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2B07" w14:textId="77777777" w:rsidR="00DE30B0" w:rsidRDefault="00DE30B0" w:rsidP="00930266">
      <w:pPr>
        <w:rPr>
          <w:rFonts w:hint="eastAsia"/>
        </w:rPr>
      </w:pPr>
      <w:r>
        <w:separator/>
      </w:r>
    </w:p>
  </w:footnote>
  <w:footnote w:type="continuationSeparator" w:id="0">
    <w:p w14:paraId="3609AFF6" w14:textId="77777777" w:rsidR="00DE30B0" w:rsidRDefault="00DE30B0" w:rsidP="0093026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1tDA2tLQwNjAwsDRW0lEKTi0uzszPAymwrAUAAHTAACwAAAA="/>
  </w:docVars>
  <w:rsids>
    <w:rsidRoot w:val="00CE28BB"/>
    <w:rsid w:val="001468F4"/>
    <w:rsid w:val="001A6B1B"/>
    <w:rsid w:val="001C32EB"/>
    <w:rsid w:val="00252407"/>
    <w:rsid w:val="002705DE"/>
    <w:rsid w:val="003866C3"/>
    <w:rsid w:val="003D570A"/>
    <w:rsid w:val="003F0574"/>
    <w:rsid w:val="003F144A"/>
    <w:rsid w:val="00436680"/>
    <w:rsid w:val="004B5F6D"/>
    <w:rsid w:val="004F44DF"/>
    <w:rsid w:val="00664A19"/>
    <w:rsid w:val="006C5E83"/>
    <w:rsid w:val="00712D0B"/>
    <w:rsid w:val="00723DF2"/>
    <w:rsid w:val="00732F6A"/>
    <w:rsid w:val="007F0191"/>
    <w:rsid w:val="00815622"/>
    <w:rsid w:val="008630DD"/>
    <w:rsid w:val="008858F0"/>
    <w:rsid w:val="008F4BFD"/>
    <w:rsid w:val="008F5697"/>
    <w:rsid w:val="00930266"/>
    <w:rsid w:val="00970DD8"/>
    <w:rsid w:val="009957D3"/>
    <w:rsid w:val="009A5AC9"/>
    <w:rsid w:val="00A202F2"/>
    <w:rsid w:val="00A552CD"/>
    <w:rsid w:val="00A56FB4"/>
    <w:rsid w:val="00C01963"/>
    <w:rsid w:val="00C77239"/>
    <w:rsid w:val="00CC074C"/>
    <w:rsid w:val="00CE28BB"/>
    <w:rsid w:val="00CE6653"/>
    <w:rsid w:val="00D010BF"/>
    <w:rsid w:val="00D13F41"/>
    <w:rsid w:val="00D259D6"/>
    <w:rsid w:val="00DC5F98"/>
    <w:rsid w:val="00DE30B0"/>
    <w:rsid w:val="00E75A83"/>
    <w:rsid w:val="00EA16B3"/>
    <w:rsid w:val="00EA2FC6"/>
    <w:rsid w:val="00EE12FC"/>
    <w:rsid w:val="00EE2577"/>
    <w:rsid w:val="00EF426C"/>
    <w:rsid w:val="00F42D71"/>
    <w:rsid w:val="00F47BC6"/>
    <w:rsid w:val="00F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6E705"/>
  <w15:chartTrackingRefBased/>
  <w15:docId w15:val="{A930A540-6A75-4C3A-A0E5-4CF9098B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2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2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2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266"/>
    <w:rPr>
      <w:sz w:val="18"/>
      <w:szCs w:val="18"/>
    </w:rPr>
  </w:style>
  <w:style w:type="paragraph" w:styleId="a7">
    <w:name w:val="Revision"/>
    <w:hidden/>
    <w:uiPriority w:val="99"/>
    <w:semiHidden/>
    <w:rsid w:val="00970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可奕 樊</dc:creator>
  <cp:keywords/>
  <dc:description/>
  <cp:lastModifiedBy>可奕 樊</cp:lastModifiedBy>
  <cp:revision>12</cp:revision>
  <dcterms:created xsi:type="dcterms:W3CDTF">2024-08-07T15:31:00Z</dcterms:created>
  <dcterms:modified xsi:type="dcterms:W3CDTF">2025-12-17T05:54:00Z</dcterms:modified>
</cp:coreProperties>
</file>