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307F6">
      <w:pPr>
        <w:spacing w:line="360" w:lineRule="auto"/>
        <w:ind w:firstLine="720" w:firstLineChars="300"/>
        <w:rPr>
          <w:rFonts w:hint="eastAsia"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Supplementary Table 1. The sequences of primers used in this study</w:t>
      </w:r>
    </w:p>
    <w:tbl>
      <w:tblPr>
        <w:tblStyle w:val="13"/>
        <w:tblW w:w="5970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4151"/>
      </w:tblGrid>
      <w:tr w14:paraId="23DF389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0B522F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</w:t>
            </w:r>
          </w:p>
        </w:tc>
        <w:tc>
          <w:tcPr>
            <w:tcW w:w="41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00B12D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Primer (5’-3’)</w:t>
            </w:r>
          </w:p>
        </w:tc>
      </w:tr>
      <w:tr w14:paraId="4B5B124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A863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β-actin</w:t>
            </w:r>
            <w:r>
              <w:rPr>
                <w:rFonts w:ascii="Times New Roman" w:hAnsi="Times New Roman" w:cs="Times New Roman"/>
                <w:sz w:val="24"/>
              </w:rPr>
              <w:t>-F</w:t>
            </w:r>
          </w:p>
        </w:tc>
        <w:tc>
          <w:tcPr>
            <w:tcW w:w="415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6E4AEC6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TGCTATGTTGCCCTAGACTTCG</w:t>
            </w:r>
          </w:p>
        </w:tc>
      </w:tr>
      <w:tr w14:paraId="58BEE47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88A0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β-actin</w:t>
            </w:r>
            <w:r>
              <w:rPr>
                <w:rFonts w:ascii="Times New Roman" w:hAnsi="Times New Roman" w:cs="Times New Roman"/>
                <w:sz w:val="24"/>
              </w:rPr>
              <w:t>-R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34FC4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GTTGGCATAGAGGTCTTTACGG</w:t>
            </w:r>
          </w:p>
        </w:tc>
      </w:tr>
      <w:tr w14:paraId="7619973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F9DA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SKA1-F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08D4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CGGATGAGTTCAGTGGCGTA</w:t>
            </w:r>
          </w:p>
        </w:tc>
      </w:tr>
      <w:tr w14:paraId="2F472C5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A12EF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SKA1-R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5367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TCCATCTCCTGACCTTGTGC</w:t>
            </w:r>
          </w:p>
        </w:tc>
      </w:tr>
      <w:tr w14:paraId="3358E45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7C55B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PIMREG-F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197C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AAGCATCCTACAGGAAGCCAG</w:t>
            </w:r>
          </w:p>
        </w:tc>
      </w:tr>
      <w:tr w14:paraId="00562B9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3CD42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PIMREG-R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3508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AAGAGTCCTCTGGGGGAACA</w:t>
            </w:r>
          </w:p>
        </w:tc>
      </w:tr>
      <w:tr w14:paraId="060FF94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2BE5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PRC1-F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D90F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CAAGTGTGGCAAAGTACGCA</w:t>
            </w:r>
          </w:p>
        </w:tc>
      </w:tr>
      <w:tr w14:paraId="7F6E511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B421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PRC1-R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3695F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CCAGAAGGGGGTAGTCGAGA</w:t>
            </w:r>
          </w:p>
        </w:tc>
      </w:tr>
      <w:tr w14:paraId="5BDC420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2AC7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AURKB-F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E51F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TAGGTTTCGGCTTTTCCGGG</w:t>
            </w:r>
          </w:p>
        </w:tc>
      </w:tr>
      <w:tr w14:paraId="2C3961F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F09B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AURKB-R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3E01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TGGATTTCGATCTCTCGGCG</w:t>
            </w:r>
          </w:p>
        </w:tc>
      </w:tr>
      <w:tr w14:paraId="0035B47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0521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RAP1A-F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A24E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AAGATGAGCGGGTAGTTGGC</w:t>
            </w:r>
          </w:p>
        </w:tc>
      </w:tr>
      <w:tr w14:paraId="39E37E3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9F6B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RAP1A-R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A225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GGCAGGCAGCAAGAGCTTTA</w:t>
            </w:r>
          </w:p>
        </w:tc>
      </w:tr>
      <w:tr w14:paraId="63D9F95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E5A2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RAP1B-F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45C6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GCGCGAGAGATCATCAGACAT</w:t>
            </w:r>
          </w:p>
        </w:tc>
      </w:tr>
      <w:tr w14:paraId="12681E3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C40611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RAP1B-R</w:t>
            </w:r>
          </w:p>
        </w:tc>
        <w:tc>
          <w:tcPr>
            <w:tcW w:w="41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CD9964F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TCTTTCGTCTTCCAGGTCGC</w:t>
            </w:r>
          </w:p>
        </w:tc>
      </w:tr>
    </w:tbl>
    <w:p w14:paraId="1FEDE3FD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3EDB4CE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3F5B92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Supplementary Table 2. The top 10 up-regulated and down-regulated DEGs</w:t>
      </w:r>
    </w:p>
    <w:tbl>
      <w:tblPr>
        <w:tblStyle w:val="13"/>
        <w:tblW w:w="93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4045"/>
        <w:gridCol w:w="1658"/>
        <w:gridCol w:w="1092"/>
        <w:gridCol w:w="1183"/>
      </w:tblGrid>
      <w:tr w14:paraId="767F5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35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6FCCD1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Name</w:t>
            </w:r>
          </w:p>
        </w:tc>
        <w:tc>
          <w:tcPr>
            <w:tcW w:w="404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B53A81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Description</w:t>
            </w:r>
          </w:p>
        </w:tc>
        <w:tc>
          <w:tcPr>
            <w:tcW w:w="165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3646CE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log2FoldChange</w:t>
            </w:r>
          </w:p>
        </w:tc>
        <w:tc>
          <w:tcPr>
            <w:tcW w:w="109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EB3692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pval</w:t>
            </w:r>
          </w:p>
        </w:tc>
        <w:tc>
          <w:tcPr>
            <w:tcW w:w="118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3D6120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up/down</w:t>
            </w:r>
          </w:p>
        </w:tc>
      </w:tr>
      <w:tr w14:paraId="0130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5A93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H3F3C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A284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H3 histone family member 3C</w:t>
            </w:r>
          </w:p>
        </w:tc>
        <w:tc>
          <w:tcPr>
            <w:tcW w:w="165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5572E1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2.4387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EFD9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2.55E-93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38BA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</w:t>
            </w:r>
          </w:p>
        </w:tc>
      </w:tr>
      <w:tr w14:paraId="325A4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0B55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S100B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A3A2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S100 calcium binding protein B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5C42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1.3645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3122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7.42E-24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BC03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</w:t>
            </w:r>
          </w:p>
        </w:tc>
      </w:tr>
      <w:tr w14:paraId="57404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7D11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ITGB8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C68A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integrin subunit beta 8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84CC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1.2413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5396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1.72E-22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89C4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</w:t>
            </w:r>
          </w:p>
        </w:tc>
      </w:tr>
      <w:tr w14:paraId="0411F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644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UCP3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F7E8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uncoupling protein 3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5B5C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1.4558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C01C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6.21E-16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D827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</w:t>
            </w:r>
          </w:p>
        </w:tc>
      </w:tr>
      <w:tr w14:paraId="3CB60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C7F8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CADM4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6318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cell adhesion molecule 4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77BD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1.482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7830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1.52E-14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9C6A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</w:t>
            </w:r>
          </w:p>
        </w:tc>
      </w:tr>
      <w:tr w14:paraId="4A2B7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57D9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ABRA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EFFD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actin-binding Rho activating protein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99E9F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1.0778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6E02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2.72E-14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1057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</w:t>
            </w:r>
          </w:p>
        </w:tc>
      </w:tr>
      <w:tr w14:paraId="5ADC6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3B25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NGFR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C4EE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nerve growth factor receptor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CA5D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1.6562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373A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3.83E-14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97CF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</w:t>
            </w:r>
          </w:p>
        </w:tc>
      </w:tr>
      <w:tr w14:paraId="221D5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97E7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APOD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4A2D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apolipoprotein D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7301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1.7448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D18C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4.52E-14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D7C1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</w:t>
            </w:r>
          </w:p>
        </w:tc>
      </w:tr>
      <w:tr w14:paraId="0CD97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67D0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AATK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77F8F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apoptosis-associated tyrosine kinase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5811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1.6102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7328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5.03E-13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9CAE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</w:t>
            </w:r>
          </w:p>
        </w:tc>
      </w:tr>
      <w:tr w14:paraId="6EE81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5577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CHRNE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8818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cholinergic receptor nicotinic epsilon subunit 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DD05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1.0956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EE69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4.33E-12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1C75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</w:t>
            </w:r>
          </w:p>
        </w:tc>
      </w:tr>
      <w:tr w14:paraId="0171A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CF45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FAM111A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6E4F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FAM111 trypsin like peptidase A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A50B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-3.896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646E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1.00E-100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BEDE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</w:t>
            </w:r>
          </w:p>
        </w:tc>
      </w:tr>
      <w:tr w14:paraId="11ED8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13CC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PER2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5A32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period circadian regulator 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0834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-1.284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98BF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3.84E-22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B5A8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</w:t>
            </w:r>
          </w:p>
        </w:tc>
      </w:tr>
      <w:tr w14:paraId="66454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8DA8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WEE1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484D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WEE1 G2 checkpoint kinase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952D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-1.026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B21F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2.07E-15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3259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</w:t>
            </w:r>
          </w:p>
        </w:tc>
      </w:tr>
      <w:tr w14:paraId="3DD09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2002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HMOX1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C0B4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heme oxygenase 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A082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-1.177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773B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1.59E-13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F327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</w:t>
            </w:r>
          </w:p>
        </w:tc>
      </w:tr>
      <w:tr w14:paraId="2F679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6B60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SERPINE1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1F2C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serpin family E member 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B73A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-1.101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1238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6.70E-13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C41D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</w:t>
            </w:r>
          </w:p>
        </w:tc>
      </w:tr>
      <w:tr w14:paraId="6B3D6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E90B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PCLAF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2B18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PCNA clamp associated factor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10A8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-1.169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D439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1.65E-11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5F4C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</w:t>
            </w:r>
          </w:p>
        </w:tc>
      </w:tr>
      <w:tr w14:paraId="3DFDD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515E7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UOX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6182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urate oxidase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99D2F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-2.679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FE81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2.22E-09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6C5C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</w:t>
            </w:r>
          </w:p>
        </w:tc>
      </w:tr>
      <w:tr w14:paraId="0CB8D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9415B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WFDC18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D11F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WAP four-disulfide core domain 18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6ABEF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-3.145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ED80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2.63E-09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3379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</w:t>
            </w:r>
          </w:p>
        </w:tc>
      </w:tr>
      <w:tr w14:paraId="4F6BA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E22E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CENPF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EBF3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centromere protein F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A175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-1.119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D47B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8.36E-09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4B6F6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</w:t>
            </w:r>
          </w:p>
        </w:tc>
      </w:tr>
      <w:tr w14:paraId="023C3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35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F8FD81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S100A9</w:t>
            </w:r>
          </w:p>
        </w:tc>
        <w:tc>
          <w:tcPr>
            <w:tcW w:w="404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C62CDA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S100 calcium binding protein A9</w:t>
            </w:r>
          </w:p>
        </w:tc>
        <w:tc>
          <w:tcPr>
            <w:tcW w:w="165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578D9C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-2.498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847C49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1.93E-08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44CD2B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</w:t>
            </w:r>
          </w:p>
        </w:tc>
      </w:tr>
    </w:tbl>
    <w:p w14:paraId="5A0BB1A5">
      <w:pPr>
        <w:spacing w:line="360" w:lineRule="auto"/>
        <w:rPr>
          <w:rFonts w:hint="eastAsia" w:ascii="Times New Roman" w:hAnsi="Times New Roman" w:cs="Times New Roman"/>
          <w:sz w:val="24"/>
        </w:rPr>
      </w:pPr>
    </w:p>
    <w:p w14:paraId="05E0660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F024F2"/>
    <w:rsid w:val="00137F04"/>
    <w:rsid w:val="002B63DD"/>
    <w:rsid w:val="00D111C0"/>
    <w:rsid w:val="00EA76E6"/>
    <w:rsid w:val="00F024F2"/>
    <w:rsid w:val="00FD66A4"/>
    <w:rsid w:val="6F8D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0F4761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7">
    <w:name w:val="引用 字符"/>
    <w:basedOn w:val="14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0F4761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0F4761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0F476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216</Words>
  <Characters>1466</Characters>
  <Lines>23</Lines>
  <Paragraphs>4</Paragraphs>
  <TotalTime>1</TotalTime>
  <ScaleCrop>false</ScaleCrop>
  <LinksUpToDate>false</LinksUpToDate>
  <CharactersWithSpaces>1546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2026-04-15T08:32:00Z</dcterms:created>
  <dc:creator>bdfvdi J</dc:creator>
  <cp:lastModifiedBy>Mo.......?</cp:lastModifiedBy>
  <dcterms:modified xsi:type="dcterms:W3CDTF">2026-04-16T08:12:42Z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922b86c2-e7cd-4e8d-a07f-9342d241341f</vt:lpwstr>
  </property>
  <property fmtid="{D5CDD505-2E9C-101B-9397-08002B2CF9AE}" pid="3" name="KSOTemplateDocerSaveRecord">
    <vt:lpwstr>eyJoZGlkIjoiZGEyOGYzMjk2ZmQxY2E1ODliZDA3NTA0YjQwMmU3ZmMiLCJ1c2VySWQiOiI4NjQ4NjE4MzEifQ==</vt:lpwstr>
  </property>
  <property fmtid="{D5CDD505-2E9C-101B-9397-08002B2CF9AE}" pid="4" name="KSOProductBuildVer">
    <vt:lpwstr>2052-12.1.0.25835</vt:lpwstr>
  </property>
  <property fmtid="{D5CDD505-2E9C-101B-9397-08002B2CF9AE}" pid="5" name="ICV">
    <vt:lpwstr>DA8E12C7EF8A4F27AD8BB0ACBB817559_12</vt:lpwstr>
  </property>
</Properties>
</file>