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A6" w:rsidRDefault="000216A6" w:rsidP="000216A6">
      <w:pPr>
        <w:spacing w:line="480" w:lineRule="auto"/>
        <w:jc w:val="both"/>
        <w:rPr>
          <w:b/>
        </w:rPr>
      </w:pPr>
      <w:bookmarkStart w:id="0" w:name="_GoBack"/>
      <w:bookmarkEnd w:id="0"/>
      <w:r>
        <w:rPr>
          <w:rFonts w:eastAsia="Calibri"/>
          <w:b/>
        </w:rPr>
        <w:t xml:space="preserve">Electronic Supplementary Material </w:t>
      </w:r>
      <w:r>
        <w:rPr>
          <w:rFonts w:eastAsia="Calibri"/>
          <w:b/>
        </w:rPr>
        <w:tab/>
      </w:r>
      <w:r>
        <w:rPr>
          <w:rFonts w:eastAsia="Calibri"/>
          <w:b/>
        </w:rPr>
        <w:br/>
      </w:r>
      <w:r w:rsidRPr="00656031">
        <w:rPr>
          <w:rFonts w:eastAsia="Calibri"/>
          <w:bCs/>
          <w:sz w:val="28"/>
          <w:szCs w:val="28"/>
        </w:rPr>
        <w:t>C</w:t>
      </w:r>
      <w:r>
        <w:rPr>
          <w:rFonts w:eastAsia="Calibri"/>
          <w:b/>
        </w:rPr>
        <w:t>omparative analysis of the vocal repertoires of the indri (</w:t>
      </w:r>
      <w:r>
        <w:rPr>
          <w:rFonts w:eastAsia="Calibri"/>
          <w:b/>
          <w:i/>
        </w:rPr>
        <w:t>Indri indri</w:t>
      </w:r>
      <w:r>
        <w:rPr>
          <w:rFonts w:eastAsia="Calibri"/>
          <w:b/>
        </w:rPr>
        <w:t xml:space="preserve">) and the diademed </w:t>
      </w:r>
      <w:proofErr w:type="spellStart"/>
      <w:r>
        <w:rPr>
          <w:rFonts w:eastAsia="Calibri"/>
          <w:b/>
        </w:rPr>
        <w:t>sifaka</w:t>
      </w:r>
      <w:proofErr w:type="spellEnd"/>
      <w:r>
        <w:rPr>
          <w:rFonts w:eastAsia="Calibri"/>
          <w:b/>
        </w:rPr>
        <w:t xml:space="preserve"> (</w:t>
      </w:r>
      <w:proofErr w:type="spellStart"/>
      <w:r>
        <w:rPr>
          <w:rFonts w:eastAsia="Calibri"/>
          <w:b/>
          <w:i/>
        </w:rPr>
        <w:t>Propithecus</w:t>
      </w:r>
      <w:proofErr w:type="spellEnd"/>
      <w:r>
        <w:rPr>
          <w:rFonts w:eastAsia="Calibri"/>
          <w:b/>
          <w:i/>
        </w:rPr>
        <w:t xml:space="preserve"> </w:t>
      </w:r>
      <w:proofErr w:type="spellStart"/>
      <w:r>
        <w:rPr>
          <w:rFonts w:eastAsia="Calibri"/>
          <w:b/>
          <w:i/>
        </w:rPr>
        <w:t>diadema</w:t>
      </w:r>
      <w:proofErr w:type="spellEnd"/>
      <w:r>
        <w:rPr>
          <w:rFonts w:eastAsia="Calibri"/>
          <w:b/>
        </w:rPr>
        <w:t>)</w:t>
      </w:r>
    </w:p>
    <w:p w:rsidR="000216A6" w:rsidRDefault="000216A6" w:rsidP="000216A6">
      <w:pPr>
        <w:spacing w:line="480" w:lineRule="auto"/>
        <w:rPr>
          <w:rFonts w:eastAsia="Calibri"/>
        </w:rPr>
      </w:pPr>
      <w:r>
        <w:rPr>
          <w:rFonts w:eastAsia="Calibri"/>
          <w:b/>
        </w:rPr>
        <w:t>Table SII</w:t>
      </w:r>
      <w:r w:rsidRPr="002237DC">
        <w:rPr>
          <w:rFonts w:eastAsia="Calibri"/>
          <w:b/>
          <w:bCs/>
        </w:rPr>
        <w:t>.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</w:rPr>
        <w:t>Comparison of the vocal types identified in our study with alleged homologous call types and synonyms in congeneric species</w:t>
      </w:r>
    </w:p>
    <w:p w:rsidR="000216A6" w:rsidRDefault="000216A6" w:rsidP="000216A6">
      <w:pPr>
        <w:rPr>
          <w:rFonts w:eastAsia="Calibri"/>
        </w:rPr>
      </w:pPr>
    </w:p>
    <w:tbl>
      <w:tblPr>
        <w:tblW w:w="1445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3969"/>
        <w:gridCol w:w="3119"/>
        <w:gridCol w:w="4394"/>
        <w:gridCol w:w="1276"/>
      </w:tblGrid>
      <w:tr w:rsidR="000216A6" w:rsidTr="00911B6A"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b/>
                <w:i/>
              </w:rPr>
              <w:t xml:space="preserve">P. </w:t>
            </w:r>
            <w:proofErr w:type="spellStart"/>
            <w:r>
              <w:rPr>
                <w:rFonts w:eastAsia="Calibri"/>
                <w:b/>
                <w:i/>
              </w:rPr>
              <w:t>diadema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br/>
              <w:t>call type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b/>
              </w:rPr>
              <w:t>Alleged homologous call type and synonyms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b/>
              </w:rPr>
              <w:t>Species</w:t>
            </w:r>
          </w:p>
        </w:tc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b/>
              </w:rPr>
              <w:t>Comparison of usage between species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b/>
              </w:rPr>
              <w:t>References</w:t>
            </w:r>
          </w:p>
        </w:tc>
      </w:tr>
      <w:tr w:rsidR="000216A6" w:rsidTr="00911B6A">
        <w:tc>
          <w:tcPr>
            <w:tcW w:w="1701" w:type="dxa"/>
            <w:vMerge w:val="restart"/>
            <w:tcBorders>
              <w:top w:val="single" w:sz="4" w:space="0" w:color="000000"/>
            </w:tcBorders>
          </w:tcPr>
          <w:p w:rsidR="000216A6" w:rsidRDefault="000216A6" w:rsidP="00911B6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216A6" w:rsidRDefault="000216A6" w:rsidP="00911B6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216A6" w:rsidRDefault="000216A6" w:rsidP="00911B6A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Zzuss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Zzuss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candidus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Comparable contexts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1 [S]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Vouiff</w:t>
            </w:r>
            <w:proofErr w:type="spellEnd"/>
          </w:p>
        </w:tc>
        <w:tc>
          <w:tcPr>
            <w:tcW w:w="3119" w:type="dxa"/>
            <w:vAlign w:val="center"/>
          </w:tcPr>
          <w:p w:rsidR="000216A6" w:rsidRPr="00656031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656031"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 w:rsidRPr="00656031">
              <w:rPr>
                <w:rFonts w:eastAsia="Calibri"/>
                <w:i/>
                <w:sz w:val="20"/>
                <w:szCs w:val="20"/>
              </w:rPr>
              <w:t>candidus</w:t>
            </w:r>
            <w:proofErr w:type="spellEnd"/>
            <w:r w:rsidRPr="00656031">
              <w:rPr>
                <w:rFonts w:eastAsia="Calibri"/>
                <w:i/>
                <w:sz w:val="20"/>
                <w:szCs w:val="20"/>
              </w:rPr>
              <w:t xml:space="preserve">, P. </w:t>
            </w:r>
            <w:proofErr w:type="spellStart"/>
            <w:r w:rsidRPr="00656031">
              <w:rPr>
                <w:rFonts w:eastAsia="Calibri"/>
                <w:i/>
                <w:sz w:val="20"/>
                <w:szCs w:val="20"/>
              </w:rPr>
              <w:t>perrieri</w:t>
            </w:r>
            <w:proofErr w:type="spellEnd"/>
            <w:r w:rsidRPr="00656031">
              <w:rPr>
                <w:rFonts w:eastAsia="Calibri"/>
                <w:i/>
                <w:sz w:val="20"/>
                <w:szCs w:val="20"/>
              </w:rPr>
              <w:t xml:space="preserve">, P. </w:t>
            </w:r>
            <w:proofErr w:type="spellStart"/>
            <w:r w:rsidRPr="00656031">
              <w:rPr>
                <w:rFonts w:eastAsia="Calibri"/>
                <w:i/>
                <w:sz w:val="20"/>
                <w:szCs w:val="20"/>
              </w:rPr>
              <w:t>edwardsi</w:t>
            </w:r>
            <w:proofErr w:type="spellEnd"/>
            <w:r w:rsidRPr="00656031">
              <w:rPr>
                <w:rFonts w:eastAsia="Calibri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Comparable functions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Terrestrial disturbance call; </w:t>
            </w:r>
            <w:proofErr w:type="spellStart"/>
            <w:r>
              <w:rPr>
                <w:rFonts w:eastAsia="Calibri"/>
                <w:sz w:val="20"/>
                <w:szCs w:val="20"/>
              </w:rPr>
              <w:t>Zzuss</w:t>
            </w:r>
            <w:proofErr w:type="spellEnd"/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perrieri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Comparable context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3 [S]; 4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Terrestrial disturbance call; </w:t>
            </w:r>
            <w:proofErr w:type="spellStart"/>
            <w:r>
              <w:rPr>
                <w:rFonts w:eastAsia="Calibri"/>
                <w:sz w:val="20"/>
                <w:szCs w:val="20"/>
              </w:rPr>
              <w:t>Zzuss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alarm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edwardsi</w:t>
            </w:r>
            <w:proofErr w:type="spellEnd"/>
          </w:p>
        </w:tc>
        <w:tc>
          <w:tcPr>
            <w:tcW w:w="4394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Comparable context, call-associated </w:t>
            </w:r>
            <w:proofErr w:type="spellStart"/>
            <w:r>
              <w:rPr>
                <w:rFonts w:eastAsia="Calibri"/>
                <w:sz w:val="20"/>
                <w:szCs w:val="20"/>
              </w:rPr>
              <w:t>behaviours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3 [S]; 5</w:t>
            </w:r>
          </w:p>
        </w:tc>
      </w:tr>
      <w:tr w:rsidR="000216A6" w:rsidTr="00911B6A">
        <w:tc>
          <w:tcPr>
            <w:tcW w:w="1701" w:type="dxa"/>
            <w:vMerge w:val="restart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Tsk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Lip-smack</w:t>
            </w:r>
          </w:p>
        </w:tc>
        <w:tc>
          <w:tcPr>
            <w:tcW w:w="311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candidus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Terrestrial disturbance call</w:t>
            </w:r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edwardsi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Comparable context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3 [S]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highlight w:val="yellow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Terrestrial disturbance call; Tsk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perrieri</w:t>
            </w:r>
            <w:proofErr w:type="spellEnd"/>
          </w:p>
        </w:tc>
        <w:tc>
          <w:tcPr>
            <w:tcW w:w="4394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Comparable contexts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3 [S]; 4</w:t>
            </w:r>
          </w:p>
        </w:tc>
      </w:tr>
      <w:tr w:rsidR="000216A6" w:rsidTr="00911B6A">
        <w:tc>
          <w:tcPr>
            <w:tcW w:w="1701" w:type="dxa"/>
            <w:vMerge w:val="restart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Roar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Roar chorus;  </w:t>
            </w:r>
            <w:r>
              <w:rPr>
                <w:rFonts w:eastAsia="Calibri"/>
                <w:sz w:val="20"/>
                <w:szCs w:val="20"/>
              </w:rPr>
              <w:br/>
              <w:t>Aerial predator call (series of roars and barks)</w:t>
            </w:r>
          </w:p>
        </w:tc>
        <w:tc>
          <w:tcPr>
            <w:tcW w:w="311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edwardsi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Comparable context and </w:t>
            </w:r>
            <w:r>
              <w:rPr>
                <w:rFonts w:eastAsia="Calibri"/>
                <w:sz w:val="20"/>
                <w:szCs w:val="20"/>
              </w:rPr>
              <w:br/>
              <w:t xml:space="preserve">call-associated </w:t>
            </w:r>
            <w:proofErr w:type="spellStart"/>
            <w:r>
              <w:rPr>
                <w:rFonts w:eastAsia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3 [S]; 5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Contact call - Bark</w:t>
            </w:r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coquereli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Similar usage, broader contexts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>2 [S]; 6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highlight w:val="yellow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Anti-aerial predator call; roaring bark</w:t>
            </w:r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verreauxi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7; 8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Aerial-disturbance roar</w:t>
            </w:r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candidus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Comparable context. Emitted in chorus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Contact call - Bark; Roar chorus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All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Propithecus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species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Same context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2; 3</w:t>
            </w:r>
          </w:p>
        </w:tc>
      </w:tr>
      <w:tr w:rsidR="000216A6" w:rsidTr="00911B6A"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  <w:highlight w:val="yellow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Mmm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Growl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coquereli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Mmms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and growls are uttered at the end of roar bouts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 [S]</w:t>
            </w:r>
          </w:p>
        </w:tc>
      </w:tr>
      <w:tr w:rsidR="000216A6" w:rsidTr="00911B6A">
        <w:tc>
          <w:tcPr>
            <w:tcW w:w="1701" w:type="dxa"/>
            <w:vMerge w:val="restart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Lost call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Howl</w:t>
            </w:r>
          </w:p>
        </w:tc>
        <w:tc>
          <w:tcPr>
            <w:tcW w:w="311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candidus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Analogous function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Group cohesion call during progression</w:t>
            </w:r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perrieri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Analogous structure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 [S]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Group cohesion (clear) call</w:t>
            </w:r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verreauxi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Analogous function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 [S]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Group cohesion (clear) call</w:t>
            </w:r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coquereli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Analogous function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 [S]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Group cohesion (clear) call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edwardsi</w:t>
            </w:r>
            <w:proofErr w:type="spellEnd"/>
          </w:p>
        </w:tc>
        <w:tc>
          <w:tcPr>
            <w:tcW w:w="4394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Analogous function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 [S]</w:t>
            </w:r>
          </w:p>
        </w:tc>
      </w:tr>
      <w:tr w:rsidR="000216A6" w:rsidTr="00911B6A">
        <w:trPr>
          <w:trHeight w:val="252"/>
        </w:trPr>
        <w:tc>
          <w:tcPr>
            <w:tcW w:w="1701" w:type="dxa"/>
            <w:vMerge w:val="restart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Hum</w:t>
            </w:r>
          </w:p>
        </w:tc>
        <w:tc>
          <w:tcPr>
            <w:tcW w:w="396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Hon; </w:t>
            </w:r>
            <w:proofErr w:type="spellStart"/>
            <w:r>
              <w:rPr>
                <w:rFonts w:eastAsia="Calibri"/>
                <w:sz w:val="20"/>
                <w:szCs w:val="20"/>
              </w:rPr>
              <w:t>Ou-arr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(group cohesion call during progression/rapid movement)</w:t>
            </w:r>
          </w:p>
        </w:tc>
        <w:tc>
          <w:tcPr>
            <w:tcW w:w="3119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perrieri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Analogous structure and function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 [S]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Group alert call - </w:t>
            </w:r>
            <w:proofErr w:type="spellStart"/>
            <w:r>
              <w:rPr>
                <w:rFonts w:eastAsia="Calibri"/>
                <w:sz w:val="20"/>
                <w:szCs w:val="20"/>
              </w:rPr>
              <w:t>Hoo</w:t>
            </w:r>
            <w:proofErr w:type="spellEnd"/>
            <w:r>
              <w:rPr>
                <w:rFonts w:eastAsia="Calibri"/>
                <w:sz w:val="20"/>
                <w:szCs w:val="20"/>
              </w:rPr>
              <w:t>-uh / Hoot</w:t>
            </w:r>
          </w:p>
        </w:tc>
        <w:tc>
          <w:tcPr>
            <w:tcW w:w="3119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edwardsi</w:t>
            </w:r>
            <w:proofErr w:type="spellEnd"/>
          </w:p>
        </w:tc>
        <w:tc>
          <w:tcPr>
            <w:tcW w:w="4394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 [S]</w:t>
            </w:r>
          </w:p>
        </w:tc>
      </w:tr>
      <w:tr w:rsidR="000216A6" w:rsidTr="00911B6A">
        <w:tc>
          <w:tcPr>
            <w:tcW w:w="1701" w:type="dxa"/>
            <w:vMerge/>
            <w:tcBorders>
              <w:top w:val="single" w:sz="4" w:space="0" w:color="000000"/>
            </w:tcBorders>
            <w:vAlign w:val="center"/>
          </w:tcPr>
          <w:p w:rsidR="000216A6" w:rsidRDefault="000216A6" w:rsidP="00911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Group alert call - </w:t>
            </w:r>
            <w:proofErr w:type="spellStart"/>
            <w:r>
              <w:rPr>
                <w:rFonts w:eastAsia="Calibri"/>
                <w:sz w:val="20"/>
                <w:szCs w:val="20"/>
              </w:rPr>
              <w:t>Hoo</w:t>
            </w:r>
            <w:proofErr w:type="spellEnd"/>
            <w:r>
              <w:rPr>
                <w:rFonts w:eastAsia="Calibri"/>
                <w:sz w:val="20"/>
                <w:szCs w:val="20"/>
              </w:rPr>
              <w:t>-uh / Hoot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coquereli</w:t>
            </w:r>
            <w:proofErr w:type="spellEnd"/>
          </w:p>
        </w:tc>
        <w:tc>
          <w:tcPr>
            <w:tcW w:w="4394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 [S]</w:t>
            </w:r>
          </w:p>
        </w:tc>
      </w:tr>
      <w:tr w:rsidR="000216A6" w:rsidTr="00911B6A"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Chatter-squeal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Contact-rejection call - </w:t>
            </w:r>
            <w:proofErr w:type="spellStart"/>
            <w:r>
              <w:rPr>
                <w:rFonts w:eastAsia="Calibri"/>
                <w:sz w:val="20"/>
                <w:szCs w:val="20"/>
              </w:rPr>
              <w:t>Chah-chah-chah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coronatus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Comparable context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0216A6" w:rsidTr="00911B6A"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Grunt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Grunt / Short Grunts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verreauxi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216A6" w:rsidRDefault="000216A6" w:rsidP="00911B6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 [S]</w:t>
            </w:r>
          </w:p>
        </w:tc>
      </w:tr>
    </w:tbl>
    <w:p w:rsidR="000216A6" w:rsidRDefault="000216A6" w:rsidP="000216A6">
      <w:pPr>
        <w:rPr>
          <w:rFonts w:eastAsia="Calibri"/>
          <w:sz w:val="20"/>
          <w:szCs w:val="20"/>
        </w:rPr>
      </w:pPr>
    </w:p>
    <w:p w:rsidR="000216A6" w:rsidRDefault="000216A6" w:rsidP="000216A6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A literature review of </w:t>
      </w:r>
      <w:proofErr w:type="spellStart"/>
      <w:r>
        <w:rPr>
          <w:rFonts w:eastAsia="Calibri"/>
          <w:i/>
          <w:sz w:val="20"/>
          <w:szCs w:val="20"/>
        </w:rPr>
        <w:t>Propithecus</w:t>
      </w:r>
      <w:proofErr w:type="spellEnd"/>
      <w:r>
        <w:rPr>
          <w:rFonts w:eastAsia="Calibri"/>
          <w:sz w:val="20"/>
          <w:szCs w:val="20"/>
        </w:rPr>
        <w:t xml:space="preserve"> species vocalizations comparable to the vocal types identified in </w:t>
      </w:r>
      <w:r>
        <w:rPr>
          <w:rFonts w:eastAsia="Calibri"/>
          <w:i/>
          <w:sz w:val="20"/>
          <w:szCs w:val="20"/>
        </w:rPr>
        <w:t xml:space="preserve">P. </w:t>
      </w:r>
      <w:proofErr w:type="spellStart"/>
      <w:r>
        <w:rPr>
          <w:rFonts w:eastAsia="Calibri"/>
          <w:i/>
          <w:sz w:val="20"/>
          <w:szCs w:val="20"/>
        </w:rPr>
        <w:t>diadema</w:t>
      </w:r>
      <w:proofErr w:type="spellEnd"/>
      <w:r>
        <w:rPr>
          <w:rFonts w:eastAsia="Calibri"/>
          <w:sz w:val="20"/>
          <w:szCs w:val="20"/>
        </w:rPr>
        <w:t xml:space="preserve"> in this study. [S]: Spectrogram was provided in the study.</w:t>
      </w:r>
    </w:p>
    <w:p w:rsidR="000216A6" w:rsidRDefault="000216A6" w:rsidP="000216A6"/>
    <w:p w:rsidR="000216A6" w:rsidRDefault="000216A6" w:rsidP="000216A6">
      <w:pPr>
        <w:rPr>
          <w:rFonts w:eastAsia="Calibri"/>
          <w:b/>
        </w:rPr>
      </w:pPr>
    </w:p>
    <w:p w:rsidR="000216A6" w:rsidRDefault="000216A6" w:rsidP="000216A6">
      <w:pPr>
        <w:rPr>
          <w:rFonts w:eastAsia="Calibri"/>
          <w:b/>
        </w:rPr>
      </w:pPr>
      <w:r>
        <w:rPr>
          <w:rFonts w:eastAsia="Calibri"/>
          <w:b/>
        </w:rPr>
        <w:t>References</w:t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Patel, E. R. &amp; </w:t>
      </w:r>
      <w:proofErr w:type="spellStart"/>
      <w:r>
        <w:rPr>
          <w:rFonts w:eastAsia="Calibri"/>
          <w:color w:val="000000"/>
          <w:sz w:val="20"/>
          <w:szCs w:val="20"/>
        </w:rPr>
        <w:t>Owren</w:t>
      </w:r>
      <w:proofErr w:type="spellEnd"/>
      <w:r>
        <w:rPr>
          <w:rFonts w:eastAsia="Calibri"/>
          <w:color w:val="000000"/>
          <w:sz w:val="20"/>
          <w:szCs w:val="20"/>
        </w:rPr>
        <w:t xml:space="preserve">, M. J. (2012). Silky </w:t>
      </w:r>
      <w:proofErr w:type="spellStart"/>
      <w:r>
        <w:rPr>
          <w:rFonts w:eastAsia="Calibri"/>
          <w:color w:val="000000"/>
          <w:sz w:val="20"/>
          <w:szCs w:val="20"/>
        </w:rPr>
        <w:t>sifaka</w:t>
      </w:r>
      <w:proofErr w:type="spellEnd"/>
      <w:r>
        <w:rPr>
          <w:rFonts w:eastAsia="Calibri"/>
          <w:color w:val="000000"/>
          <w:sz w:val="20"/>
          <w:szCs w:val="20"/>
        </w:rPr>
        <w:t xml:space="preserve"> (</w:t>
      </w:r>
      <w:proofErr w:type="spellStart"/>
      <w:r>
        <w:rPr>
          <w:rFonts w:eastAsia="Calibri"/>
          <w:i/>
          <w:color w:val="000000"/>
          <w:sz w:val="20"/>
          <w:szCs w:val="20"/>
        </w:rPr>
        <w:t>Propithecus</w:t>
      </w:r>
      <w:proofErr w:type="spellEnd"/>
      <w:r>
        <w:rPr>
          <w:rFonts w:eastAsia="Calibri"/>
          <w:i/>
          <w:color w:val="000000"/>
          <w:sz w:val="20"/>
          <w:szCs w:val="20"/>
        </w:rPr>
        <w:t xml:space="preserve"> </w:t>
      </w:r>
      <w:proofErr w:type="spellStart"/>
      <w:r>
        <w:rPr>
          <w:rFonts w:eastAsia="Calibri"/>
          <w:i/>
          <w:color w:val="000000"/>
          <w:sz w:val="20"/>
          <w:szCs w:val="20"/>
        </w:rPr>
        <w:t>candidus</w:t>
      </w:r>
      <w:proofErr w:type="spellEnd"/>
      <w:r>
        <w:rPr>
          <w:rFonts w:eastAsia="Calibri"/>
          <w:color w:val="000000"/>
          <w:sz w:val="20"/>
          <w:szCs w:val="20"/>
        </w:rPr>
        <w:t>) “</w:t>
      </w:r>
      <w:proofErr w:type="spellStart"/>
      <w:r>
        <w:rPr>
          <w:rFonts w:eastAsia="Calibri"/>
          <w:color w:val="000000"/>
          <w:sz w:val="20"/>
          <w:szCs w:val="20"/>
        </w:rPr>
        <w:t>zzuss</w:t>
      </w:r>
      <w:proofErr w:type="spellEnd"/>
      <w:r>
        <w:rPr>
          <w:rFonts w:eastAsia="Calibri"/>
          <w:color w:val="000000"/>
          <w:sz w:val="20"/>
          <w:szCs w:val="20"/>
        </w:rPr>
        <w:t xml:space="preserve">” vocalizations: Sexual dimorphism, individuality, and function in the alarm call of a monomorphic lemur. </w:t>
      </w:r>
      <w:r>
        <w:rPr>
          <w:rFonts w:eastAsia="Calibri"/>
          <w:i/>
          <w:color w:val="000000"/>
          <w:sz w:val="20"/>
          <w:szCs w:val="20"/>
        </w:rPr>
        <w:t>Journal of the Acoustical Society of America</w:t>
      </w:r>
      <w:r>
        <w:rPr>
          <w:rFonts w:eastAsia="Calibri"/>
          <w:color w:val="000000"/>
          <w:sz w:val="20"/>
          <w:szCs w:val="20"/>
        </w:rPr>
        <w:t>, 132, 1799–1810.</w:t>
      </w:r>
      <w:hyperlink r:id="rId6">
        <w:r>
          <w:rPr>
            <w:rFonts w:eastAsia="Calibri"/>
            <w:color w:val="000000"/>
            <w:sz w:val="20"/>
            <w:szCs w:val="20"/>
          </w:rPr>
          <w:t xml:space="preserve"> </w:t>
        </w:r>
      </w:hyperlink>
      <w:hyperlink r:id="rId7">
        <w:r>
          <w:rPr>
            <w:rFonts w:eastAsia="Calibri"/>
            <w:color w:val="1155CC"/>
            <w:sz w:val="20"/>
            <w:szCs w:val="20"/>
            <w:u w:val="single"/>
          </w:rPr>
          <w:t>https://doi.org/10.1121/1.4740475</w:t>
        </w:r>
      </w:hyperlink>
      <w:r>
        <w:rPr>
          <w:rFonts w:eastAsia="Calibri"/>
          <w:color w:val="000000"/>
          <w:sz w:val="20"/>
          <w:szCs w:val="20"/>
        </w:rPr>
        <w:t>.</w:t>
      </w:r>
      <w:r>
        <w:rPr>
          <w:rFonts w:eastAsia="Calibri"/>
          <w:color w:val="000000"/>
          <w:sz w:val="20"/>
          <w:szCs w:val="20"/>
        </w:rPr>
        <w:br/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  <w:sz w:val="20"/>
          <w:szCs w:val="20"/>
        </w:rPr>
      </w:pPr>
      <w:proofErr w:type="spellStart"/>
      <w:r w:rsidRPr="00656031">
        <w:rPr>
          <w:rFonts w:eastAsia="Calibri"/>
          <w:color w:val="000000"/>
          <w:sz w:val="20"/>
          <w:szCs w:val="20"/>
          <w:lang w:val="fr-FR"/>
        </w:rPr>
        <w:t>Petter</w:t>
      </w:r>
      <w:proofErr w:type="spellEnd"/>
      <w:r w:rsidRPr="00656031">
        <w:rPr>
          <w:rFonts w:eastAsia="Calibri"/>
          <w:color w:val="000000"/>
          <w:sz w:val="20"/>
          <w:szCs w:val="20"/>
          <w:lang w:val="fr-FR"/>
        </w:rPr>
        <w:t xml:space="preserve">, J. J. &amp; Charles-Dominique, P. (1979). </w:t>
      </w:r>
      <w:r>
        <w:rPr>
          <w:rFonts w:eastAsia="Calibri"/>
          <w:color w:val="000000"/>
          <w:sz w:val="20"/>
          <w:szCs w:val="20"/>
        </w:rPr>
        <w:t>Vocal communication in prosimians. In G. A. Doyle &amp; R. D. Martin (</w:t>
      </w:r>
      <w:proofErr w:type="spellStart"/>
      <w:r>
        <w:rPr>
          <w:rFonts w:eastAsia="Calibri"/>
          <w:color w:val="000000"/>
          <w:sz w:val="20"/>
          <w:szCs w:val="20"/>
        </w:rPr>
        <w:t>Eds</w:t>
      </w:r>
      <w:proofErr w:type="spellEnd"/>
      <w:r>
        <w:rPr>
          <w:rFonts w:eastAsia="Calibri"/>
          <w:color w:val="000000"/>
          <w:sz w:val="20"/>
          <w:szCs w:val="20"/>
        </w:rPr>
        <w:t xml:space="preserve">), </w:t>
      </w:r>
      <w:proofErr w:type="gramStart"/>
      <w:r>
        <w:rPr>
          <w:rFonts w:eastAsia="Calibri"/>
          <w:i/>
          <w:color w:val="000000"/>
          <w:sz w:val="20"/>
          <w:szCs w:val="20"/>
        </w:rPr>
        <w:t>The</w:t>
      </w:r>
      <w:proofErr w:type="gramEnd"/>
      <w:r>
        <w:rPr>
          <w:rFonts w:eastAsia="Calibri"/>
          <w:i/>
          <w:color w:val="000000"/>
          <w:sz w:val="20"/>
          <w:szCs w:val="20"/>
        </w:rPr>
        <w:t xml:space="preserve"> Study of Prosimian </w:t>
      </w:r>
      <w:proofErr w:type="spellStart"/>
      <w:r>
        <w:rPr>
          <w:rFonts w:eastAsia="Calibri"/>
          <w:i/>
          <w:color w:val="000000"/>
          <w:sz w:val="20"/>
          <w:szCs w:val="20"/>
        </w:rPr>
        <w:t>Behaviour</w:t>
      </w:r>
      <w:proofErr w:type="spellEnd"/>
      <w:r>
        <w:rPr>
          <w:rFonts w:eastAsia="Calibri"/>
          <w:color w:val="000000"/>
          <w:sz w:val="20"/>
          <w:szCs w:val="20"/>
        </w:rPr>
        <w:t xml:space="preserve"> (pp. 272–282). New York: New York Academic Press. </w:t>
      </w:r>
      <w:hyperlink r:id="rId8">
        <w:r>
          <w:rPr>
            <w:rFonts w:eastAsia="Calibri"/>
            <w:color w:val="0563C1"/>
            <w:sz w:val="20"/>
            <w:szCs w:val="20"/>
            <w:u w:val="single"/>
          </w:rPr>
          <w:t>https://doi.org/10.1016/B978-0-12-222150-7.X5001-6</w:t>
        </w:r>
      </w:hyperlink>
      <w:r>
        <w:rPr>
          <w:rFonts w:eastAsia="Calibri"/>
          <w:color w:val="000000"/>
          <w:sz w:val="20"/>
          <w:szCs w:val="20"/>
        </w:rPr>
        <w:t>.</w:t>
      </w:r>
      <w:r>
        <w:rPr>
          <w:rFonts w:eastAsia="Calibri"/>
          <w:color w:val="000000"/>
          <w:sz w:val="20"/>
          <w:szCs w:val="20"/>
        </w:rPr>
        <w:br/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Macedonia, J. &amp; Stanger, K. (1994). Phylogeny of the </w:t>
      </w:r>
      <w:proofErr w:type="spellStart"/>
      <w:r>
        <w:rPr>
          <w:rFonts w:eastAsia="Calibri"/>
          <w:color w:val="000000"/>
          <w:sz w:val="20"/>
          <w:szCs w:val="20"/>
        </w:rPr>
        <w:t>Lemuridae</w:t>
      </w:r>
      <w:proofErr w:type="spellEnd"/>
      <w:r>
        <w:rPr>
          <w:rFonts w:eastAsia="Calibri"/>
          <w:color w:val="000000"/>
          <w:sz w:val="20"/>
          <w:szCs w:val="20"/>
        </w:rPr>
        <w:t xml:space="preserve"> Revisited: Evidence from Communication Signals. </w:t>
      </w:r>
      <w:r>
        <w:rPr>
          <w:rFonts w:eastAsia="Calibri"/>
          <w:i/>
          <w:color w:val="000000"/>
          <w:sz w:val="20"/>
          <w:szCs w:val="20"/>
        </w:rPr>
        <w:t xml:space="preserve">Folia </w:t>
      </w:r>
      <w:proofErr w:type="spellStart"/>
      <w:r>
        <w:rPr>
          <w:rFonts w:eastAsia="Calibri"/>
          <w:i/>
          <w:color w:val="000000"/>
          <w:sz w:val="20"/>
          <w:szCs w:val="20"/>
        </w:rPr>
        <w:t>Primatologica</w:t>
      </w:r>
      <w:proofErr w:type="spellEnd"/>
      <w:r>
        <w:rPr>
          <w:rFonts w:eastAsia="Calibri"/>
          <w:color w:val="000000"/>
          <w:sz w:val="20"/>
          <w:szCs w:val="20"/>
        </w:rPr>
        <w:t>, 63, 1–43. https://doi.org/10.1159/000156787.</w:t>
      </w:r>
      <w:r>
        <w:rPr>
          <w:rFonts w:eastAsia="Calibri"/>
          <w:color w:val="000000"/>
          <w:sz w:val="20"/>
          <w:szCs w:val="20"/>
        </w:rPr>
        <w:br/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  <w:sz w:val="20"/>
          <w:szCs w:val="20"/>
        </w:rPr>
      </w:pPr>
      <w:proofErr w:type="spellStart"/>
      <w:r w:rsidRPr="00656031">
        <w:rPr>
          <w:rFonts w:eastAsia="Calibri"/>
          <w:color w:val="000000"/>
          <w:sz w:val="20"/>
          <w:szCs w:val="20"/>
        </w:rPr>
        <w:t>Anania</w:t>
      </w:r>
      <w:proofErr w:type="spellEnd"/>
      <w:r w:rsidRPr="00656031">
        <w:rPr>
          <w:rFonts w:eastAsia="Calibri"/>
          <w:color w:val="000000"/>
          <w:sz w:val="20"/>
          <w:szCs w:val="20"/>
        </w:rPr>
        <w:t xml:space="preserve">, A., </w:t>
      </w:r>
      <w:proofErr w:type="spellStart"/>
      <w:r w:rsidRPr="00656031">
        <w:rPr>
          <w:rFonts w:eastAsia="Calibri"/>
          <w:color w:val="000000"/>
          <w:sz w:val="20"/>
          <w:szCs w:val="20"/>
        </w:rPr>
        <w:t>Salmona</w:t>
      </w:r>
      <w:proofErr w:type="spellEnd"/>
      <w:r w:rsidRPr="00656031">
        <w:rPr>
          <w:rFonts w:eastAsia="Calibri"/>
          <w:color w:val="000000"/>
          <w:sz w:val="20"/>
          <w:szCs w:val="20"/>
        </w:rPr>
        <w:t xml:space="preserve">, J., </w:t>
      </w:r>
      <w:proofErr w:type="spellStart"/>
      <w:r w:rsidRPr="00656031">
        <w:rPr>
          <w:rFonts w:eastAsia="Calibri"/>
          <w:color w:val="000000"/>
          <w:sz w:val="20"/>
          <w:szCs w:val="20"/>
        </w:rPr>
        <w:t>Rasolondraibe</w:t>
      </w:r>
      <w:proofErr w:type="spellEnd"/>
      <w:r w:rsidRPr="00656031">
        <w:rPr>
          <w:rFonts w:eastAsia="Calibri"/>
          <w:color w:val="000000"/>
          <w:sz w:val="20"/>
          <w:szCs w:val="20"/>
        </w:rPr>
        <w:t xml:space="preserve">, E., Jan, F., </w:t>
      </w:r>
      <w:proofErr w:type="spellStart"/>
      <w:r w:rsidRPr="00656031">
        <w:rPr>
          <w:rFonts w:eastAsia="Calibri"/>
          <w:color w:val="000000"/>
          <w:sz w:val="20"/>
          <w:szCs w:val="20"/>
        </w:rPr>
        <w:t>Chikhi</w:t>
      </w:r>
      <w:proofErr w:type="spellEnd"/>
      <w:r w:rsidRPr="00656031">
        <w:rPr>
          <w:rFonts w:eastAsia="Calibri"/>
          <w:color w:val="000000"/>
          <w:sz w:val="20"/>
          <w:szCs w:val="20"/>
        </w:rPr>
        <w:t xml:space="preserve">, L., </w:t>
      </w:r>
      <w:proofErr w:type="spellStart"/>
      <w:r w:rsidRPr="00656031">
        <w:rPr>
          <w:rFonts w:eastAsia="Calibri"/>
          <w:color w:val="000000"/>
          <w:sz w:val="20"/>
          <w:szCs w:val="20"/>
        </w:rPr>
        <w:t>Fichtel</w:t>
      </w:r>
      <w:proofErr w:type="spellEnd"/>
      <w:r w:rsidRPr="00656031">
        <w:rPr>
          <w:rFonts w:eastAsia="Calibri"/>
          <w:color w:val="000000"/>
          <w:sz w:val="20"/>
          <w:szCs w:val="20"/>
        </w:rPr>
        <w:t xml:space="preserve">, C., </w:t>
      </w:r>
      <w:proofErr w:type="spellStart"/>
      <w:r w:rsidRPr="00656031">
        <w:rPr>
          <w:rFonts w:eastAsia="Calibri"/>
          <w:color w:val="000000"/>
          <w:sz w:val="20"/>
          <w:szCs w:val="20"/>
        </w:rPr>
        <w:t>Kappeler</w:t>
      </w:r>
      <w:proofErr w:type="spellEnd"/>
      <w:r w:rsidRPr="00656031">
        <w:rPr>
          <w:rFonts w:eastAsia="Calibri"/>
          <w:color w:val="000000"/>
          <w:sz w:val="20"/>
          <w:szCs w:val="20"/>
        </w:rPr>
        <w:t xml:space="preserve">, P. M. &amp; </w:t>
      </w:r>
      <w:proofErr w:type="spellStart"/>
      <w:r w:rsidRPr="00656031">
        <w:rPr>
          <w:rFonts w:eastAsia="Calibri"/>
          <w:color w:val="000000"/>
          <w:sz w:val="20"/>
          <w:szCs w:val="20"/>
        </w:rPr>
        <w:t>Rasoloarison</w:t>
      </w:r>
      <w:proofErr w:type="spellEnd"/>
      <w:r w:rsidRPr="00656031">
        <w:rPr>
          <w:rFonts w:eastAsia="Calibri"/>
          <w:color w:val="000000"/>
          <w:sz w:val="20"/>
          <w:szCs w:val="20"/>
        </w:rPr>
        <w:t xml:space="preserve">, R. (2018). </w:t>
      </w:r>
      <w:r>
        <w:rPr>
          <w:rFonts w:eastAsia="Calibri"/>
          <w:color w:val="000000"/>
          <w:sz w:val="20"/>
          <w:szCs w:val="20"/>
        </w:rPr>
        <w:t xml:space="preserve">Taboo adherence and presence of Perrier’s </w:t>
      </w:r>
      <w:proofErr w:type="spellStart"/>
      <w:r>
        <w:rPr>
          <w:rFonts w:eastAsia="Calibri"/>
          <w:color w:val="000000"/>
          <w:sz w:val="20"/>
          <w:szCs w:val="20"/>
        </w:rPr>
        <w:t>sifaka</w:t>
      </w:r>
      <w:proofErr w:type="spellEnd"/>
      <w:r>
        <w:rPr>
          <w:rFonts w:eastAsia="Calibri"/>
          <w:color w:val="000000"/>
          <w:sz w:val="20"/>
          <w:szCs w:val="20"/>
        </w:rPr>
        <w:t xml:space="preserve"> (</w:t>
      </w:r>
      <w:proofErr w:type="spellStart"/>
      <w:r>
        <w:rPr>
          <w:rFonts w:eastAsia="Calibri"/>
          <w:i/>
          <w:color w:val="000000"/>
          <w:sz w:val="20"/>
          <w:szCs w:val="20"/>
        </w:rPr>
        <w:t>Propithecus</w:t>
      </w:r>
      <w:proofErr w:type="spellEnd"/>
      <w:r>
        <w:rPr>
          <w:rFonts w:eastAsia="Calibri"/>
          <w:i/>
          <w:color w:val="000000"/>
          <w:sz w:val="20"/>
          <w:szCs w:val="20"/>
        </w:rPr>
        <w:t xml:space="preserve"> </w:t>
      </w:r>
      <w:proofErr w:type="spellStart"/>
      <w:r>
        <w:rPr>
          <w:rFonts w:eastAsia="Calibri"/>
          <w:i/>
          <w:color w:val="000000"/>
          <w:sz w:val="20"/>
          <w:szCs w:val="20"/>
        </w:rPr>
        <w:t>perrieri</w:t>
      </w:r>
      <w:proofErr w:type="spellEnd"/>
      <w:r>
        <w:rPr>
          <w:rFonts w:eastAsia="Calibri"/>
          <w:color w:val="000000"/>
          <w:sz w:val="20"/>
          <w:szCs w:val="20"/>
        </w:rPr>
        <w:t xml:space="preserve">) in </w:t>
      </w:r>
      <w:proofErr w:type="spellStart"/>
      <w:r>
        <w:rPr>
          <w:rFonts w:eastAsia="Calibri"/>
          <w:color w:val="000000"/>
          <w:sz w:val="20"/>
          <w:szCs w:val="20"/>
        </w:rPr>
        <w:t>Andrafiamena</w:t>
      </w:r>
      <w:proofErr w:type="spellEnd"/>
      <w:r>
        <w:rPr>
          <w:rFonts w:eastAsia="Calibri"/>
          <w:color w:val="000000"/>
          <w:sz w:val="20"/>
          <w:szCs w:val="20"/>
        </w:rPr>
        <w:t xml:space="preserve"> forest. </w:t>
      </w:r>
      <w:r>
        <w:rPr>
          <w:rFonts w:eastAsia="Calibri"/>
          <w:i/>
          <w:color w:val="000000"/>
          <w:sz w:val="20"/>
          <w:szCs w:val="20"/>
        </w:rPr>
        <w:t>Madagascar Conservation &amp; Development</w:t>
      </w:r>
      <w:r>
        <w:rPr>
          <w:rFonts w:eastAsia="Calibri"/>
          <w:color w:val="000000"/>
          <w:sz w:val="20"/>
          <w:szCs w:val="20"/>
        </w:rPr>
        <w:t xml:space="preserve">, 13, 6-14. </w:t>
      </w:r>
      <w:hyperlink r:id="rId9">
        <w:r>
          <w:rPr>
            <w:rFonts w:eastAsia="Calibri"/>
            <w:color w:val="1155CC"/>
            <w:sz w:val="20"/>
            <w:szCs w:val="20"/>
            <w:u w:val="single"/>
          </w:rPr>
          <w:t>https://doi.org/10.4314/mcd.v13i1.1</w:t>
        </w:r>
      </w:hyperlink>
      <w:r>
        <w:rPr>
          <w:rFonts w:eastAsia="Calibri"/>
          <w:color w:val="000000"/>
          <w:sz w:val="20"/>
          <w:szCs w:val="20"/>
        </w:rPr>
        <w:t>.</w:t>
      </w:r>
      <w:r>
        <w:rPr>
          <w:rFonts w:eastAsia="Calibri"/>
          <w:color w:val="000000"/>
          <w:sz w:val="20"/>
          <w:szCs w:val="20"/>
        </w:rPr>
        <w:br/>
        <w:t xml:space="preserve"> </w:t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Wright, P. (1998). Impact of predation risk on the </w:t>
      </w:r>
      <w:proofErr w:type="spellStart"/>
      <w:r>
        <w:rPr>
          <w:rFonts w:eastAsia="Calibri"/>
          <w:color w:val="000000"/>
          <w:sz w:val="20"/>
          <w:szCs w:val="20"/>
        </w:rPr>
        <w:t>behaviour</w:t>
      </w:r>
      <w:proofErr w:type="spellEnd"/>
      <w:r>
        <w:rPr>
          <w:rFonts w:eastAsia="Calibri"/>
          <w:color w:val="000000"/>
          <w:sz w:val="20"/>
          <w:szCs w:val="20"/>
        </w:rPr>
        <w:t xml:space="preserve"> of </w:t>
      </w:r>
      <w:proofErr w:type="spellStart"/>
      <w:r>
        <w:rPr>
          <w:rFonts w:eastAsia="Calibri"/>
          <w:i/>
          <w:color w:val="000000"/>
          <w:sz w:val="20"/>
          <w:szCs w:val="20"/>
        </w:rPr>
        <w:t>Propithecus</w:t>
      </w:r>
      <w:proofErr w:type="spellEnd"/>
      <w:r>
        <w:rPr>
          <w:rFonts w:eastAsia="Calibri"/>
          <w:i/>
          <w:color w:val="000000"/>
          <w:sz w:val="20"/>
          <w:szCs w:val="20"/>
        </w:rPr>
        <w:t xml:space="preserve"> </w:t>
      </w:r>
      <w:proofErr w:type="spellStart"/>
      <w:r>
        <w:rPr>
          <w:rFonts w:eastAsia="Calibri"/>
          <w:i/>
          <w:color w:val="000000"/>
          <w:sz w:val="20"/>
          <w:szCs w:val="20"/>
        </w:rPr>
        <w:t>diadema</w:t>
      </w:r>
      <w:proofErr w:type="spellEnd"/>
      <w:r>
        <w:rPr>
          <w:rFonts w:eastAsia="Calibri"/>
          <w:i/>
          <w:color w:val="000000"/>
          <w:sz w:val="20"/>
          <w:szCs w:val="20"/>
        </w:rPr>
        <w:t xml:space="preserve"> </w:t>
      </w:r>
      <w:proofErr w:type="spellStart"/>
      <w:r>
        <w:rPr>
          <w:rFonts w:eastAsia="Calibri"/>
          <w:i/>
          <w:color w:val="000000"/>
          <w:sz w:val="20"/>
          <w:szCs w:val="20"/>
        </w:rPr>
        <w:t>edwardsi</w:t>
      </w:r>
      <w:proofErr w:type="spellEnd"/>
      <w:r>
        <w:rPr>
          <w:rFonts w:eastAsia="Calibri"/>
          <w:color w:val="000000"/>
          <w:sz w:val="20"/>
          <w:szCs w:val="20"/>
        </w:rPr>
        <w:t xml:space="preserve"> in the rain forest of Madagascar. </w:t>
      </w:r>
      <w:proofErr w:type="spellStart"/>
      <w:r>
        <w:rPr>
          <w:rFonts w:eastAsia="Calibri"/>
          <w:i/>
          <w:color w:val="000000"/>
          <w:sz w:val="20"/>
          <w:szCs w:val="20"/>
        </w:rPr>
        <w:t>Behaviour</w:t>
      </w:r>
      <w:proofErr w:type="spellEnd"/>
      <w:r>
        <w:rPr>
          <w:rFonts w:eastAsia="Calibri"/>
          <w:color w:val="000000"/>
          <w:sz w:val="20"/>
          <w:szCs w:val="20"/>
        </w:rPr>
        <w:t xml:space="preserve">, 135, 483-512. </w:t>
      </w:r>
      <w:hyperlink r:id="rId10">
        <w:r>
          <w:rPr>
            <w:rFonts w:eastAsia="Calibri"/>
            <w:color w:val="0563C1"/>
            <w:sz w:val="20"/>
            <w:szCs w:val="20"/>
            <w:u w:val="single"/>
          </w:rPr>
          <w:t>https://doi.org/10.1163/156853998793066186</w:t>
        </w:r>
      </w:hyperlink>
      <w:r>
        <w:rPr>
          <w:rFonts w:eastAsia="Calibri"/>
          <w:color w:val="000000"/>
          <w:sz w:val="20"/>
          <w:szCs w:val="20"/>
        </w:rPr>
        <w:t>.</w:t>
      </w:r>
      <w:r>
        <w:rPr>
          <w:rFonts w:eastAsia="Calibri"/>
          <w:color w:val="000000"/>
          <w:sz w:val="20"/>
          <w:szCs w:val="20"/>
        </w:rPr>
        <w:br/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  <w:sz w:val="20"/>
          <w:szCs w:val="20"/>
        </w:rPr>
      </w:pPr>
      <w:proofErr w:type="spellStart"/>
      <w:r w:rsidRPr="00656031">
        <w:rPr>
          <w:rFonts w:eastAsia="Calibri"/>
          <w:color w:val="000000"/>
          <w:sz w:val="20"/>
          <w:szCs w:val="20"/>
          <w:lang w:val="fr-FR"/>
        </w:rPr>
        <w:t>Fichtel</w:t>
      </w:r>
      <w:proofErr w:type="spellEnd"/>
      <w:r w:rsidRPr="00656031">
        <w:rPr>
          <w:rFonts w:eastAsia="Calibri"/>
          <w:color w:val="000000"/>
          <w:sz w:val="20"/>
          <w:szCs w:val="20"/>
          <w:lang w:val="fr-FR"/>
        </w:rPr>
        <w:t xml:space="preserve">, C. &amp; </w:t>
      </w:r>
      <w:proofErr w:type="spellStart"/>
      <w:r w:rsidRPr="00656031">
        <w:rPr>
          <w:rFonts w:eastAsia="Calibri"/>
          <w:color w:val="000000"/>
          <w:sz w:val="20"/>
          <w:szCs w:val="20"/>
          <w:lang w:val="fr-FR"/>
        </w:rPr>
        <w:t>Kappeler</w:t>
      </w:r>
      <w:proofErr w:type="spellEnd"/>
      <w:r w:rsidRPr="00656031">
        <w:rPr>
          <w:rFonts w:eastAsia="Calibri"/>
          <w:color w:val="000000"/>
          <w:sz w:val="20"/>
          <w:szCs w:val="20"/>
          <w:lang w:val="fr-FR"/>
        </w:rPr>
        <w:t xml:space="preserve">, P. M. (2011). </w:t>
      </w:r>
      <w:r>
        <w:rPr>
          <w:rFonts w:eastAsia="Calibri"/>
          <w:color w:val="000000"/>
          <w:sz w:val="20"/>
          <w:szCs w:val="20"/>
        </w:rPr>
        <w:t xml:space="preserve">Variation in the meaning of alarm calls in </w:t>
      </w:r>
      <w:proofErr w:type="spellStart"/>
      <w:r>
        <w:rPr>
          <w:rFonts w:eastAsia="Calibri"/>
          <w:color w:val="000000"/>
          <w:sz w:val="20"/>
          <w:szCs w:val="20"/>
        </w:rPr>
        <w:t>Verreaux’s</w:t>
      </w:r>
      <w:proofErr w:type="spellEnd"/>
      <w:r>
        <w:rPr>
          <w:rFonts w:eastAsia="Calibri"/>
          <w:color w:val="000000"/>
          <w:sz w:val="20"/>
          <w:szCs w:val="20"/>
        </w:rPr>
        <w:t xml:space="preserve"> and </w:t>
      </w:r>
      <w:proofErr w:type="spellStart"/>
      <w:r>
        <w:rPr>
          <w:rFonts w:eastAsia="Calibri"/>
          <w:color w:val="000000"/>
          <w:sz w:val="20"/>
          <w:szCs w:val="20"/>
        </w:rPr>
        <w:t>Coquerel’s</w:t>
      </w:r>
      <w:proofErr w:type="spellEnd"/>
      <w:r>
        <w:rPr>
          <w:rFonts w:eastAsia="Calibri"/>
          <w:color w:val="000000"/>
          <w:sz w:val="20"/>
          <w:szCs w:val="20"/>
        </w:rPr>
        <w:t xml:space="preserve"> </w:t>
      </w:r>
      <w:proofErr w:type="spellStart"/>
      <w:r>
        <w:rPr>
          <w:rFonts w:eastAsia="Calibri"/>
          <w:color w:val="000000"/>
          <w:sz w:val="20"/>
          <w:szCs w:val="20"/>
        </w:rPr>
        <w:t>sifakas</w:t>
      </w:r>
      <w:proofErr w:type="spellEnd"/>
      <w:r>
        <w:rPr>
          <w:rFonts w:eastAsia="Calibri"/>
          <w:color w:val="000000"/>
          <w:sz w:val="20"/>
          <w:szCs w:val="20"/>
        </w:rPr>
        <w:t xml:space="preserve"> (</w:t>
      </w:r>
      <w:proofErr w:type="spellStart"/>
      <w:r>
        <w:rPr>
          <w:rFonts w:eastAsia="Calibri"/>
          <w:i/>
          <w:color w:val="000000"/>
          <w:sz w:val="20"/>
          <w:szCs w:val="20"/>
        </w:rPr>
        <w:t>Propithecus</w:t>
      </w:r>
      <w:proofErr w:type="spellEnd"/>
      <w:r>
        <w:rPr>
          <w:rFonts w:eastAsia="Calibri"/>
          <w:i/>
          <w:color w:val="000000"/>
          <w:sz w:val="20"/>
          <w:szCs w:val="20"/>
        </w:rPr>
        <w:t xml:space="preserve"> </w:t>
      </w:r>
      <w:proofErr w:type="spellStart"/>
      <w:r>
        <w:rPr>
          <w:rFonts w:eastAsia="Calibri"/>
          <w:i/>
          <w:color w:val="000000"/>
          <w:sz w:val="20"/>
          <w:szCs w:val="20"/>
        </w:rPr>
        <w:t>verreauxi</w:t>
      </w:r>
      <w:proofErr w:type="spellEnd"/>
      <w:r>
        <w:rPr>
          <w:rFonts w:eastAsia="Calibri"/>
          <w:i/>
          <w:color w:val="000000"/>
          <w:sz w:val="20"/>
          <w:szCs w:val="20"/>
        </w:rPr>
        <w:t xml:space="preserve">, P. </w:t>
      </w:r>
      <w:proofErr w:type="spellStart"/>
      <w:r>
        <w:rPr>
          <w:rFonts w:eastAsia="Calibri"/>
          <w:i/>
          <w:color w:val="000000"/>
          <w:sz w:val="20"/>
          <w:szCs w:val="20"/>
        </w:rPr>
        <w:t>coquereli</w:t>
      </w:r>
      <w:proofErr w:type="spellEnd"/>
      <w:r>
        <w:rPr>
          <w:rFonts w:eastAsia="Calibri"/>
          <w:color w:val="000000"/>
          <w:sz w:val="20"/>
          <w:szCs w:val="20"/>
        </w:rPr>
        <w:t xml:space="preserve">). </w:t>
      </w:r>
      <w:r>
        <w:rPr>
          <w:rFonts w:eastAsia="Calibri"/>
          <w:i/>
          <w:color w:val="000000"/>
          <w:sz w:val="20"/>
          <w:szCs w:val="20"/>
        </w:rPr>
        <w:t>International Journal of Primatology</w:t>
      </w:r>
      <w:r>
        <w:rPr>
          <w:rFonts w:eastAsia="Calibri"/>
          <w:color w:val="000000"/>
          <w:sz w:val="20"/>
          <w:szCs w:val="20"/>
        </w:rPr>
        <w:t>, 32, 346-361. https://doi.org/10.1007/s10764-010-9472-9.</w:t>
      </w:r>
      <w:r>
        <w:rPr>
          <w:rFonts w:eastAsia="Calibri"/>
          <w:color w:val="000000"/>
          <w:sz w:val="20"/>
          <w:szCs w:val="20"/>
        </w:rPr>
        <w:br/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Oda, R. &amp; </w:t>
      </w:r>
      <w:proofErr w:type="spellStart"/>
      <w:r>
        <w:rPr>
          <w:rFonts w:eastAsia="Calibri"/>
          <w:color w:val="000000"/>
          <w:sz w:val="20"/>
          <w:szCs w:val="20"/>
        </w:rPr>
        <w:t>Masataka</w:t>
      </w:r>
      <w:proofErr w:type="spellEnd"/>
      <w:r>
        <w:rPr>
          <w:rFonts w:eastAsia="Calibri"/>
          <w:color w:val="000000"/>
          <w:sz w:val="20"/>
          <w:szCs w:val="20"/>
        </w:rPr>
        <w:t xml:space="preserve">, N. (1996). Interspecific responses of </w:t>
      </w:r>
      <w:proofErr w:type="spellStart"/>
      <w:r>
        <w:rPr>
          <w:rFonts w:eastAsia="Calibri"/>
          <w:color w:val="000000"/>
          <w:sz w:val="20"/>
          <w:szCs w:val="20"/>
        </w:rPr>
        <w:t>ringtailed</w:t>
      </w:r>
      <w:proofErr w:type="spellEnd"/>
      <w:r>
        <w:rPr>
          <w:rFonts w:eastAsia="Calibri"/>
          <w:color w:val="000000"/>
          <w:sz w:val="20"/>
          <w:szCs w:val="20"/>
        </w:rPr>
        <w:t xml:space="preserve"> lemurs to playback of antipredator alarm calls given by </w:t>
      </w:r>
      <w:proofErr w:type="spellStart"/>
      <w:r>
        <w:rPr>
          <w:rFonts w:eastAsia="Calibri"/>
          <w:color w:val="000000"/>
          <w:sz w:val="20"/>
          <w:szCs w:val="20"/>
        </w:rPr>
        <w:t>Verreaux's</w:t>
      </w:r>
      <w:proofErr w:type="spellEnd"/>
      <w:r>
        <w:rPr>
          <w:rFonts w:eastAsia="Calibri"/>
          <w:color w:val="000000"/>
          <w:sz w:val="20"/>
          <w:szCs w:val="20"/>
        </w:rPr>
        <w:t xml:space="preserve"> </w:t>
      </w:r>
      <w:proofErr w:type="spellStart"/>
      <w:r>
        <w:rPr>
          <w:rFonts w:eastAsia="Calibri"/>
          <w:color w:val="000000"/>
          <w:sz w:val="20"/>
          <w:szCs w:val="20"/>
        </w:rPr>
        <w:t>sifakas</w:t>
      </w:r>
      <w:proofErr w:type="spellEnd"/>
      <w:r>
        <w:rPr>
          <w:rFonts w:eastAsia="Calibri"/>
          <w:color w:val="000000"/>
          <w:sz w:val="20"/>
          <w:szCs w:val="20"/>
        </w:rPr>
        <w:t xml:space="preserve">. </w:t>
      </w:r>
      <w:r>
        <w:rPr>
          <w:rFonts w:eastAsia="Calibri"/>
          <w:i/>
          <w:color w:val="000000"/>
          <w:sz w:val="20"/>
          <w:szCs w:val="20"/>
        </w:rPr>
        <w:t>Ethology</w:t>
      </w:r>
      <w:r>
        <w:rPr>
          <w:rFonts w:eastAsia="Calibri"/>
          <w:color w:val="000000"/>
          <w:sz w:val="20"/>
          <w:szCs w:val="20"/>
        </w:rPr>
        <w:t>, 102, 441-453. https://doi.org/10.1111/j.1439-0310.1996.tb01138.x.</w:t>
      </w:r>
      <w:r>
        <w:rPr>
          <w:rFonts w:eastAsia="Calibri"/>
          <w:color w:val="000000"/>
          <w:sz w:val="20"/>
          <w:szCs w:val="20"/>
        </w:rPr>
        <w:br/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  <w:sz w:val="20"/>
          <w:szCs w:val="20"/>
        </w:rPr>
      </w:pPr>
      <w:proofErr w:type="spellStart"/>
      <w:r w:rsidRPr="00656031">
        <w:rPr>
          <w:rFonts w:eastAsia="Calibri"/>
          <w:color w:val="000000"/>
          <w:sz w:val="20"/>
          <w:szCs w:val="20"/>
          <w:lang w:val="fr-FR"/>
        </w:rPr>
        <w:t>Fichtel</w:t>
      </w:r>
      <w:proofErr w:type="spellEnd"/>
      <w:r w:rsidRPr="00656031">
        <w:rPr>
          <w:rFonts w:eastAsia="Calibri"/>
          <w:color w:val="000000"/>
          <w:sz w:val="20"/>
          <w:szCs w:val="20"/>
          <w:lang w:val="fr-FR"/>
        </w:rPr>
        <w:t xml:space="preserve">, C. &amp; </w:t>
      </w:r>
      <w:proofErr w:type="spellStart"/>
      <w:r w:rsidRPr="00656031">
        <w:rPr>
          <w:rFonts w:eastAsia="Calibri"/>
          <w:color w:val="000000"/>
          <w:sz w:val="20"/>
          <w:szCs w:val="20"/>
          <w:lang w:val="fr-FR"/>
        </w:rPr>
        <w:t>Kappeler</w:t>
      </w:r>
      <w:proofErr w:type="spellEnd"/>
      <w:r w:rsidRPr="00656031">
        <w:rPr>
          <w:rFonts w:eastAsia="Calibri"/>
          <w:color w:val="000000"/>
          <w:sz w:val="20"/>
          <w:szCs w:val="20"/>
          <w:lang w:val="fr-FR"/>
        </w:rPr>
        <w:t xml:space="preserve">, P. M. (2002). </w:t>
      </w:r>
      <w:r>
        <w:rPr>
          <w:rFonts w:eastAsia="Calibri"/>
          <w:color w:val="000000"/>
          <w:sz w:val="20"/>
          <w:szCs w:val="20"/>
        </w:rPr>
        <w:t xml:space="preserve">Anti-predator behavior of group-living Malagasy primates: mixed evidence for a referential alarm call system. </w:t>
      </w:r>
      <w:r>
        <w:rPr>
          <w:rFonts w:eastAsia="Calibri"/>
          <w:i/>
          <w:color w:val="000000"/>
          <w:sz w:val="20"/>
          <w:szCs w:val="20"/>
        </w:rPr>
        <w:t>Behavioral Ecology and Sociobiology</w:t>
      </w:r>
      <w:r>
        <w:rPr>
          <w:rFonts w:eastAsia="Calibri"/>
          <w:color w:val="000000"/>
          <w:sz w:val="20"/>
          <w:szCs w:val="20"/>
        </w:rPr>
        <w:t>, 51, 262-275.</w:t>
      </w:r>
      <w:hyperlink r:id="rId11">
        <w:r>
          <w:rPr>
            <w:rFonts w:eastAsia="Calibri"/>
            <w:color w:val="000000"/>
            <w:sz w:val="20"/>
            <w:szCs w:val="20"/>
          </w:rPr>
          <w:t xml:space="preserve"> </w:t>
        </w:r>
      </w:hyperlink>
      <w:hyperlink r:id="rId12">
        <w:r>
          <w:rPr>
            <w:rFonts w:eastAsia="Calibri"/>
            <w:color w:val="1155CC"/>
            <w:sz w:val="20"/>
            <w:szCs w:val="20"/>
            <w:u w:val="single"/>
          </w:rPr>
          <w:t>https://doi.org/10.1007/s00265-001-0436-0</w:t>
        </w:r>
      </w:hyperlink>
      <w:r>
        <w:rPr>
          <w:rFonts w:eastAsia="Calibri"/>
          <w:color w:val="000000"/>
          <w:sz w:val="20"/>
          <w:szCs w:val="20"/>
        </w:rPr>
        <w:t>.</w:t>
      </w:r>
      <w:r>
        <w:rPr>
          <w:rFonts w:eastAsia="Calibri"/>
          <w:color w:val="000000"/>
          <w:sz w:val="20"/>
          <w:szCs w:val="20"/>
        </w:rPr>
        <w:br/>
      </w:r>
    </w:p>
    <w:p w:rsidR="000216A6" w:rsidRDefault="000216A6" w:rsidP="000216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eastAsia="Calibri"/>
          <w:color w:val="000000"/>
          <w:sz w:val="20"/>
          <w:szCs w:val="20"/>
        </w:rPr>
      </w:pPr>
      <w:proofErr w:type="spellStart"/>
      <w:r>
        <w:rPr>
          <w:rFonts w:eastAsia="Calibri"/>
          <w:color w:val="000000"/>
          <w:sz w:val="20"/>
          <w:szCs w:val="20"/>
        </w:rPr>
        <w:t>Fichtel</w:t>
      </w:r>
      <w:proofErr w:type="spellEnd"/>
      <w:r>
        <w:rPr>
          <w:rFonts w:eastAsia="Calibri"/>
          <w:color w:val="000000"/>
          <w:sz w:val="20"/>
          <w:szCs w:val="20"/>
        </w:rPr>
        <w:t xml:space="preserve">, C. &amp; Van Schaik, C. P. (2006). Semantic differences in </w:t>
      </w:r>
      <w:proofErr w:type="spellStart"/>
      <w:r>
        <w:rPr>
          <w:rFonts w:eastAsia="Calibri"/>
          <w:color w:val="000000"/>
          <w:sz w:val="20"/>
          <w:szCs w:val="20"/>
        </w:rPr>
        <w:t>sifaka</w:t>
      </w:r>
      <w:proofErr w:type="spellEnd"/>
      <w:r>
        <w:rPr>
          <w:rFonts w:eastAsia="Calibri"/>
          <w:color w:val="000000"/>
          <w:sz w:val="20"/>
          <w:szCs w:val="20"/>
        </w:rPr>
        <w:t xml:space="preserve"> (</w:t>
      </w:r>
      <w:proofErr w:type="spellStart"/>
      <w:r>
        <w:rPr>
          <w:rFonts w:eastAsia="Calibri"/>
          <w:i/>
          <w:color w:val="000000"/>
          <w:sz w:val="20"/>
          <w:szCs w:val="20"/>
        </w:rPr>
        <w:t>Propithecus</w:t>
      </w:r>
      <w:proofErr w:type="spellEnd"/>
      <w:r>
        <w:rPr>
          <w:rFonts w:eastAsia="Calibri"/>
          <w:i/>
          <w:color w:val="000000"/>
          <w:sz w:val="20"/>
          <w:szCs w:val="20"/>
        </w:rPr>
        <w:t xml:space="preserve"> </w:t>
      </w:r>
      <w:proofErr w:type="spellStart"/>
      <w:r>
        <w:rPr>
          <w:rFonts w:eastAsia="Calibri"/>
          <w:i/>
          <w:color w:val="000000"/>
          <w:sz w:val="20"/>
          <w:szCs w:val="20"/>
        </w:rPr>
        <w:t>verreauxi</w:t>
      </w:r>
      <w:proofErr w:type="spellEnd"/>
      <w:r>
        <w:rPr>
          <w:rFonts w:eastAsia="Calibri"/>
          <w:color w:val="000000"/>
          <w:sz w:val="20"/>
          <w:szCs w:val="20"/>
        </w:rPr>
        <w:t xml:space="preserve">) alarm calls: a reflection of genetic or cultural variants? </w:t>
      </w:r>
      <w:r>
        <w:rPr>
          <w:rFonts w:eastAsia="Calibri"/>
          <w:i/>
          <w:color w:val="000000"/>
          <w:sz w:val="20"/>
          <w:szCs w:val="20"/>
        </w:rPr>
        <w:t>Ethology</w:t>
      </w:r>
      <w:r>
        <w:rPr>
          <w:rFonts w:eastAsia="Calibri"/>
          <w:color w:val="000000"/>
          <w:sz w:val="20"/>
          <w:szCs w:val="20"/>
        </w:rPr>
        <w:t>, 112, 839-849.</w:t>
      </w:r>
      <w:hyperlink r:id="rId13">
        <w:r>
          <w:rPr>
            <w:rFonts w:eastAsia="Calibri"/>
            <w:color w:val="000000"/>
            <w:sz w:val="20"/>
            <w:szCs w:val="20"/>
          </w:rPr>
          <w:t xml:space="preserve"> </w:t>
        </w:r>
      </w:hyperlink>
      <w:hyperlink r:id="rId14">
        <w:r>
          <w:rPr>
            <w:rFonts w:eastAsia="Calibri"/>
            <w:color w:val="1155CC"/>
            <w:sz w:val="20"/>
            <w:szCs w:val="20"/>
            <w:u w:val="single"/>
          </w:rPr>
          <w:t>https://doi.org/10.1111/j.1439-0310.2006.01239.x</w:t>
        </w:r>
      </w:hyperlink>
      <w:r>
        <w:rPr>
          <w:rFonts w:eastAsia="Calibri"/>
          <w:color w:val="000000"/>
          <w:sz w:val="20"/>
          <w:szCs w:val="20"/>
        </w:rPr>
        <w:t>.</w:t>
      </w:r>
    </w:p>
    <w:p w:rsidR="000216A6" w:rsidRPr="002237DC" w:rsidRDefault="000216A6" w:rsidP="002237DC">
      <w:pPr>
        <w:spacing w:after="0" w:line="480" w:lineRule="auto"/>
        <w:rPr>
          <w:sz w:val="24"/>
          <w:szCs w:val="24"/>
          <w:highlight w:val="yellow"/>
          <w:lang w:val="en-GB"/>
        </w:rPr>
      </w:pPr>
    </w:p>
    <w:p w:rsidR="00474890" w:rsidRDefault="00474890"/>
    <w:sectPr w:rsidR="00474890" w:rsidSect="002237DC">
      <w:pgSz w:w="16840" w:h="11900" w:orient="landscape"/>
      <w:pgMar w:top="1134" w:right="1418" w:bottom="1134" w:left="1134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11D5E"/>
    <w:multiLevelType w:val="multilevel"/>
    <w:tmpl w:val="C0FE7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6A6"/>
    <w:rsid w:val="0000002E"/>
    <w:rsid w:val="00006CB6"/>
    <w:rsid w:val="000216A6"/>
    <w:rsid w:val="000248F2"/>
    <w:rsid w:val="00025A7D"/>
    <w:rsid w:val="0004428A"/>
    <w:rsid w:val="00065CFB"/>
    <w:rsid w:val="00066784"/>
    <w:rsid w:val="0009081C"/>
    <w:rsid w:val="000B1BAE"/>
    <w:rsid w:val="000B454D"/>
    <w:rsid w:val="000C2894"/>
    <w:rsid w:val="00122176"/>
    <w:rsid w:val="00127CF3"/>
    <w:rsid w:val="0013160D"/>
    <w:rsid w:val="00135F73"/>
    <w:rsid w:val="00136E76"/>
    <w:rsid w:val="00143929"/>
    <w:rsid w:val="00156448"/>
    <w:rsid w:val="0016181D"/>
    <w:rsid w:val="00171460"/>
    <w:rsid w:val="001741DE"/>
    <w:rsid w:val="00182397"/>
    <w:rsid w:val="001B55C6"/>
    <w:rsid w:val="001D0BE4"/>
    <w:rsid w:val="0020756C"/>
    <w:rsid w:val="0022334B"/>
    <w:rsid w:val="002237DC"/>
    <w:rsid w:val="00251961"/>
    <w:rsid w:val="00270E32"/>
    <w:rsid w:val="00287268"/>
    <w:rsid w:val="00290AEA"/>
    <w:rsid w:val="002B0E5F"/>
    <w:rsid w:val="002B5ECA"/>
    <w:rsid w:val="002B5F06"/>
    <w:rsid w:val="002D5123"/>
    <w:rsid w:val="00302802"/>
    <w:rsid w:val="00303249"/>
    <w:rsid w:val="00337D7B"/>
    <w:rsid w:val="00344269"/>
    <w:rsid w:val="0035446F"/>
    <w:rsid w:val="003757A5"/>
    <w:rsid w:val="003A280C"/>
    <w:rsid w:val="003B0C3B"/>
    <w:rsid w:val="003C4196"/>
    <w:rsid w:val="003D7A13"/>
    <w:rsid w:val="004113B8"/>
    <w:rsid w:val="00424649"/>
    <w:rsid w:val="00424EA5"/>
    <w:rsid w:val="004274B1"/>
    <w:rsid w:val="00443768"/>
    <w:rsid w:val="0045092D"/>
    <w:rsid w:val="00461AF6"/>
    <w:rsid w:val="00474890"/>
    <w:rsid w:val="00486F51"/>
    <w:rsid w:val="00491D73"/>
    <w:rsid w:val="004C746C"/>
    <w:rsid w:val="004D55A9"/>
    <w:rsid w:val="004F748C"/>
    <w:rsid w:val="00500BB5"/>
    <w:rsid w:val="0050146E"/>
    <w:rsid w:val="00504A07"/>
    <w:rsid w:val="005510E4"/>
    <w:rsid w:val="005610E7"/>
    <w:rsid w:val="005654B8"/>
    <w:rsid w:val="0057304C"/>
    <w:rsid w:val="00595536"/>
    <w:rsid w:val="005C6FEB"/>
    <w:rsid w:val="005D4CDD"/>
    <w:rsid w:val="00647DAB"/>
    <w:rsid w:val="0065497A"/>
    <w:rsid w:val="006566E9"/>
    <w:rsid w:val="00656985"/>
    <w:rsid w:val="00695893"/>
    <w:rsid w:val="006B6F9E"/>
    <w:rsid w:val="006F209D"/>
    <w:rsid w:val="00704C5A"/>
    <w:rsid w:val="00712EEB"/>
    <w:rsid w:val="00714C93"/>
    <w:rsid w:val="00732092"/>
    <w:rsid w:val="0074307E"/>
    <w:rsid w:val="007527C4"/>
    <w:rsid w:val="00763900"/>
    <w:rsid w:val="00765750"/>
    <w:rsid w:val="00767F1A"/>
    <w:rsid w:val="00773009"/>
    <w:rsid w:val="0077350E"/>
    <w:rsid w:val="00775A44"/>
    <w:rsid w:val="007918B1"/>
    <w:rsid w:val="00795E0F"/>
    <w:rsid w:val="007B117E"/>
    <w:rsid w:val="007B7ADD"/>
    <w:rsid w:val="007E07BF"/>
    <w:rsid w:val="007E2810"/>
    <w:rsid w:val="008022ED"/>
    <w:rsid w:val="00804B82"/>
    <w:rsid w:val="00807C55"/>
    <w:rsid w:val="00810F18"/>
    <w:rsid w:val="00817FE5"/>
    <w:rsid w:val="0082650D"/>
    <w:rsid w:val="00826D9C"/>
    <w:rsid w:val="008400A3"/>
    <w:rsid w:val="00863437"/>
    <w:rsid w:val="00865055"/>
    <w:rsid w:val="008774BD"/>
    <w:rsid w:val="008926FA"/>
    <w:rsid w:val="008B4EAC"/>
    <w:rsid w:val="008D5528"/>
    <w:rsid w:val="00942700"/>
    <w:rsid w:val="009A714F"/>
    <w:rsid w:val="009B7EE7"/>
    <w:rsid w:val="00A001C6"/>
    <w:rsid w:val="00A070A0"/>
    <w:rsid w:val="00A36535"/>
    <w:rsid w:val="00A65900"/>
    <w:rsid w:val="00A7260F"/>
    <w:rsid w:val="00A82BE6"/>
    <w:rsid w:val="00AA3C27"/>
    <w:rsid w:val="00AB0546"/>
    <w:rsid w:val="00B061C3"/>
    <w:rsid w:val="00B16B6F"/>
    <w:rsid w:val="00B352EA"/>
    <w:rsid w:val="00B4056A"/>
    <w:rsid w:val="00B43F42"/>
    <w:rsid w:val="00B70FEF"/>
    <w:rsid w:val="00B934C1"/>
    <w:rsid w:val="00BA28DE"/>
    <w:rsid w:val="00BA3193"/>
    <w:rsid w:val="00BA7FD0"/>
    <w:rsid w:val="00BF02A7"/>
    <w:rsid w:val="00C01C33"/>
    <w:rsid w:val="00C1048B"/>
    <w:rsid w:val="00C33609"/>
    <w:rsid w:val="00C56693"/>
    <w:rsid w:val="00C751DC"/>
    <w:rsid w:val="00C922D3"/>
    <w:rsid w:val="00CA3355"/>
    <w:rsid w:val="00CA3EEB"/>
    <w:rsid w:val="00CE7968"/>
    <w:rsid w:val="00D12D06"/>
    <w:rsid w:val="00D14B40"/>
    <w:rsid w:val="00D15395"/>
    <w:rsid w:val="00D206C4"/>
    <w:rsid w:val="00D26F35"/>
    <w:rsid w:val="00D57584"/>
    <w:rsid w:val="00D72089"/>
    <w:rsid w:val="00D75A55"/>
    <w:rsid w:val="00DA0221"/>
    <w:rsid w:val="00DA2E9C"/>
    <w:rsid w:val="00DB01A0"/>
    <w:rsid w:val="00DB0945"/>
    <w:rsid w:val="00DC095D"/>
    <w:rsid w:val="00DE2E90"/>
    <w:rsid w:val="00E04A3D"/>
    <w:rsid w:val="00E05541"/>
    <w:rsid w:val="00E3088D"/>
    <w:rsid w:val="00E51001"/>
    <w:rsid w:val="00E569DE"/>
    <w:rsid w:val="00E65776"/>
    <w:rsid w:val="00E677E6"/>
    <w:rsid w:val="00E75675"/>
    <w:rsid w:val="00E867E0"/>
    <w:rsid w:val="00EA2A17"/>
    <w:rsid w:val="00EC01CE"/>
    <w:rsid w:val="00EC0EC3"/>
    <w:rsid w:val="00F11E76"/>
    <w:rsid w:val="00F162EC"/>
    <w:rsid w:val="00F26786"/>
    <w:rsid w:val="00F30ECC"/>
    <w:rsid w:val="00F62D88"/>
    <w:rsid w:val="00F6665A"/>
    <w:rsid w:val="00F9726C"/>
    <w:rsid w:val="00FB5BCF"/>
    <w:rsid w:val="00FF16AD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6A6"/>
    <w:pPr>
      <w:spacing w:before="480" w:after="120"/>
      <w:contextualSpacing/>
      <w:outlineLvl w:val="0"/>
    </w:pPr>
    <w:rPr>
      <w:rFonts w:ascii="Times New Roman" w:eastAsiaTheme="majorEastAsia" w:hAnsi="Times New Roman" w:cs="Times New Roman (Headings CS)"/>
      <w:b/>
      <w:spacing w:val="5"/>
      <w:sz w:val="24"/>
      <w:szCs w:val="36"/>
      <w:lang w:val="it-IT" w:eastAsia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6A6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6A6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6A6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6A6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it-IT" w:eastAsia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6A6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216A6"/>
    <w:rPr>
      <w:rFonts w:ascii="Times New Roman" w:eastAsiaTheme="majorEastAsia" w:hAnsi="Times New Roman" w:cs="Times New Roman (Headings CS)"/>
      <w:b/>
      <w:spacing w:val="5"/>
      <w:sz w:val="24"/>
      <w:szCs w:val="36"/>
      <w:lang w:val="it-IT" w:eastAsia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6A6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6A6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6A6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6A6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6A6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table" w:customStyle="1" w:styleId="TableNormal1">
    <w:name w:val="Table Normal1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216A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it-IT" w:eastAsia="it-IT"/>
    </w:rPr>
  </w:style>
  <w:style w:type="character" w:customStyle="1" w:styleId="TitleChar">
    <w:name w:val="Title Char"/>
    <w:basedOn w:val="DefaultParagraphFont"/>
    <w:link w:val="Title"/>
    <w:uiPriority w:val="10"/>
    <w:rsid w:val="000216A6"/>
    <w:rPr>
      <w:rFonts w:ascii="Times New Roman" w:eastAsia="Times New Roman" w:hAnsi="Times New Roman" w:cs="Times New Roman"/>
      <w:b/>
      <w:sz w:val="72"/>
      <w:szCs w:val="72"/>
      <w:lang w:val="it-IT" w:eastAsia="it-IT"/>
    </w:rPr>
  </w:style>
  <w:style w:type="table" w:customStyle="1" w:styleId="TableNormal11">
    <w:name w:val="Table Normal11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02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DefaultParagraphFont"/>
    <w:rsid w:val="000216A6"/>
  </w:style>
  <w:style w:type="character" w:styleId="Strong">
    <w:name w:val="Strong"/>
    <w:basedOn w:val="DefaultParagraphFont"/>
    <w:uiPriority w:val="22"/>
    <w:qFormat/>
    <w:rsid w:val="000216A6"/>
    <w:rPr>
      <w:b/>
      <w:bCs/>
    </w:rPr>
  </w:style>
  <w:style w:type="character" w:styleId="Hyperlink">
    <w:name w:val="Hyperlink"/>
    <w:basedOn w:val="DefaultParagraphFont"/>
    <w:uiPriority w:val="99"/>
    <w:unhideWhenUsed/>
    <w:rsid w:val="000216A6"/>
    <w:rPr>
      <w:color w:val="0000FF"/>
      <w:u w:val="single"/>
    </w:rPr>
  </w:style>
  <w:style w:type="paragraph" w:customStyle="1" w:styleId="CM17">
    <w:name w:val="CM17"/>
    <w:basedOn w:val="Normal"/>
    <w:next w:val="Normal"/>
    <w:uiPriority w:val="99"/>
    <w:rsid w:val="000216A6"/>
    <w:pPr>
      <w:widowControl w:val="0"/>
      <w:autoSpaceDE w:val="0"/>
      <w:autoSpaceDN w:val="0"/>
      <w:adjustRightInd w:val="0"/>
      <w:spacing w:after="0" w:line="240" w:lineRule="auto"/>
    </w:pPr>
    <w:rPr>
      <w:rFonts w:ascii="Calibri,Bold" w:eastAsiaTheme="majorEastAsia" w:hAnsi="Calibri,Bold" w:cs="Times New Roman"/>
      <w:sz w:val="24"/>
      <w:szCs w:val="24"/>
      <w:lang w:val="it-IT" w:eastAsia="it-IT"/>
    </w:rPr>
  </w:style>
  <w:style w:type="table" w:styleId="TableGrid">
    <w:name w:val="Table Grid"/>
    <w:basedOn w:val="TableNormal"/>
    <w:uiPriority w:val="39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216A6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character" w:customStyle="1" w:styleId="SubtitleChar">
    <w:name w:val="Subtitle Char"/>
    <w:basedOn w:val="DefaultParagraphFont"/>
    <w:link w:val="Subtitle"/>
    <w:uiPriority w:val="11"/>
    <w:rsid w:val="000216A6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table" w:customStyle="1" w:styleId="4">
    <w:name w:val="4"/>
    <w:basedOn w:val="TableNormal3"/>
    <w:rsid w:val="000216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21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6A6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0216A6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216A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0216A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PageNumber">
    <w:name w:val="page number"/>
    <w:basedOn w:val="DefaultParagraphFont"/>
    <w:uiPriority w:val="99"/>
    <w:semiHidden/>
    <w:unhideWhenUsed/>
    <w:rsid w:val="000216A6"/>
  </w:style>
  <w:style w:type="character" w:styleId="LineNumber">
    <w:name w:val="line number"/>
    <w:basedOn w:val="DefaultParagraphFont"/>
    <w:uiPriority w:val="99"/>
    <w:semiHidden/>
    <w:unhideWhenUsed/>
    <w:rsid w:val="000216A6"/>
  </w:style>
  <w:style w:type="paragraph" w:styleId="Header">
    <w:name w:val="header"/>
    <w:basedOn w:val="Normal"/>
    <w:link w:val="HeaderChar"/>
    <w:uiPriority w:val="99"/>
    <w:unhideWhenUsed/>
    <w:rsid w:val="000216A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eaderChar">
    <w:name w:val="Header Char"/>
    <w:basedOn w:val="DefaultParagraphFont"/>
    <w:link w:val="Header"/>
    <w:uiPriority w:val="99"/>
    <w:rsid w:val="000216A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16A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216A6"/>
    <w:rPr>
      <w:i/>
      <w:iCs/>
    </w:rPr>
  </w:style>
  <w:style w:type="paragraph" w:customStyle="1" w:styleId="dx-doi">
    <w:name w:val="dx-doi"/>
    <w:basedOn w:val="Normal"/>
    <w:rsid w:val="0002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0216A6"/>
    <w:rPr>
      <w:color w:val="800080" w:themeColor="followedHyperlink"/>
      <w:u w:val="single"/>
    </w:rPr>
  </w:style>
  <w:style w:type="table" w:customStyle="1" w:styleId="3">
    <w:name w:val="3"/>
    <w:basedOn w:val="TableNormal3"/>
    <w:rsid w:val="000216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6A6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ListParagraph">
    <w:name w:val="List Paragraph"/>
    <w:basedOn w:val="Normal"/>
    <w:uiPriority w:val="34"/>
    <w:qFormat/>
    <w:rsid w:val="000216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2">
    <w:name w:val="2"/>
    <w:basedOn w:val="TableNormal2"/>
    <w:rsid w:val="000216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1">
    <w:name w:val="1"/>
    <w:basedOn w:val="TableNormal1"/>
    <w:rsid w:val="000216A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6A6"/>
    <w:pPr>
      <w:spacing w:before="480" w:after="120"/>
      <w:contextualSpacing/>
      <w:outlineLvl w:val="0"/>
    </w:pPr>
    <w:rPr>
      <w:rFonts w:ascii="Times New Roman" w:eastAsiaTheme="majorEastAsia" w:hAnsi="Times New Roman" w:cs="Times New Roman (Headings CS)"/>
      <w:b/>
      <w:spacing w:val="5"/>
      <w:sz w:val="24"/>
      <w:szCs w:val="36"/>
      <w:lang w:val="it-IT" w:eastAsia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6A6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6A6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6A6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6A6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it-IT" w:eastAsia="it-I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6A6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216A6"/>
    <w:rPr>
      <w:rFonts w:ascii="Times New Roman" w:eastAsiaTheme="majorEastAsia" w:hAnsi="Times New Roman" w:cs="Times New Roman (Headings CS)"/>
      <w:b/>
      <w:spacing w:val="5"/>
      <w:sz w:val="24"/>
      <w:szCs w:val="36"/>
      <w:lang w:val="it-IT" w:eastAsia="it-I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6A6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6A6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6A6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6A6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6A6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table" w:customStyle="1" w:styleId="TableNormal1">
    <w:name w:val="Table Normal1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216A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it-IT" w:eastAsia="it-IT"/>
    </w:rPr>
  </w:style>
  <w:style w:type="character" w:customStyle="1" w:styleId="TitleChar">
    <w:name w:val="Title Char"/>
    <w:basedOn w:val="DefaultParagraphFont"/>
    <w:link w:val="Title"/>
    <w:uiPriority w:val="10"/>
    <w:rsid w:val="000216A6"/>
    <w:rPr>
      <w:rFonts w:ascii="Times New Roman" w:eastAsia="Times New Roman" w:hAnsi="Times New Roman" w:cs="Times New Roman"/>
      <w:b/>
      <w:sz w:val="72"/>
      <w:szCs w:val="72"/>
      <w:lang w:val="it-IT" w:eastAsia="it-IT"/>
    </w:rPr>
  </w:style>
  <w:style w:type="table" w:customStyle="1" w:styleId="TableNormal11">
    <w:name w:val="Table Normal11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02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DefaultParagraphFont"/>
    <w:rsid w:val="000216A6"/>
  </w:style>
  <w:style w:type="character" w:styleId="Strong">
    <w:name w:val="Strong"/>
    <w:basedOn w:val="DefaultParagraphFont"/>
    <w:uiPriority w:val="22"/>
    <w:qFormat/>
    <w:rsid w:val="000216A6"/>
    <w:rPr>
      <w:b/>
      <w:bCs/>
    </w:rPr>
  </w:style>
  <w:style w:type="character" w:styleId="Hyperlink">
    <w:name w:val="Hyperlink"/>
    <w:basedOn w:val="DefaultParagraphFont"/>
    <w:uiPriority w:val="99"/>
    <w:unhideWhenUsed/>
    <w:rsid w:val="000216A6"/>
    <w:rPr>
      <w:color w:val="0000FF"/>
      <w:u w:val="single"/>
    </w:rPr>
  </w:style>
  <w:style w:type="paragraph" w:customStyle="1" w:styleId="CM17">
    <w:name w:val="CM17"/>
    <w:basedOn w:val="Normal"/>
    <w:next w:val="Normal"/>
    <w:uiPriority w:val="99"/>
    <w:rsid w:val="000216A6"/>
    <w:pPr>
      <w:widowControl w:val="0"/>
      <w:autoSpaceDE w:val="0"/>
      <w:autoSpaceDN w:val="0"/>
      <w:adjustRightInd w:val="0"/>
      <w:spacing w:after="0" w:line="240" w:lineRule="auto"/>
    </w:pPr>
    <w:rPr>
      <w:rFonts w:ascii="Calibri,Bold" w:eastAsiaTheme="majorEastAsia" w:hAnsi="Calibri,Bold" w:cs="Times New Roman"/>
      <w:sz w:val="24"/>
      <w:szCs w:val="24"/>
      <w:lang w:val="it-IT" w:eastAsia="it-IT"/>
    </w:rPr>
  </w:style>
  <w:style w:type="table" w:styleId="TableGrid">
    <w:name w:val="Table Grid"/>
    <w:basedOn w:val="TableNormal"/>
    <w:uiPriority w:val="39"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216A6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character" w:customStyle="1" w:styleId="SubtitleChar">
    <w:name w:val="Subtitle Char"/>
    <w:basedOn w:val="DefaultParagraphFont"/>
    <w:link w:val="Subtitle"/>
    <w:uiPriority w:val="11"/>
    <w:rsid w:val="000216A6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table" w:customStyle="1" w:styleId="4">
    <w:name w:val="4"/>
    <w:basedOn w:val="TableNormal3"/>
    <w:rsid w:val="000216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21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6A6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0216A6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216A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0216A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PageNumber">
    <w:name w:val="page number"/>
    <w:basedOn w:val="DefaultParagraphFont"/>
    <w:uiPriority w:val="99"/>
    <w:semiHidden/>
    <w:unhideWhenUsed/>
    <w:rsid w:val="000216A6"/>
  </w:style>
  <w:style w:type="character" w:styleId="LineNumber">
    <w:name w:val="line number"/>
    <w:basedOn w:val="DefaultParagraphFont"/>
    <w:uiPriority w:val="99"/>
    <w:semiHidden/>
    <w:unhideWhenUsed/>
    <w:rsid w:val="000216A6"/>
  </w:style>
  <w:style w:type="paragraph" w:styleId="Header">
    <w:name w:val="header"/>
    <w:basedOn w:val="Normal"/>
    <w:link w:val="HeaderChar"/>
    <w:uiPriority w:val="99"/>
    <w:unhideWhenUsed/>
    <w:rsid w:val="000216A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eaderChar">
    <w:name w:val="Header Char"/>
    <w:basedOn w:val="DefaultParagraphFont"/>
    <w:link w:val="Header"/>
    <w:uiPriority w:val="99"/>
    <w:rsid w:val="000216A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16A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216A6"/>
    <w:rPr>
      <w:i/>
      <w:iCs/>
    </w:rPr>
  </w:style>
  <w:style w:type="paragraph" w:customStyle="1" w:styleId="dx-doi">
    <w:name w:val="dx-doi"/>
    <w:basedOn w:val="Normal"/>
    <w:rsid w:val="0002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0216A6"/>
    <w:rPr>
      <w:color w:val="800080" w:themeColor="followedHyperlink"/>
      <w:u w:val="single"/>
    </w:rPr>
  </w:style>
  <w:style w:type="table" w:customStyle="1" w:styleId="3">
    <w:name w:val="3"/>
    <w:basedOn w:val="TableNormal3"/>
    <w:rsid w:val="000216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6A6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ListParagraph">
    <w:name w:val="List Paragraph"/>
    <w:basedOn w:val="Normal"/>
    <w:uiPriority w:val="34"/>
    <w:qFormat/>
    <w:rsid w:val="000216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2">
    <w:name w:val="2"/>
    <w:basedOn w:val="TableNormal2"/>
    <w:rsid w:val="000216A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0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1">
    <w:name w:val="1"/>
    <w:basedOn w:val="TableNormal1"/>
    <w:rsid w:val="000216A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B978-0-12-222150-7.X5001-6" TargetMode="External"/><Relationship Id="rId13" Type="http://schemas.openxmlformats.org/officeDocument/2006/relationships/hyperlink" Target="https://doi.org/10.1111/j.1439-0310.2006.01239.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i.org/10.1121/1.4740475" TargetMode="External"/><Relationship Id="rId12" Type="http://schemas.openxmlformats.org/officeDocument/2006/relationships/hyperlink" Target="https://doi.org/10.1007/s00265-001-0436-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121/1.4740475" TargetMode="External"/><Relationship Id="rId11" Type="http://schemas.openxmlformats.org/officeDocument/2006/relationships/hyperlink" Target="https://doi.org/10.1007/s00265-001-0436-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163/1568539987930661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314/mcd.v13i1.1" TargetMode="External"/><Relationship Id="rId14" Type="http://schemas.openxmlformats.org/officeDocument/2006/relationships/hyperlink" Target="https://doi.org/10.1111/j.1439-0310.2006.01239.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ATORNANDIZO</dc:creator>
  <cp:lastModifiedBy>Jumalyn Canizares</cp:lastModifiedBy>
  <cp:revision>2</cp:revision>
  <dcterms:created xsi:type="dcterms:W3CDTF">2022-03-29T05:59:00Z</dcterms:created>
  <dcterms:modified xsi:type="dcterms:W3CDTF">2022-03-29T05:59:00Z</dcterms:modified>
</cp:coreProperties>
</file>