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22D" w:rsidRDefault="0060722D" w:rsidP="00443E0A">
      <w:pPr>
        <w:pStyle w:val="BBAuthorName"/>
        <w:spacing w:line="276" w:lineRule="auto"/>
        <w:rPr>
          <w:rFonts w:ascii="Times New Roman" w:hAnsi="Times New Roman"/>
          <w:b/>
          <w:i w:val="0"/>
          <w:sz w:val="28"/>
          <w:szCs w:val="24"/>
        </w:rPr>
      </w:pPr>
      <w:r w:rsidRPr="000F6DB2">
        <w:rPr>
          <w:rFonts w:ascii="Times New Roman" w:hAnsi="Times New Roman"/>
          <w:b/>
          <w:i w:val="0"/>
          <w:sz w:val="28"/>
          <w:szCs w:val="24"/>
        </w:rPr>
        <w:t>Viscosity and Interfacial Tension of Binary Mixtures Consisting of a</w:t>
      </w:r>
      <w:r>
        <w:rPr>
          <w:rFonts w:ascii="Times New Roman" w:hAnsi="Times New Roman"/>
          <w:b/>
          <w:i w:val="0"/>
          <w:sz w:val="28"/>
          <w:szCs w:val="24"/>
        </w:rPr>
        <w:t>n</w:t>
      </w:r>
      <w:r w:rsidRPr="000F6DB2">
        <w:rPr>
          <w:rFonts w:ascii="Times New Roman" w:hAnsi="Times New Roman"/>
          <w:b/>
          <w:i w:val="0"/>
          <w:sz w:val="28"/>
          <w:szCs w:val="24"/>
        </w:rPr>
        <w:t xml:space="preserve"> </w:t>
      </w:r>
      <w:r w:rsidR="004604F7">
        <w:rPr>
          <w:rFonts w:ascii="Times New Roman" w:hAnsi="Times New Roman"/>
          <w:b/>
          <w:i w:val="0"/>
          <w:sz w:val="28"/>
          <w:szCs w:val="24"/>
        </w:rPr>
        <w:br/>
      </w:r>
      <w:r w:rsidRPr="007F5B43">
        <w:rPr>
          <w:rFonts w:ascii="Times New Roman" w:hAnsi="Times New Roman"/>
          <w:b/>
          <w:sz w:val="28"/>
          <w:szCs w:val="24"/>
        </w:rPr>
        <w:t>n</w:t>
      </w:r>
      <w:r w:rsidRPr="000F6DB2">
        <w:rPr>
          <w:rFonts w:ascii="Times New Roman" w:hAnsi="Times New Roman"/>
          <w:b/>
          <w:i w:val="0"/>
          <w:sz w:val="28"/>
          <w:szCs w:val="24"/>
        </w:rPr>
        <w:t xml:space="preserve">-Alkane, Branched Alkane, Primary Alcohol, or Branched Alcohol and </w:t>
      </w:r>
      <w:r w:rsidR="004604F7">
        <w:rPr>
          <w:rFonts w:ascii="Times New Roman" w:hAnsi="Times New Roman"/>
          <w:b/>
          <w:i w:val="0"/>
          <w:sz w:val="28"/>
          <w:szCs w:val="24"/>
        </w:rPr>
        <w:br/>
      </w:r>
      <w:r w:rsidRPr="000F6DB2">
        <w:rPr>
          <w:rFonts w:ascii="Times New Roman" w:hAnsi="Times New Roman"/>
          <w:b/>
          <w:i w:val="0"/>
          <w:sz w:val="28"/>
          <w:szCs w:val="24"/>
        </w:rPr>
        <w:t>a Dissolved Gas Using Equilibrium Molecular Dynamics Simulations</w:t>
      </w:r>
    </w:p>
    <w:p w:rsidR="00913E76" w:rsidRDefault="00913E76" w:rsidP="00913E76">
      <w:pPr>
        <w:pStyle w:val="BBAuthorName"/>
        <w:rPr>
          <w:rFonts w:ascii="Times New Roman" w:hAnsi="Times New Roman"/>
        </w:rPr>
      </w:pPr>
      <w:r w:rsidRPr="00913E76">
        <w:rPr>
          <w:rFonts w:ascii="Times New Roman" w:hAnsi="Times New Roman"/>
        </w:rPr>
        <w:t xml:space="preserve">Chathura J. </w:t>
      </w:r>
      <w:proofErr w:type="spellStart"/>
      <w:r w:rsidRPr="00913E76">
        <w:rPr>
          <w:rFonts w:ascii="Times New Roman" w:hAnsi="Times New Roman"/>
        </w:rPr>
        <w:t>Kankanamge</w:t>
      </w:r>
      <w:proofErr w:type="spellEnd"/>
      <w:r w:rsidRPr="00913E76">
        <w:rPr>
          <w:rFonts w:ascii="Times New Roman" w:hAnsi="Times New Roman"/>
        </w:rPr>
        <w:t xml:space="preserve">, Frances D. </w:t>
      </w:r>
      <w:proofErr w:type="spellStart"/>
      <w:r w:rsidRPr="00913E76">
        <w:rPr>
          <w:rFonts w:ascii="Times New Roman" w:hAnsi="Times New Roman"/>
        </w:rPr>
        <w:t>Lenahan</w:t>
      </w:r>
      <w:proofErr w:type="spellEnd"/>
      <w:r w:rsidRPr="00913E76">
        <w:rPr>
          <w:rFonts w:ascii="Times New Roman" w:hAnsi="Times New Roman"/>
        </w:rPr>
        <w:t xml:space="preserve">, </w:t>
      </w:r>
      <w:r w:rsidRPr="004F0EAF">
        <w:rPr>
          <w:rFonts w:ascii="Times New Roman" w:hAnsi="Times New Roman"/>
        </w:rPr>
        <w:t xml:space="preserve">Tobias </w:t>
      </w:r>
      <w:proofErr w:type="gramStart"/>
      <w:r w:rsidRPr="004F0EAF">
        <w:rPr>
          <w:rFonts w:ascii="Times New Roman" w:hAnsi="Times New Roman"/>
        </w:rPr>
        <w:t>Klein</w:t>
      </w:r>
      <w:r w:rsidRPr="004F0EAF">
        <w:rPr>
          <w:rFonts w:ascii="Times New Roman" w:hAnsi="Times New Roman"/>
          <w:i w:val="0"/>
        </w:rPr>
        <w:t>,</w:t>
      </w:r>
      <w:r w:rsidRPr="004F0EAF">
        <w:rPr>
          <w:rFonts w:ascii="Times New Roman" w:hAnsi="Times New Roman"/>
          <w:i w:val="0"/>
          <w:vertAlign w:val="superscript"/>
        </w:rPr>
        <w:t>*</w:t>
      </w:r>
      <w:proofErr w:type="gramEnd"/>
      <w:r>
        <w:rPr>
          <w:rFonts w:ascii="Times New Roman" w:hAnsi="Times New Roman"/>
          <w:i w:val="0"/>
          <w:vertAlign w:val="superscript"/>
        </w:rPr>
        <w:t xml:space="preserve"> </w:t>
      </w:r>
      <w:r w:rsidRPr="004F0EAF">
        <w:rPr>
          <w:rFonts w:ascii="Times New Roman" w:hAnsi="Times New Roman"/>
        </w:rPr>
        <w:t xml:space="preserve">and Andreas P. </w:t>
      </w:r>
      <w:proofErr w:type="spellStart"/>
      <w:r w:rsidRPr="004F0EAF">
        <w:rPr>
          <w:rFonts w:ascii="Times New Roman" w:hAnsi="Times New Roman"/>
        </w:rPr>
        <w:t>Fröba</w:t>
      </w:r>
      <w:proofErr w:type="spellEnd"/>
    </w:p>
    <w:p w:rsidR="0060722D" w:rsidRDefault="0060722D" w:rsidP="00443E0A">
      <w:pPr>
        <w:pStyle w:val="BCAuthorAddress"/>
        <w:spacing w:line="360" w:lineRule="auto"/>
        <w:rPr>
          <w:rFonts w:ascii="Times New Roman" w:hAnsi="Times New Roman"/>
        </w:rPr>
      </w:pPr>
      <w:r w:rsidRPr="000402C4">
        <w:rPr>
          <w:rFonts w:ascii="Times New Roman" w:hAnsi="Times New Roman"/>
        </w:rPr>
        <w:t xml:space="preserve">Institute of Advanced Optical Technologies – Thermophysical Properties (AOT-TP), </w:t>
      </w:r>
      <w:r w:rsidRPr="000402C4">
        <w:rPr>
          <w:rFonts w:ascii="Times New Roman" w:hAnsi="Times New Roman"/>
        </w:rPr>
        <w:br/>
        <w:t xml:space="preserve">Department of Chemical and Biological Engineering (CBI) and Erlangen Graduate School in Advanced Optical Technologies (SAOT), Friedrich-Alexander-Universität </w:t>
      </w:r>
      <w:r w:rsidRPr="000402C4">
        <w:rPr>
          <w:rFonts w:ascii="Times New Roman" w:hAnsi="Times New Roman"/>
        </w:rPr>
        <w:br/>
        <w:t>Erlangen-</w:t>
      </w:r>
      <w:proofErr w:type="spellStart"/>
      <w:r w:rsidRPr="000402C4">
        <w:rPr>
          <w:rFonts w:ascii="Times New Roman" w:hAnsi="Times New Roman"/>
        </w:rPr>
        <w:t>Nürnberg</w:t>
      </w:r>
      <w:proofErr w:type="spellEnd"/>
      <w:r w:rsidR="00CF5B09">
        <w:rPr>
          <w:rFonts w:ascii="Times New Roman" w:hAnsi="Times New Roman"/>
        </w:rPr>
        <w:t xml:space="preserve"> (FAU)</w:t>
      </w:r>
      <w:r w:rsidRPr="000402C4">
        <w:rPr>
          <w:rFonts w:ascii="Times New Roman" w:hAnsi="Times New Roman"/>
        </w:rPr>
        <w:t>, Paul-Gordan-</w:t>
      </w:r>
      <w:proofErr w:type="spellStart"/>
      <w:r w:rsidRPr="000402C4">
        <w:rPr>
          <w:rFonts w:ascii="Times New Roman" w:hAnsi="Times New Roman"/>
        </w:rPr>
        <w:t>Straße</w:t>
      </w:r>
      <w:proofErr w:type="spellEnd"/>
      <w:r w:rsidRPr="000402C4">
        <w:rPr>
          <w:rFonts w:ascii="Times New Roman" w:hAnsi="Times New Roman"/>
        </w:rPr>
        <w:t xml:space="preserve"> 8, 91052 Erlangen, Germany</w:t>
      </w:r>
    </w:p>
    <w:p w:rsidR="0060722D" w:rsidRDefault="0060722D" w:rsidP="00443E0A">
      <w:pPr>
        <w:pStyle w:val="BIEmailAddress"/>
        <w:jc w:val="center"/>
        <w:rPr>
          <w:rFonts w:ascii="Times New Roman" w:hAnsi="Times New Roman"/>
        </w:rPr>
      </w:pPr>
      <w:r w:rsidRPr="00443E0A">
        <w:rPr>
          <w:rFonts w:ascii="Times New Roman" w:hAnsi="Times New Roman"/>
          <w:vertAlign w:val="superscript"/>
        </w:rPr>
        <w:t>*</w:t>
      </w:r>
      <w:r>
        <w:rPr>
          <w:rFonts w:ascii="Times New Roman" w:hAnsi="Times New Roman"/>
        </w:rPr>
        <w:t xml:space="preserve">Corresponding author e-mail: </w:t>
      </w:r>
      <w:r w:rsidRPr="000402C4">
        <w:rPr>
          <w:rFonts w:ascii="Times New Roman" w:hAnsi="Times New Roman"/>
        </w:rPr>
        <w:t>tobias.klein@fau.de</w:t>
      </w:r>
    </w:p>
    <w:p w:rsidR="0060722D" w:rsidRDefault="0060722D" w:rsidP="00C74039">
      <w:pPr>
        <w:pStyle w:val="BBAuthorName"/>
        <w:rPr>
          <w:rFonts w:ascii="Times New Roman" w:hAnsi="Times New Roman"/>
          <w:b/>
          <w:i w:val="0"/>
          <w:sz w:val="28"/>
          <w:szCs w:val="24"/>
        </w:rPr>
      </w:pPr>
      <w:r w:rsidRPr="00443E0A">
        <w:rPr>
          <w:rFonts w:ascii="Times New Roman" w:hAnsi="Times New Roman"/>
          <w:b/>
          <w:i w:val="0"/>
          <w:sz w:val="28"/>
          <w:szCs w:val="24"/>
        </w:rPr>
        <w:t>Supporting Information</w:t>
      </w:r>
    </w:p>
    <w:p w:rsidR="0060722D" w:rsidRPr="00EB6857" w:rsidRDefault="0060722D" w:rsidP="000F6DB2">
      <w:pPr>
        <w:pStyle w:val="TAMainText"/>
        <w:spacing w:before="360"/>
        <w:ind w:firstLine="0"/>
      </w:pPr>
      <w:r>
        <w:rPr>
          <w:b/>
          <w:i/>
        </w:rPr>
        <w:t>Estimation of the Liquid Phase Composition as Function of the Pressure.</w:t>
      </w:r>
      <w:r w:rsidRPr="000402C4">
        <w:rPr>
          <w:rFonts w:ascii="Times New Roman" w:hAnsi="Times New Roman"/>
          <w:b/>
          <w:i/>
          <w:szCs w:val="24"/>
        </w:rPr>
        <w:t xml:space="preserve"> </w:t>
      </w:r>
      <w:r w:rsidRPr="00D465FC">
        <w:rPr>
          <w:rFonts w:ascii="Times New Roman" w:hAnsi="Times New Roman"/>
          <w:szCs w:val="24"/>
        </w:rPr>
        <w:t xml:space="preserve">For calculating the </w:t>
      </w:r>
      <w:r>
        <w:rPr>
          <w:rFonts w:ascii="Times New Roman" w:hAnsi="Times New Roman"/>
          <w:szCs w:val="24"/>
        </w:rPr>
        <w:t>solute mole fraction</w:t>
      </w:r>
      <w:r w:rsidRPr="00D465FC">
        <w:rPr>
          <w:rFonts w:ascii="Times New Roman" w:hAnsi="Times New Roman"/>
          <w:szCs w:val="24"/>
        </w:rPr>
        <w:t xml:space="preserve"> in the liquid phase</w:t>
      </w:r>
      <w:r>
        <w:rPr>
          <w:rFonts w:ascii="Times New Roman" w:hAnsi="Times New Roman"/>
          <w:szCs w:val="24"/>
        </w:rPr>
        <w:t xml:space="preserve"> </w:t>
      </w:r>
      <w:proofErr w:type="spellStart"/>
      <w:r w:rsidRPr="00AC114A">
        <w:rPr>
          <w:rFonts w:ascii="Times New Roman" w:hAnsi="Times New Roman"/>
          <w:i/>
          <w:szCs w:val="24"/>
        </w:rPr>
        <w:t>x</w:t>
      </w:r>
      <w:r w:rsidRPr="0036019C">
        <w:rPr>
          <w:rFonts w:ascii="Times New Roman" w:hAnsi="Times New Roman"/>
          <w:szCs w:val="24"/>
          <w:vertAlign w:val="subscript"/>
        </w:rPr>
        <w:t>solute</w:t>
      </w:r>
      <w:proofErr w:type="spellEnd"/>
      <w:r w:rsidRPr="00D465FC">
        <w:rPr>
          <w:rFonts w:ascii="Times New Roman" w:hAnsi="Times New Roman"/>
          <w:szCs w:val="24"/>
        </w:rPr>
        <w:t xml:space="preserve"> and the related saturation </w:t>
      </w:r>
      <w:r>
        <w:rPr>
          <w:rFonts w:ascii="Times New Roman" w:hAnsi="Times New Roman"/>
          <w:szCs w:val="24"/>
        </w:rPr>
        <w:t xml:space="preserve">pressure </w:t>
      </w:r>
      <w:r w:rsidRPr="00D3654D">
        <w:rPr>
          <w:rFonts w:ascii="Times New Roman" w:hAnsi="Times New Roman"/>
          <w:i/>
          <w:szCs w:val="24"/>
        </w:rPr>
        <w:t>p</w:t>
      </w:r>
      <w:r w:rsidRPr="00D465FC">
        <w:rPr>
          <w:rFonts w:ascii="Times New Roman" w:hAnsi="Times New Roman"/>
          <w:szCs w:val="24"/>
        </w:rPr>
        <w:t xml:space="preserve">, solubility data </w:t>
      </w:r>
      <w:r>
        <w:rPr>
          <w:rFonts w:ascii="Times New Roman" w:hAnsi="Times New Roman"/>
          <w:szCs w:val="24"/>
        </w:rPr>
        <w:t>from</w:t>
      </w:r>
      <w:r w:rsidRPr="00D465FC">
        <w:rPr>
          <w:rFonts w:ascii="Times New Roman" w:hAnsi="Times New Roman"/>
          <w:szCs w:val="24"/>
        </w:rPr>
        <w:t xml:space="preserve"> the literature are used. </w:t>
      </w:r>
      <w:r>
        <w:rPr>
          <w:rFonts w:ascii="Times New Roman" w:hAnsi="Times New Roman"/>
          <w:szCs w:val="24"/>
        </w:rPr>
        <w:t xml:space="preserve">In order to inter- and extrapolate </w:t>
      </w:r>
      <w:proofErr w:type="spellStart"/>
      <w:r>
        <w:rPr>
          <w:rFonts w:ascii="Times New Roman" w:hAnsi="Times New Roman"/>
          <w:szCs w:val="24"/>
        </w:rPr>
        <w:t xml:space="preserve">to </w:t>
      </w:r>
      <w:r w:rsidRPr="004371E4">
        <w:rPr>
          <w:rFonts w:ascii="Times New Roman" w:hAnsi="Times New Roman"/>
          <w:i/>
          <w:szCs w:val="24"/>
        </w:rPr>
        <w:t>p</w:t>
      </w:r>
      <w:proofErr w:type="spellEnd"/>
      <w:r>
        <w:rPr>
          <w:rFonts w:ascii="Times New Roman" w:hAnsi="Times New Roman"/>
          <w:i/>
          <w:szCs w:val="24"/>
        </w:rPr>
        <w:t xml:space="preserve"> </w:t>
      </w:r>
      <w:r w:rsidRPr="004371E4">
        <w:rPr>
          <w:rFonts w:ascii="Times New Roman" w:hAnsi="Times New Roman"/>
          <w:szCs w:val="24"/>
        </w:rPr>
        <w:t>which</w:t>
      </w:r>
      <w:r>
        <w:rPr>
          <w:rFonts w:ascii="Times New Roman" w:hAnsi="Times New Roman"/>
          <w:szCs w:val="24"/>
        </w:rPr>
        <w:t xml:space="preserve"> are of interest in this work, a</w:t>
      </w:r>
      <w:r w:rsidRPr="00D465F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linear dependency between</w:t>
      </w:r>
      <w:r w:rsidR="00CF5B09">
        <w:rPr>
          <w:rFonts w:ascii="Times New Roman" w:hAnsi="Times New Roman"/>
          <w:szCs w:val="24"/>
        </w:rPr>
        <w:t xml:space="preserve"> the solute partial pressure</w:t>
      </w:r>
      <w:r>
        <w:rPr>
          <w:rFonts w:ascii="Times New Roman" w:hAnsi="Times New Roman"/>
          <w:szCs w:val="24"/>
        </w:rPr>
        <w:t xml:space="preserve"> </w:t>
      </w:r>
      <w:proofErr w:type="spellStart"/>
      <w:r w:rsidRPr="00AC114A">
        <w:rPr>
          <w:rFonts w:ascii="Times New Roman" w:hAnsi="Times New Roman"/>
          <w:i/>
          <w:szCs w:val="24"/>
        </w:rPr>
        <w:t>p</w:t>
      </w:r>
      <w:r w:rsidR="00CF5B09">
        <w:rPr>
          <w:rFonts w:ascii="Times New Roman" w:hAnsi="Times New Roman"/>
          <w:szCs w:val="24"/>
          <w:vertAlign w:val="subscript"/>
        </w:rPr>
        <w:t>solute</w:t>
      </w:r>
      <w:proofErr w:type="spellEnd"/>
      <w:r>
        <w:rPr>
          <w:rFonts w:ascii="Times New Roman" w:hAnsi="Times New Roman"/>
          <w:szCs w:val="24"/>
        </w:rPr>
        <w:t xml:space="preserve"> and </w:t>
      </w:r>
      <w:proofErr w:type="spellStart"/>
      <w:r w:rsidRPr="00AC114A">
        <w:rPr>
          <w:rFonts w:ascii="Times New Roman" w:hAnsi="Times New Roman"/>
          <w:i/>
          <w:szCs w:val="24"/>
        </w:rPr>
        <w:t>x</w:t>
      </w:r>
      <w:r w:rsidRPr="004371E4">
        <w:rPr>
          <w:rFonts w:ascii="Times New Roman" w:hAnsi="Times New Roman"/>
          <w:szCs w:val="24"/>
          <w:vertAlign w:val="subscript"/>
        </w:rPr>
        <w:t>solute</w:t>
      </w:r>
      <w:proofErr w:type="spellEnd"/>
      <w:r>
        <w:rPr>
          <w:rFonts w:ascii="Times New Roman" w:hAnsi="Times New Roman"/>
          <w:szCs w:val="24"/>
        </w:rPr>
        <w:t xml:space="preserve"> at a constant temperature </w:t>
      </w:r>
      <w:r w:rsidRPr="00145F1D">
        <w:rPr>
          <w:rFonts w:ascii="Times New Roman" w:hAnsi="Times New Roman"/>
          <w:i/>
          <w:szCs w:val="24"/>
        </w:rPr>
        <w:t>T</w:t>
      </w:r>
      <w:r>
        <w:rPr>
          <w:rFonts w:ascii="Times New Roman" w:hAnsi="Times New Roman"/>
          <w:szCs w:val="24"/>
        </w:rPr>
        <w:t xml:space="preserve"> is assumed. In the following, this linear dependency is referred to as </w:t>
      </w:r>
      <w:r w:rsidRPr="007E6193">
        <w:rPr>
          <w:rFonts w:ascii="Times New Roman" w:hAnsi="Times New Roman"/>
          <w:i/>
          <w:szCs w:val="24"/>
        </w:rPr>
        <w:t>H</w:t>
      </w:r>
      <w:r w:rsidRPr="007E6193">
        <w:rPr>
          <w:rFonts w:ascii="Times New Roman" w:hAnsi="Times New Roman"/>
          <w:szCs w:val="24"/>
          <w:vertAlign w:val="subscript"/>
        </w:rPr>
        <w:t>12</w:t>
      </w:r>
      <w:r w:rsidRPr="00D465FC">
        <w:rPr>
          <w:rFonts w:ascii="Times New Roman" w:hAnsi="Times New Roman"/>
          <w:szCs w:val="24"/>
        </w:rPr>
        <w:t xml:space="preserve">. </w:t>
      </w:r>
    </w:p>
    <w:p w:rsidR="00CF5B09" w:rsidRDefault="0060722D" w:rsidP="00CF5B09">
      <w:pPr>
        <w:pStyle w:val="TAMainText"/>
        <w:ind w:firstLine="284"/>
      </w:pPr>
      <w:r>
        <w:t>Available experimental solubility data are used for binary systems of N</w:t>
      </w:r>
      <w:r>
        <w:rPr>
          <w:vertAlign w:val="subscript"/>
        </w:rPr>
        <w:t>2</w:t>
      </w:r>
      <w:r>
        <w:t xml:space="preserve"> dissolved in </w:t>
      </w:r>
      <w:r w:rsidRPr="00C26419">
        <w:rPr>
          <w:i/>
        </w:rPr>
        <w:t>n</w:t>
      </w:r>
      <w:r>
        <w:t xml:space="preserve">-dodecane </w:t>
      </w:r>
      <w:r>
        <w:rPr>
          <w:noProof/>
        </w:rPr>
        <w:t>[1]</w:t>
      </w:r>
      <w:r>
        <w:t xml:space="preserve">, </w:t>
      </w:r>
      <w:r w:rsidRPr="005E5C91">
        <w:rPr>
          <w:i/>
        </w:rPr>
        <w:t>n</w:t>
      </w:r>
      <w:r>
        <w:t xml:space="preserve">-octacosane </w:t>
      </w:r>
      <w:r>
        <w:rPr>
          <w:noProof/>
        </w:rPr>
        <w:t>[2]</w:t>
      </w:r>
      <w:r>
        <w:t xml:space="preserve">, or HMN </w:t>
      </w:r>
      <w:r>
        <w:rPr>
          <w:noProof/>
        </w:rPr>
        <w:t>[3]</w:t>
      </w:r>
      <w:r>
        <w:t xml:space="preserve"> and CO</w:t>
      </w:r>
      <w:r>
        <w:rPr>
          <w:vertAlign w:val="subscript"/>
        </w:rPr>
        <w:t>2</w:t>
      </w:r>
      <w:r>
        <w:t xml:space="preserve"> dissolved in 1-hexadecanol </w:t>
      </w:r>
      <w:r>
        <w:rPr>
          <w:noProof/>
        </w:rPr>
        <w:t>[4]</w:t>
      </w:r>
      <w:r>
        <w:t xml:space="preserve"> or </w:t>
      </w:r>
      <w:proofErr w:type="spellStart"/>
      <w:r>
        <w:t>squalane</w:t>
      </w:r>
      <w:proofErr w:type="spellEnd"/>
      <w:r>
        <w:t xml:space="preserve"> </w:t>
      </w:r>
      <w:r>
        <w:rPr>
          <w:noProof/>
        </w:rPr>
        <w:t>[5]</w:t>
      </w:r>
      <w:r w:rsidRPr="00FC06E1">
        <w:t>.</w:t>
      </w:r>
      <w:r>
        <w:t xml:space="preserve"> </w:t>
      </w:r>
      <w:r w:rsidRPr="0068776F">
        <w:t xml:space="preserve">For </w:t>
      </w:r>
      <w:r>
        <w:t xml:space="preserve">all </w:t>
      </w:r>
      <w:r w:rsidRPr="0068776F">
        <w:t xml:space="preserve">other systems, </w:t>
      </w:r>
      <w:r>
        <w:t xml:space="preserve">the </w:t>
      </w:r>
      <w:r w:rsidRPr="0068776F">
        <w:t>solubilities of binary mixtures based on similar solvents or solutes were inter- and extrapolated according to the number of carbon atoms</w:t>
      </w:r>
      <w:r>
        <w:t xml:space="preserve"> </w:t>
      </w:r>
      <w:proofErr w:type="spellStart"/>
      <w:r w:rsidRPr="00F250D0">
        <w:rPr>
          <w:i/>
        </w:rPr>
        <w:t>n</w:t>
      </w:r>
      <w:r w:rsidRPr="00F250D0">
        <w:rPr>
          <w:vertAlign w:val="subscript"/>
        </w:rPr>
        <w:t>c</w:t>
      </w:r>
      <w:proofErr w:type="spellEnd"/>
      <w:r w:rsidRPr="0068776F">
        <w:t xml:space="preserve"> in either the solvent</w:t>
      </w:r>
      <w:r>
        <w:t xml:space="preserve">s or solutes. </w:t>
      </w:r>
    </w:p>
    <w:p w:rsidR="0060722D" w:rsidRDefault="0060722D" w:rsidP="00CF5B09">
      <w:pPr>
        <w:pStyle w:val="TAMainText"/>
        <w:spacing w:after="240"/>
        <w:ind w:firstLine="284"/>
      </w:pPr>
      <w:r>
        <w:t xml:space="preserve">For the inter- and extrapolation of the solubility data to </w:t>
      </w:r>
      <w:r w:rsidRPr="00A17B9F">
        <w:rPr>
          <w:i/>
        </w:rPr>
        <w:t>T</w:t>
      </w:r>
      <w:r>
        <w:t xml:space="preserve"> investigated in this work</w:t>
      </w:r>
      <w:r w:rsidRPr="00A17B9F">
        <w:t xml:space="preserve">, the </w:t>
      </w:r>
      <w:r w:rsidRPr="00A17B9F">
        <w:rPr>
          <w:i/>
        </w:rPr>
        <w:t>T</w:t>
      </w:r>
      <w:r>
        <w:t>-</w:t>
      </w:r>
      <w:r w:rsidRPr="00A17B9F">
        <w:t xml:space="preserve">dependent correlation described in ref </w:t>
      </w:r>
      <w:r w:rsidRPr="00A17B9F">
        <w:rPr>
          <w:noProof/>
        </w:rPr>
        <w:t>[6]</w:t>
      </w:r>
      <w:r w:rsidRPr="00A17B9F">
        <w:t xml:space="preserve"> is used for systems related </w:t>
      </w:r>
      <w:r>
        <w:t>to</w:t>
      </w:r>
      <w:r w:rsidRPr="00A17B9F">
        <w:t xml:space="preserve"> N</w:t>
      </w:r>
      <w:r w:rsidRPr="00A17B9F">
        <w:rPr>
          <w:vertAlign w:val="subscript"/>
        </w:rPr>
        <w:t>2</w:t>
      </w:r>
      <w:r w:rsidRPr="00A17B9F">
        <w:t xml:space="preserve"> dissolved in 1-</w:t>
      </w:r>
      <w:r w:rsidRPr="00A17B9F">
        <w:lastRenderedPageBreak/>
        <w:t xml:space="preserve">hexadecanol or </w:t>
      </w:r>
      <w:r>
        <w:t>2</w:t>
      </w:r>
      <w:r w:rsidRPr="00A17B9F">
        <w:t>-</w:t>
      </w:r>
      <w:r w:rsidRPr="00795958">
        <w:t>butyl-</w:t>
      </w:r>
      <w:r>
        <w:t>1</w:t>
      </w:r>
      <w:r w:rsidRPr="00795958">
        <w:t xml:space="preserve">-octanol. For all the other systems, the </w:t>
      </w:r>
      <w:r w:rsidRPr="00795958">
        <w:rPr>
          <w:i/>
        </w:rPr>
        <w:t>T</w:t>
      </w:r>
      <w:r w:rsidRPr="00795958">
        <w:t xml:space="preserve">-dependent correlation for </w:t>
      </w:r>
      <w:r w:rsidRPr="00795958">
        <w:rPr>
          <w:i/>
        </w:rPr>
        <w:t>H</w:t>
      </w:r>
      <w:r w:rsidRPr="00795958">
        <w:rPr>
          <w:vertAlign w:val="subscript"/>
        </w:rPr>
        <w:t>12</w:t>
      </w:r>
      <w:r w:rsidRPr="00795958">
        <w:t xml:space="preserve"> described in ref </w:t>
      </w:r>
      <w:r w:rsidRPr="00795958">
        <w:rPr>
          <w:noProof/>
        </w:rPr>
        <w:t>[7]</w:t>
      </w:r>
      <w:r w:rsidR="00CF5B09">
        <w:t xml:space="preserve"> </w:t>
      </w:r>
      <w:r w:rsidR="00CF5B09" w:rsidRPr="00795958">
        <w:t>is used</w:t>
      </w:r>
      <w:r w:rsidRPr="00795958">
        <w:t>.</w:t>
      </w:r>
    </w:p>
    <w:p w:rsidR="0060722D" w:rsidRDefault="0060722D" w:rsidP="00087360">
      <w:pPr>
        <w:pStyle w:val="TAMainText"/>
        <w:spacing w:before="240" w:after="240"/>
        <w:ind w:firstLine="0"/>
      </w:pPr>
      <w:r w:rsidRPr="00C20440">
        <w:rPr>
          <w:rFonts w:ascii="Times New Roman" w:hAnsi="Times New Roman"/>
          <w:i/>
        </w:rPr>
        <w:t>H</w:t>
      </w:r>
      <w:r w:rsidRPr="00C20440">
        <w:rPr>
          <w:rFonts w:ascii="Times New Roman" w:hAnsi="Times New Roman"/>
          <w:i/>
          <w:vertAlign w:val="subscript"/>
        </w:rPr>
        <w:t>2</w:t>
      </w:r>
      <w:r w:rsidRPr="00C20440">
        <w:rPr>
          <w:rFonts w:ascii="Times New Roman" w:hAnsi="Times New Roman"/>
          <w:i/>
        </w:rPr>
        <w:t>-based systems.</w:t>
      </w:r>
      <w:r w:rsidRPr="005D30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For</w:t>
      </w:r>
      <w:r w:rsidRPr="00FC0FB6">
        <w:rPr>
          <w:rFonts w:ascii="Times New Roman" w:hAnsi="Times New Roman"/>
        </w:rPr>
        <w:t xml:space="preserve"> H</w:t>
      </w:r>
      <w:r w:rsidRPr="00FC0FB6">
        <w:rPr>
          <w:rFonts w:ascii="Times New Roman" w:hAnsi="Times New Roman"/>
          <w:vertAlign w:val="subscript"/>
        </w:rPr>
        <w:t>2</w:t>
      </w:r>
      <w:r w:rsidRPr="00FC0FB6">
        <w:rPr>
          <w:rFonts w:ascii="Times New Roman" w:hAnsi="Times New Roman"/>
        </w:rPr>
        <w:t xml:space="preserve"> in</w:t>
      </w:r>
      <w:r>
        <w:rPr>
          <w:rFonts w:ascii="Times New Roman" w:hAnsi="Times New Roman"/>
        </w:rPr>
        <w:t xml:space="preserve"> the solvents 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</w:rPr>
        <w:t xml:space="preserve">-dodecane and </w:t>
      </w:r>
      <w:r>
        <w:rPr>
          <w:rFonts w:ascii="Times New Roman" w:hAnsi="Times New Roman"/>
          <w:i/>
        </w:rPr>
        <w:t>n-</w:t>
      </w:r>
      <w:r w:rsidRPr="006422D7">
        <w:rPr>
          <w:rFonts w:ascii="Times New Roman" w:hAnsi="Times New Roman"/>
        </w:rPr>
        <w:t>tetracontane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</w:rPr>
        <w:t>H</w:t>
      </w:r>
      <w:r>
        <w:rPr>
          <w:rFonts w:ascii="Times New Roman" w:hAnsi="Times New Roman"/>
          <w:vertAlign w:val="subscript"/>
        </w:rPr>
        <w:t>12</w:t>
      </w:r>
      <w:r>
        <w:rPr>
          <w:rFonts w:ascii="Times New Roman" w:hAnsi="Times New Roman"/>
        </w:rPr>
        <w:t xml:space="preserve"> is </w:t>
      </w:r>
      <w:r w:rsidRPr="006422D7">
        <w:rPr>
          <w:rFonts w:ascii="Times New Roman" w:hAnsi="Times New Roman"/>
        </w:rPr>
        <w:t>interpolat</w:t>
      </w:r>
      <w:r>
        <w:rPr>
          <w:rFonts w:ascii="Times New Roman" w:hAnsi="Times New Roman"/>
        </w:rPr>
        <w:t>ed</w:t>
      </w:r>
      <w:r w:rsidRPr="006422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from</w:t>
      </w:r>
      <w:r w:rsidRPr="006422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solubility data of </w:t>
      </w:r>
      <w:r w:rsidRPr="00087360">
        <w:rPr>
          <w:rFonts w:ascii="Times New Roman" w:hAnsi="Times New Roman"/>
        </w:rPr>
        <w:t>H</w:t>
      </w:r>
      <w:r w:rsidRPr="00087360"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in </w:t>
      </w:r>
      <w:r w:rsidRPr="00087360">
        <w:rPr>
          <w:rFonts w:ascii="Times New Roman" w:hAnsi="Times New Roman"/>
        </w:rPr>
        <w:t>different</w:t>
      </w:r>
      <w:r w:rsidRPr="006422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linear alkane </w:t>
      </w:r>
      <w:r w:rsidRPr="006422D7">
        <w:rPr>
          <w:rFonts w:ascii="Times New Roman" w:hAnsi="Times New Roman"/>
        </w:rPr>
        <w:t>solvent</w:t>
      </w:r>
      <w:r>
        <w:rPr>
          <w:rFonts w:ascii="Times New Roman" w:hAnsi="Times New Roman"/>
        </w:rPr>
        <w:t>s</w:t>
      </w:r>
      <w:r w:rsidRPr="006422D7">
        <w:rPr>
          <w:rFonts w:ascii="Times New Roman" w:hAnsi="Times New Roman"/>
        </w:rPr>
        <w:t xml:space="preserve"> </w:t>
      </w:r>
      <w:r w:rsidRPr="006422D7">
        <w:t xml:space="preserve">having carbon </w:t>
      </w:r>
      <w:r>
        <w:t>number</w:t>
      </w:r>
      <w:r w:rsidRPr="00087360">
        <w:rPr>
          <w:i/>
        </w:rPr>
        <w:t xml:space="preserve"> </w:t>
      </w:r>
      <w:proofErr w:type="spellStart"/>
      <w:r w:rsidRPr="00F250D0">
        <w:rPr>
          <w:i/>
        </w:rPr>
        <w:t>n</w:t>
      </w:r>
      <w:r w:rsidRPr="00F250D0">
        <w:rPr>
          <w:vertAlign w:val="subscript"/>
        </w:rPr>
        <w:t>c</w:t>
      </w:r>
      <w:proofErr w:type="spellEnd"/>
      <w:r>
        <w:rPr>
          <w:vertAlign w:val="subscript"/>
        </w:rPr>
        <w:t> </w:t>
      </w:r>
      <w:r w:rsidRPr="00F250D0">
        <w:t>=</w:t>
      </w:r>
      <w:r>
        <w:t> (</w:t>
      </w:r>
      <w:r w:rsidRPr="006422D7">
        <w:t>10, 16, 28, 36</w:t>
      </w:r>
      <w:r>
        <w:t>,</w:t>
      </w:r>
      <w:r w:rsidRPr="006422D7">
        <w:t xml:space="preserve"> </w:t>
      </w:r>
      <w:r>
        <w:t>or</w:t>
      </w:r>
      <w:r w:rsidRPr="006422D7">
        <w:t xml:space="preserve"> 46</w:t>
      </w:r>
      <w:r>
        <w:t>)</w:t>
      </w:r>
      <w:r w:rsidRPr="006422D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[8-10]</w:t>
      </w:r>
      <w:r>
        <w:rPr>
          <w:rFonts w:ascii="Times New Roman" w:hAnsi="Times New Roman"/>
        </w:rPr>
        <w:t>.</w:t>
      </w:r>
      <w:r>
        <w:t xml:space="preserve"> </w:t>
      </w:r>
      <w:r>
        <w:rPr>
          <w:i/>
        </w:rPr>
        <w:t>H</w:t>
      </w:r>
      <w:r>
        <w:rPr>
          <w:vertAlign w:val="subscript"/>
        </w:rPr>
        <w:t>12</w:t>
      </w:r>
      <w:r w:rsidRPr="00E303B3">
        <w:t xml:space="preserve"> </w:t>
      </w:r>
      <w:r>
        <w:t>of H</w:t>
      </w:r>
      <w:r>
        <w:rPr>
          <w:vertAlign w:val="subscript"/>
        </w:rPr>
        <w:t>2</w:t>
      </w:r>
      <w:r>
        <w:t xml:space="preserve"> </w:t>
      </w:r>
      <w:r w:rsidRPr="00E303B3">
        <w:t xml:space="preserve">in 1-hexadecanol </w:t>
      </w:r>
      <w:r>
        <w:rPr>
          <w:noProof/>
        </w:rPr>
        <w:t>[4]</w:t>
      </w:r>
      <w:r w:rsidRPr="00E303B3">
        <w:t xml:space="preserve"> and in 1-octanol </w:t>
      </w:r>
      <w:r>
        <w:rPr>
          <w:noProof/>
        </w:rPr>
        <w:t>[11]</w:t>
      </w:r>
      <w:r w:rsidRPr="00E303B3">
        <w:t xml:space="preserve"> </w:t>
      </w:r>
      <w:r>
        <w:t>were</w:t>
      </w:r>
      <w:r w:rsidRPr="00E303B3">
        <w:t xml:space="preserve"> linearly interpolated</w:t>
      </w:r>
      <w:r>
        <w:t xml:space="preserve"> with respect to the carbon number</w:t>
      </w:r>
      <w:r w:rsidRPr="00E303B3">
        <w:t xml:space="preserve"> to obtain </w:t>
      </w:r>
      <w:r>
        <w:rPr>
          <w:i/>
        </w:rPr>
        <w:t>H</w:t>
      </w:r>
      <w:r>
        <w:rPr>
          <w:vertAlign w:val="subscript"/>
        </w:rPr>
        <w:t>12</w:t>
      </w:r>
      <w:r w:rsidRPr="00E303B3">
        <w:t xml:space="preserve"> in 1-dodecanol.</w:t>
      </w:r>
      <w:r>
        <w:t xml:space="preserve"> </w:t>
      </w:r>
    </w:p>
    <w:p w:rsidR="0060722D" w:rsidRDefault="0060722D" w:rsidP="000F6DB2">
      <w:pPr>
        <w:pStyle w:val="TAMainText"/>
        <w:spacing w:after="240"/>
        <w:ind w:firstLine="0"/>
      </w:pPr>
      <w:r w:rsidRPr="001701D9">
        <w:rPr>
          <w:i/>
        </w:rPr>
        <w:t>CH</w:t>
      </w:r>
      <w:r w:rsidRPr="001701D9">
        <w:rPr>
          <w:i/>
          <w:vertAlign w:val="subscript"/>
        </w:rPr>
        <w:t>4</w:t>
      </w:r>
      <w:r w:rsidRPr="001701D9">
        <w:rPr>
          <w:i/>
        </w:rPr>
        <w:t>-based systems</w:t>
      </w:r>
      <w:r w:rsidRPr="001701D9">
        <w:t>.</w:t>
      </w:r>
      <w:r>
        <w:t xml:space="preserve"> The s</w:t>
      </w:r>
      <w:r w:rsidRPr="008E0236">
        <w:t>olubility of CH</w:t>
      </w:r>
      <w:r w:rsidRPr="008E0236">
        <w:rPr>
          <w:vertAlign w:val="subscript"/>
        </w:rPr>
        <w:t>4</w:t>
      </w:r>
      <w:r w:rsidRPr="008E0236">
        <w:t xml:space="preserve"> in </w:t>
      </w:r>
      <w:r w:rsidRPr="008E0236">
        <w:rPr>
          <w:i/>
        </w:rPr>
        <w:t>n</w:t>
      </w:r>
      <w:r w:rsidRPr="008E0236">
        <w:t>-dodecane is assumed to</w:t>
      </w:r>
      <w:r>
        <w:t xml:space="preserve"> be identical to that</w:t>
      </w:r>
      <w:r w:rsidRPr="008E0236">
        <w:t xml:space="preserve"> of CH</w:t>
      </w:r>
      <w:r w:rsidRPr="008E0236">
        <w:rPr>
          <w:vertAlign w:val="subscript"/>
        </w:rPr>
        <w:t>4</w:t>
      </w:r>
      <w:r w:rsidRPr="008E0236">
        <w:t xml:space="preserve"> in </w:t>
      </w:r>
      <w:r w:rsidRPr="008E0236">
        <w:rPr>
          <w:i/>
        </w:rPr>
        <w:t>n</w:t>
      </w:r>
      <w:r w:rsidRPr="008E0236">
        <w:t>-</w:t>
      </w:r>
      <w:proofErr w:type="spellStart"/>
      <w:r w:rsidRPr="008E0236">
        <w:t>decane</w:t>
      </w:r>
      <w:proofErr w:type="spellEnd"/>
      <w:r>
        <w:t xml:space="preserve">. Here, </w:t>
      </w:r>
      <w:proofErr w:type="spellStart"/>
      <w:r w:rsidRPr="00291060">
        <w:rPr>
          <w:i/>
        </w:rPr>
        <w:t>p</w:t>
      </w:r>
      <w:r w:rsidR="00F16590">
        <w:rPr>
          <w:rFonts w:ascii="Times New Roman" w:hAnsi="Times New Roman"/>
          <w:szCs w:val="24"/>
          <w:vertAlign w:val="subscript"/>
        </w:rPr>
        <w:t>solute</w:t>
      </w:r>
      <w:proofErr w:type="spellEnd"/>
      <w:r>
        <w:t xml:space="preserve"> is fit with respect to </w:t>
      </w:r>
      <w:r w:rsidRPr="00291060">
        <w:rPr>
          <w:i/>
        </w:rPr>
        <w:t>T</w:t>
      </w:r>
      <w:r>
        <w:rPr>
          <w:i/>
        </w:rPr>
        <w:t xml:space="preserve"> </w:t>
      </w:r>
      <w:r>
        <w:t xml:space="preserve">at constant </w:t>
      </w:r>
      <w:proofErr w:type="spellStart"/>
      <w:r w:rsidRPr="00291060">
        <w:rPr>
          <w:i/>
        </w:rPr>
        <w:t>x</w:t>
      </w:r>
      <w:r>
        <w:rPr>
          <w:vertAlign w:val="subscript"/>
        </w:rPr>
        <w:t>so</w:t>
      </w:r>
      <w:r w:rsidRPr="00291060">
        <w:rPr>
          <w:vertAlign w:val="subscript"/>
        </w:rPr>
        <w:t>lute</w:t>
      </w:r>
      <w:proofErr w:type="spellEnd"/>
      <w:r w:rsidRPr="008E0236">
        <w:t xml:space="preserve"> using a </w:t>
      </w:r>
      <w:r>
        <w:t>third-</w:t>
      </w:r>
      <w:r w:rsidRPr="008E0236">
        <w:t xml:space="preserve">order polynomial </w:t>
      </w:r>
      <w:r>
        <w:t>function</w:t>
      </w:r>
      <w:r w:rsidRPr="008E0236">
        <w:t xml:space="preserve"> </w:t>
      </w:r>
      <w:r>
        <w:rPr>
          <w:noProof/>
        </w:rPr>
        <w:t>[12, 13]</w:t>
      </w:r>
      <w:r w:rsidRPr="008E0236">
        <w:t>.</w:t>
      </w:r>
      <w:r>
        <w:t xml:space="preserve"> </w:t>
      </w:r>
      <w:r w:rsidRPr="006A0F26">
        <w:t>The CH</w:t>
      </w:r>
      <w:r w:rsidRPr="006A0F26">
        <w:rPr>
          <w:vertAlign w:val="subscript"/>
        </w:rPr>
        <w:t>4</w:t>
      </w:r>
      <w:r w:rsidRPr="006A0F26">
        <w:t xml:space="preserve"> solubilities in four different linear-alkanes having </w:t>
      </w:r>
      <w:proofErr w:type="spellStart"/>
      <w:r w:rsidRPr="00F250D0">
        <w:rPr>
          <w:i/>
        </w:rPr>
        <w:t>n</w:t>
      </w:r>
      <w:r w:rsidRPr="00F250D0">
        <w:rPr>
          <w:vertAlign w:val="subscript"/>
        </w:rPr>
        <w:t>c</w:t>
      </w:r>
      <w:proofErr w:type="spellEnd"/>
      <w:r>
        <w:rPr>
          <w:vertAlign w:val="subscript"/>
        </w:rPr>
        <w:t> </w:t>
      </w:r>
      <w:r w:rsidRPr="00F250D0">
        <w:t>=</w:t>
      </w:r>
      <w:r>
        <w:t> (</w:t>
      </w:r>
      <w:r w:rsidRPr="006A0F26">
        <w:t>20, 28</w:t>
      </w:r>
      <w:r>
        <w:t>,</w:t>
      </w:r>
      <w:r w:rsidRPr="006A0F26">
        <w:t xml:space="preserve"> </w:t>
      </w:r>
      <w:r>
        <w:t>36, or</w:t>
      </w:r>
      <w:r w:rsidRPr="006A0F26">
        <w:t xml:space="preserve"> 44</w:t>
      </w:r>
      <w:r>
        <w:t>)</w:t>
      </w:r>
      <w:r w:rsidRPr="006A0F26">
        <w:t xml:space="preserve"> </w:t>
      </w:r>
      <w:r>
        <w:rPr>
          <w:noProof/>
        </w:rPr>
        <w:t>[14, 15]</w:t>
      </w:r>
      <w:r w:rsidRPr="006A0F26">
        <w:t xml:space="preserve"> </w:t>
      </w:r>
      <w:r>
        <w:t xml:space="preserve">were used to calculate </w:t>
      </w:r>
      <w:r w:rsidRPr="00795958">
        <w:rPr>
          <w:i/>
        </w:rPr>
        <w:t>H</w:t>
      </w:r>
      <w:r w:rsidRPr="00795958">
        <w:rPr>
          <w:vertAlign w:val="subscript"/>
        </w:rPr>
        <w:t>12</w:t>
      </w:r>
      <w:r>
        <w:t xml:space="preserve"> of</w:t>
      </w:r>
      <w:r w:rsidRPr="006A0F26">
        <w:t xml:space="preserve"> CH</w:t>
      </w:r>
      <w:r w:rsidRPr="006A0F26">
        <w:rPr>
          <w:vertAlign w:val="subscript"/>
        </w:rPr>
        <w:t>4</w:t>
      </w:r>
      <w:r w:rsidRPr="006A0F26">
        <w:t xml:space="preserve"> in </w:t>
      </w:r>
      <w:r w:rsidRPr="006A0F26">
        <w:rPr>
          <w:i/>
        </w:rPr>
        <w:t>n</w:t>
      </w:r>
      <w:r w:rsidRPr="006A0F26">
        <w:t xml:space="preserve">-tetracontane </w:t>
      </w:r>
      <w:r>
        <w:t xml:space="preserve">by correlating them with respect to </w:t>
      </w:r>
      <w:proofErr w:type="spellStart"/>
      <w:r w:rsidRPr="00F250D0">
        <w:rPr>
          <w:i/>
        </w:rPr>
        <w:t>n</w:t>
      </w:r>
      <w:r w:rsidRPr="00F250D0">
        <w:rPr>
          <w:vertAlign w:val="subscript"/>
        </w:rPr>
        <w:t>c</w:t>
      </w:r>
      <w:proofErr w:type="spellEnd"/>
      <w:r w:rsidRPr="006A0F26">
        <w:t>.</w:t>
      </w:r>
      <w:r w:rsidRPr="00DA5CC7">
        <w:t xml:space="preserve"> </w:t>
      </w:r>
      <w:r>
        <w:t xml:space="preserve">The data of </w:t>
      </w:r>
      <w:r w:rsidRPr="005861DF">
        <w:t>Bo et</w:t>
      </w:r>
      <w:r>
        <w:t xml:space="preserve"> </w:t>
      </w:r>
      <w:r w:rsidRPr="005861DF">
        <w:t>al</w:t>
      </w:r>
      <w:r>
        <w:t>.</w:t>
      </w:r>
      <w:r w:rsidRPr="005861DF">
        <w:t xml:space="preserve"> </w:t>
      </w:r>
      <w:r>
        <w:rPr>
          <w:noProof/>
        </w:rPr>
        <w:t>[16]</w:t>
      </w:r>
      <w:r>
        <w:t xml:space="preserve">, who report </w:t>
      </w:r>
      <w:r w:rsidRPr="00121DDF">
        <w:rPr>
          <w:i/>
        </w:rPr>
        <w:t>H</w:t>
      </w:r>
      <w:r w:rsidRPr="00121DDF">
        <w:rPr>
          <w:vertAlign w:val="subscript"/>
        </w:rPr>
        <w:t>12</w:t>
      </w:r>
      <w:r w:rsidRPr="005861DF">
        <w:t xml:space="preserve"> </w:t>
      </w:r>
      <w:r>
        <w:t>of</w:t>
      </w:r>
      <w:r w:rsidRPr="005861DF">
        <w:t xml:space="preserve"> CH</w:t>
      </w:r>
      <w:r w:rsidRPr="005861DF">
        <w:rPr>
          <w:vertAlign w:val="subscript"/>
        </w:rPr>
        <w:t>4</w:t>
      </w:r>
      <w:r w:rsidRPr="005861DF">
        <w:t xml:space="preserve"> dissolved in </w:t>
      </w:r>
      <w:r>
        <w:t xml:space="preserve">primary </w:t>
      </w:r>
      <w:r w:rsidRPr="005861DF">
        <w:t xml:space="preserve">alcohols up </w:t>
      </w:r>
      <w:proofErr w:type="spellStart"/>
      <w:r w:rsidRPr="003504E5">
        <w:rPr>
          <w:i/>
        </w:rPr>
        <w:t>n</w:t>
      </w:r>
      <w:r w:rsidRPr="003504E5">
        <w:rPr>
          <w:vertAlign w:val="subscript"/>
        </w:rPr>
        <w:t>c</w:t>
      </w:r>
      <w:proofErr w:type="spellEnd"/>
      <w:r>
        <w:t xml:space="preserve"> = 11, was </w:t>
      </w:r>
      <w:r w:rsidR="00CF5B09">
        <w:t>extra</w:t>
      </w:r>
      <w:r>
        <w:t>polated to</w:t>
      </w:r>
      <w:r w:rsidRPr="005861DF">
        <w:t xml:space="preserve"> </w:t>
      </w:r>
      <w:r>
        <w:t xml:space="preserve">obtain </w:t>
      </w:r>
      <w:r w:rsidRPr="003504E5">
        <w:rPr>
          <w:i/>
        </w:rPr>
        <w:t>H</w:t>
      </w:r>
      <w:r w:rsidRPr="003504E5">
        <w:rPr>
          <w:vertAlign w:val="subscript"/>
        </w:rPr>
        <w:t>12</w:t>
      </w:r>
      <w:r>
        <w:t xml:space="preserve"> of</w:t>
      </w:r>
      <w:r w:rsidRPr="005861DF">
        <w:t xml:space="preserve"> CH</w:t>
      </w:r>
      <w:r w:rsidRPr="005861DF">
        <w:rPr>
          <w:vertAlign w:val="subscript"/>
        </w:rPr>
        <w:t>4</w:t>
      </w:r>
      <w:r w:rsidRPr="005861DF">
        <w:t xml:space="preserve"> in 1-dodecanol</w:t>
      </w:r>
      <w:r>
        <w:t xml:space="preserve"> at </w:t>
      </w:r>
      <w:r>
        <w:rPr>
          <w:i/>
        </w:rPr>
        <w:t>T =</w:t>
      </w:r>
      <w:r>
        <w:t>298.15 K</w:t>
      </w:r>
      <w:r w:rsidRPr="005861DF">
        <w:t>.</w:t>
      </w:r>
      <w:r>
        <w:t xml:space="preserve"> </w:t>
      </w:r>
      <w:r w:rsidRPr="002E37E7">
        <w:rPr>
          <w:i/>
        </w:rPr>
        <w:t>H</w:t>
      </w:r>
      <w:r w:rsidRPr="002E37E7">
        <w:rPr>
          <w:vertAlign w:val="subscript"/>
        </w:rPr>
        <w:t>12</w:t>
      </w:r>
      <w:r>
        <w:t xml:space="preserve"> </w:t>
      </w:r>
      <w:r w:rsidRPr="00885AC8">
        <w:t xml:space="preserve">at different </w:t>
      </w:r>
      <w:r w:rsidR="00CF5B09" w:rsidRPr="00CF5B09">
        <w:rPr>
          <w:i/>
        </w:rPr>
        <w:t>T</w:t>
      </w:r>
      <w:r>
        <w:t xml:space="preserve"> for this mixture</w:t>
      </w:r>
      <w:r w:rsidRPr="00C00588">
        <w:t xml:space="preserve"> </w:t>
      </w:r>
      <w:r>
        <w:t>is estimated</w:t>
      </w:r>
      <w:r w:rsidRPr="00885AC8">
        <w:t xml:space="preserve"> assuming the same </w:t>
      </w:r>
      <w:r w:rsidRPr="00BF5796">
        <w:rPr>
          <w:i/>
        </w:rPr>
        <w:t>T</w:t>
      </w:r>
      <w:r w:rsidRPr="00885AC8">
        <w:t>-dependent trend</w:t>
      </w:r>
      <w:r>
        <w:t xml:space="preserve"> </w:t>
      </w:r>
      <w:r w:rsidR="00CF5B09">
        <w:t>as</w:t>
      </w:r>
      <w:r>
        <w:t xml:space="preserve"> that of CH</w:t>
      </w:r>
      <w:r w:rsidRPr="00BF5796">
        <w:rPr>
          <w:vertAlign w:val="subscript"/>
        </w:rPr>
        <w:t>4</w:t>
      </w:r>
      <w:r>
        <w:t xml:space="preserve"> in 1-hexadecanol. Here, </w:t>
      </w:r>
      <w:r w:rsidRPr="00BF5796">
        <w:rPr>
          <w:i/>
        </w:rPr>
        <w:t>H</w:t>
      </w:r>
      <w:r w:rsidRPr="00BF5796">
        <w:rPr>
          <w:vertAlign w:val="subscript"/>
        </w:rPr>
        <w:t>12</w:t>
      </w:r>
      <w:r w:rsidRPr="00885AC8">
        <w:t xml:space="preserve"> </w:t>
      </w:r>
      <w:r>
        <w:t xml:space="preserve">is extrapolated </w:t>
      </w:r>
      <w:r w:rsidRPr="00C00588">
        <w:t>from</w:t>
      </w:r>
      <w:r>
        <w:t xml:space="preserve"> </w:t>
      </w:r>
      <w:r>
        <w:rPr>
          <w:i/>
        </w:rPr>
        <w:t>H</w:t>
      </w:r>
      <w:r>
        <w:rPr>
          <w:vertAlign w:val="subscript"/>
        </w:rPr>
        <w:t>12</w:t>
      </w:r>
      <w:r>
        <w:t xml:space="preserve"> of</w:t>
      </w:r>
      <w:r w:rsidRPr="00885AC8">
        <w:t xml:space="preserve"> binary mixtures consisting of 1-hexadecanol with ethane, propane, or </w:t>
      </w:r>
      <w:r w:rsidRPr="00C00588">
        <w:rPr>
          <w:i/>
        </w:rPr>
        <w:t>n</w:t>
      </w:r>
      <w:r w:rsidRPr="00885AC8">
        <w:t>-butane [4] with respect to the solute</w:t>
      </w:r>
      <w:r>
        <w:t xml:space="preserve"> </w:t>
      </w:r>
      <w:proofErr w:type="spellStart"/>
      <w:r w:rsidRPr="00BF5796">
        <w:rPr>
          <w:i/>
        </w:rPr>
        <w:t>n</w:t>
      </w:r>
      <w:r w:rsidRPr="00BF5796">
        <w:rPr>
          <w:vertAlign w:val="subscript"/>
        </w:rPr>
        <w:t>c</w:t>
      </w:r>
      <w:proofErr w:type="spellEnd"/>
      <w:r w:rsidRPr="00885AC8">
        <w:t xml:space="preserve"> using a second-order polynomial function</w:t>
      </w:r>
      <w:r>
        <w:t xml:space="preserve"> for </w:t>
      </w:r>
      <w:r>
        <w:rPr>
          <w:i/>
        </w:rPr>
        <w:t>T</w:t>
      </w:r>
      <w:r>
        <w:t xml:space="preserve"> up to 573.15</w:t>
      </w:r>
      <w:r w:rsidR="00CF5B09">
        <w:t> </w:t>
      </w:r>
      <w:r>
        <w:t>K</w:t>
      </w:r>
      <w:r w:rsidRPr="00885AC8">
        <w:t xml:space="preserve">. </w:t>
      </w:r>
    </w:p>
    <w:p w:rsidR="0060722D" w:rsidRPr="00AD4DEF" w:rsidRDefault="0060722D" w:rsidP="00BF0CCA">
      <w:pPr>
        <w:pStyle w:val="TAMainText"/>
        <w:spacing w:after="240"/>
        <w:ind w:firstLine="0"/>
      </w:pPr>
      <w:r w:rsidRPr="00F4542A">
        <w:rPr>
          <w:i/>
        </w:rPr>
        <w:t>CO-based systems.</w:t>
      </w:r>
      <w:r>
        <w:t xml:space="preserve"> </w:t>
      </w:r>
      <w:proofErr w:type="spellStart"/>
      <w:r w:rsidRPr="003504E5">
        <w:rPr>
          <w:i/>
        </w:rPr>
        <w:t>p</w:t>
      </w:r>
      <w:r w:rsidR="00F16590">
        <w:rPr>
          <w:rFonts w:ascii="Times New Roman" w:hAnsi="Times New Roman"/>
          <w:szCs w:val="24"/>
          <w:vertAlign w:val="subscript"/>
        </w:rPr>
        <w:t>solute</w:t>
      </w:r>
      <w:proofErr w:type="spellEnd"/>
      <w:r>
        <w:t xml:space="preserve"> at a given </w:t>
      </w:r>
      <w:proofErr w:type="spellStart"/>
      <w:r w:rsidRPr="003504E5">
        <w:rPr>
          <w:i/>
        </w:rPr>
        <w:t>x</w:t>
      </w:r>
      <w:r w:rsidRPr="003504E5">
        <w:rPr>
          <w:vertAlign w:val="subscript"/>
        </w:rPr>
        <w:t>solute</w:t>
      </w:r>
      <w:proofErr w:type="spellEnd"/>
      <w:r>
        <w:t xml:space="preserve"> of </w:t>
      </w:r>
      <w:r w:rsidRPr="00383365">
        <w:t xml:space="preserve">CO in </w:t>
      </w:r>
      <w:r w:rsidRPr="00383365">
        <w:rPr>
          <w:i/>
        </w:rPr>
        <w:t>n</w:t>
      </w:r>
      <w:r w:rsidRPr="00383365">
        <w:t xml:space="preserve">-dodecane is assumed to </w:t>
      </w:r>
      <w:r>
        <w:t xml:space="preserve">be identical to that in </w:t>
      </w:r>
      <w:r w:rsidRPr="00383365">
        <w:rPr>
          <w:i/>
        </w:rPr>
        <w:t>n</w:t>
      </w:r>
      <w:r w:rsidRPr="00383365">
        <w:t xml:space="preserve">-hexadecane </w:t>
      </w:r>
      <w:r>
        <w:rPr>
          <w:noProof/>
        </w:rPr>
        <w:t>[4]</w:t>
      </w:r>
      <w:r w:rsidRPr="00383365">
        <w:t>.</w:t>
      </w:r>
      <w:r>
        <w:t xml:space="preserve"> </w:t>
      </w:r>
      <w:r w:rsidRPr="003504E5">
        <w:rPr>
          <w:i/>
        </w:rPr>
        <w:t>H</w:t>
      </w:r>
      <w:r w:rsidRPr="003504E5">
        <w:rPr>
          <w:vertAlign w:val="subscript"/>
        </w:rPr>
        <w:t>12</w:t>
      </w:r>
      <w:r>
        <w:t xml:space="preserve"> of </w:t>
      </w:r>
      <w:r w:rsidRPr="00C914DC">
        <w:t xml:space="preserve">CO in </w:t>
      </w:r>
      <w:r w:rsidRPr="00C914DC">
        <w:rPr>
          <w:i/>
        </w:rPr>
        <w:t>n</w:t>
      </w:r>
      <w:r w:rsidRPr="00C914DC">
        <w:t xml:space="preserve">-tetracontane </w:t>
      </w:r>
      <w:r>
        <w:t>was</w:t>
      </w:r>
      <w:r w:rsidRPr="00C914DC">
        <w:t xml:space="preserve"> calculated by extrapolating </w:t>
      </w:r>
      <w:r w:rsidRPr="003504E5">
        <w:rPr>
          <w:i/>
        </w:rPr>
        <w:t>H</w:t>
      </w:r>
      <w:r w:rsidRPr="003504E5">
        <w:rPr>
          <w:vertAlign w:val="subscript"/>
        </w:rPr>
        <w:t>12</w:t>
      </w:r>
      <w:r w:rsidRPr="00C914DC">
        <w:t xml:space="preserve"> of CO in three different linear alkanes having </w:t>
      </w:r>
      <w:proofErr w:type="spellStart"/>
      <w:r w:rsidRPr="003504E5">
        <w:rPr>
          <w:i/>
        </w:rPr>
        <w:t>n</w:t>
      </w:r>
      <w:r w:rsidRPr="003504E5">
        <w:rPr>
          <w:vertAlign w:val="subscript"/>
        </w:rPr>
        <w:t>c</w:t>
      </w:r>
      <w:proofErr w:type="spellEnd"/>
      <w:r>
        <w:t xml:space="preserve"> =</w:t>
      </w:r>
      <w:r w:rsidRPr="00C914DC">
        <w:t xml:space="preserve"> </w:t>
      </w:r>
      <w:r>
        <w:t>(</w:t>
      </w:r>
      <w:r w:rsidRPr="00C914DC">
        <w:t>20, 28</w:t>
      </w:r>
      <w:r>
        <w:t>,</w:t>
      </w:r>
      <w:r w:rsidRPr="00C914DC">
        <w:t xml:space="preserve"> </w:t>
      </w:r>
      <w:r>
        <w:t>or</w:t>
      </w:r>
      <w:r w:rsidRPr="00C914DC">
        <w:t xml:space="preserve"> 36</w:t>
      </w:r>
      <w:r>
        <w:t>)</w:t>
      </w:r>
      <w:r w:rsidRPr="00C914DC">
        <w:t xml:space="preserve"> </w:t>
      </w:r>
      <w:r>
        <w:rPr>
          <w:noProof/>
        </w:rPr>
        <w:t>[17]</w:t>
      </w:r>
      <w:r w:rsidRPr="00C914DC">
        <w:t xml:space="preserve"> </w:t>
      </w:r>
      <w:r>
        <w:t xml:space="preserve">with respect to </w:t>
      </w:r>
      <w:proofErr w:type="spellStart"/>
      <w:r w:rsidRPr="003504E5">
        <w:rPr>
          <w:i/>
        </w:rPr>
        <w:t>n</w:t>
      </w:r>
      <w:r w:rsidRPr="003504E5">
        <w:rPr>
          <w:vertAlign w:val="subscript"/>
        </w:rPr>
        <w:t>c</w:t>
      </w:r>
      <w:proofErr w:type="spellEnd"/>
      <w:r>
        <w:t xml:space="preserve"> </w:t>
      </w:r>
      <w:r w:rsidRPr="00C914DC">
        <w:t xml:space="preserve">using a </w:t>
      </w:r>
      <w:r>
        <w:t>second-</w:t>
      </w:r>
      <w:r w:rsidRPr="00C914DC">
        <w:t>order polynomial</w:t>
      </w:r>
      <w:r>
        <w:t xml:space="preserve"> function</w:t>
      </w:r>
      <w:r w:rsidRPr="00BF0CCA">
        <w:t xml:space="preserve">. To obtain </w:t>
      </w:r>
      <w:proofErr w:type="spellStart"/>
      <w:r w:rsidRPr="00BF0CCA">
        <w:rPr>
          <w:i/>
        </w:rPr>
        <w:t>x</w:t>
      </w:r>
      <w:r w:rsidRPr="00BF0CCA">
        <w:rPr>
          <w:vertAlign w:val="subscript"/>
        </w:rPr>
        <w:t>solute</w:t>
      </w:r>
      <w:proofErr w:type="spellEnd"/>
      <w:r w:rsidRPr="00BF0CCA">
        <w:t xml:space="preserve"> of CO in 1-dodecanol, the experimental data at 300 K </w:t>
      </w:r>
      <w:r w:rsidRPr="00BF0CCA">
        <w:rPr>
          <w:noProof/>
        </w:rPr>
        <w:t>[18]</w:t>
      </w:r>
      <w:r w:rsidRPr="00BF0CCA">
        <w:t xml:space="preserve"> were extrapolated to larger </w:t>
      </w:r>
      <w:r w:rsidRPr="00BF0CCA">
        <w:rPr>
          <w:i/>
        </w:rPr>
        <w:t>T</w:t>
      </w:r>
      <w:r w:rsidRPr="00BF0CCA">
        <w:t xml:space="preserve"> assuming the same </w:t>
      </w:r>
      <w:r w:rsidRPr="00BF0CCA">
        <w:rPr>
          <w:i/>
        </w:rPr>
        <w:t>T</w:t>
      </w:r>
      <w:r w:rsidRPr="00BF0CCA">
        <w:t xml:space="preserve">-dependent trend for </w:t>
      </w:r>
      <w:r w:rsidRPr="00BF0CCA">
        <w:rPr>
          <w:i/>
        </w:rPr>
        <w:t>H</w:t>
      </w:r>
      <w:r w:rsidRPr="00BF0CCA">
        <w:rPr>
          <w:vertAlign w:val="subscript"/>
        </w:rPr>
        <w:t>12</w:t>
      </w:r>
      <w:r w:rsidRPr="00BF0CCA">
        <w:t xml:space="preserve"> as it is given for that of CO dissolved in 1-hexadecanol</w:t>
      </w:r>
      <w:r>
        <w:t xml:space="preserve"> </w:t>
      </w:r>
      <w:r>
        <w:rPr>
          <w:noProof/>
        </w:rPr>
        <w:t>[4]</w:t>
      </w:r>
      <w:r w:rsidRPr="00BF0CCA">
        <w:t xml:space="preserve">. </w:t>
      </w:r>
    </w:p>
    <w:p w:rsidR="0060722D" w:rsidRPr="00AD4DEF" w:rsidRDefault="0060722D" w:rsidP="000F6DB2">
      <w:pPr>
        <w:pStyle w:val="TAMainText"/>
        <w:spacing w:after="240"/>
        <w:ind w:firstLine="0"/>
      </w:pPr>
      <w:r w:rsidRPr="00AD4DEF">
        <w:rPr>
          <w:i/>
        </w:rPr>
        <w:lastRenderedPageBreak/>
        <w:t>N</w:t>
      </w:r>
      <w:r w:rsidRPr="009B5295">
        <w:rPr>
          <w:i/>
          <w:vertAlign w:val="subscript"/>
        </w:rPr>
        <w:t>2</w:t>
      </w:r>
      <w:r w:rsidRPr="00AD4DEF">
        <w:rPr>
          <w:i/>
        </w:rPr>
        <w:t>-based systems.</w:t>
      </w:r>
      <w:r w:rsidRPr="00AD4DEF">
        <w:t xml:space="preserve"> </w:t>
      </w:r>
      <w:r w:rsidRPr="009B5295">
        <w:rPr>
          <w:i/>
        </w:rPr>
        <w:t>H</w:t>
      </w:r>
      <w:r w:rsidRPr="009B5295">
        <w:rPr>
          <w:vertAlign w:val="subscript"/>
        </w:rPr>
        <w:t>12</w:t>
      </w:r>
      <w:r>
        <w:t xml:space="preserve"> of </w:t>
      </w:r>
      <w:r w:rsidRPr="00AD4DEF">
        <w:t>N</w:t>
      </w:r>
      <w:r w:rsidRPr="00AD4DEF">
        <w:rPr>
          <w:vertAlign w:val="subscript"/>
        </w:rPr>
        <w:t>2</w:t>
      </w:r>
      <w:r w:rsidRPr="00AD4DEF">
        <w:t xml:space="preserve"> in </w:t>
      </w:r>
      <w:r w:rsidRPr="00AD4DEF">
        <w:rPr>
          <w:i/>
        </w:rPr>
        <w:t>n</w:t>
      </w:r>
      <w:r w:rsidRPr="00AD4DEF">
        <w:t xml:space="preserve">-tetracontane </w:t>
      </w:r>
      <w:r>
        <w:t>was</w:t>
      </w:r>
      <w:r w:rsidRPr="00AD4DEF">
        <w:t xml:space="preserve"> calculated by extrapolating </w:t>
      </w:r>
      <w:r w:rsidRPr="009B5295">
        <w:rPr>
          <w:i/>
        </w:rPr>
        <w:t>H</w:t>
      </w:r>
      <w:r w:rsidRPr="009B5295">
        <w:rPr>
          <w:vertAlign w:val="subscript"/>
        </w:rPr>
        <w:t>12</w:t>
      </w:r>
      <w:r>
        <w:t xml:space="preserve"> of </w:t>
      </w:r>
      <w:r w:rsidRPr="00AD4DEF">
        <w:t>N</w:t>
      </w:r>
      <w:r w:rsidRPr="00AD4DEF">
        <w:rPr>
          <w:vertAlign w:val="subscript"/>
        </w:rPr>
        <w:t>2</w:t>
      </w:r>
      <w:r w:rsidRPr="00AD4DEF">
        <w:t xml:space="preserve"> in four different linear</w:t>
      </w:r>
      <w:r>
        <w:t xml:space="preserve"> </w:t>
      </w:r>
      <w:r w:rsidRPr="00AD4DEF">
        <w:t xml:space="preserve">alkanes having </w:t>
      </w:r>
      <w:proofErr w:type="spellStart"/>
      <w:r w:rsidRPr="009B5295">
        <w:rPr>
          <w:i/>
        </w:rPr>
        <w:t>n</w:t>
      </w:r>
      <w:r w:rsidRPr="009B5295">
        <w:rPr>
          <w:vertAlign w:val="subscript"/>
        </w:rPr>
        <w:t>c</w:t>
      </w:r>
      <w:proofErr w:type="spellEnd"/>
      <w:r w:rsidRPr="00AD4DEF">
        <w:t xml:space="preserve"> </w:t>
      </w:r>
      <w:r>
        <w:t>= (</w:t>
      </w:r>
      <w:r w:rsidRPr="00AD4DEF">
        <w:t>10, 20, 28</w:t>
      </w:r>
      <w:r>
        <w:t>,</w:t>
      </w:r>
      <w:r w:rsidRPr="00AD4DEF">
        <w:t xml:space="preserve"> </w:t>
      </w:r>
      <w:r>
        <w:t>or</w:t>
      </w:r>
      <w:r w:rsidRPr="00AD4DEF">
        <w:t xml:space="preserve"> 36</w:t>
      </w:r>
      <w:r>
        <w:t>)</w:t>
      </w:r>
      <w:r w:rsidRPr="00AD4DEF">
        <w:t xml:space="preserve"> </w:t>
      </w:r>
      <w:r>
        <w:rPr>
          <w:noProof/>
        </w:rPr>
        <w:t>[2]</w:t>
      </w:r>
      <w:r w:rsidRPr="00AD4DEF">
        <w:t xml:space="preserve">. </w:t>
      </w:r>
      <w:r w:rsidRPr="009B5295">
        <w:rPr>
          <w:i/>
        </w:rPr>
        <w:t>H</w:t>
      </w:r>
      <w:r w:rsidRPr="009B5295">
        <w:rPr>
          <w:vertAlign w:val="subscript"/>
        </w:rPr>
        <w:t>12</w:t>
      </w:r>
      <w:r>
        <w:t xml:space="preserve"> of </w:t>
      </w:r>
      <w:r w:rsidRPr="00AD4DEF">
        <w:t>N</w:t>
      </w:r>
      <w:r w:rsidRPr="00AD4DEF">
        <w:rPr>
          <w:vertAlign w:val="subscript"/>
        </w:rPr>
        <w:t>2</w:t>
      </w:r>
      <w:r w:rsidRPr="00AD4DEF">
        <w:t xml:space="preserve"> in 1-dodecanol is assumed to </w:t>
      </w:r>
      <w:r>
        <w:t>be identical to that of N</w:t>
      </w:r>
      <w:r w:rsidRPr="009B5295">
        <w:rPr>
          <w:vertAlign w:val="subscript"/>
        </w:rPr>
        <w:t>2</w:t>
      </w:r>
      <w:r>
        <w:t xml:space="preserve"> dissolved in 1-decanol </w:t>
      </w:r>
      <w:r>
        <w:rPr>
          <w:noProof/>
        </w:rPr>
        <w:t>[19]</w:t>
      </w:r>
      <w:r w:rsidRPr="00AD4DEF">
        <w:t xml:space="preserve">. </w:t>
      </w:r>
      <w:r w:rsidRPr="009B5295">
        <w:rPr>
          <w:i/>
        </w:rPr>
        <w:t>H</w:t>
      </w:r>
      <w:r w:rsidRPr="009B5295">
        <w:rPr>
          <w:vertAlign w:val="subscript"/>
        </w:rPr>
        <w:t>12</w:t>
      </w:r>
      <w:r>
        <w:rPr>
          <w:vertAlign w:val="subscript"/>
        </w:rPr>
        <w:t xml:space="preserve"> </w:t>
      </w:r>
      <w:r w:rsidRPr="009B5295">
        <w:t>of</w:t>
      </w:r>
      <w:r>
        <w:t xml:space="preserve"> </w:t>
      </w:r>
      <w:r w:rsidRPr="00AD4DEF">
        <w:t>N</w:t>
      </w:r>
      <w:r w:rsidRPr="00AD4DEF">
        <w:rPr>
          <w:vertAlign w:val="subscript"/>
        </w:rPr>
        <w:t>2</w:t>
      </w:r>
      <w:r w:rsidRPr="00AD4DEF">
        <w:t xml:space="preserve"> </w:t>
      </w:r>
      <w:r>
        <w:t>in</w:t>
      </w:r>
      <w:r w:rsidRPr="00AD4DEF">
        <w:t xml:space="preserve"> 1-hexadecanol </w:t>
      </w:r>
      <w:r>
        <w:t>was</w:t>
      </w:r>
      <w:r w:rsidRPr="00AD4DEF">
        <w:t xml:space="preserve"> calculated by linearly extrapolating </w:t>
      </w:r>
      <w:r w:rsidRPr="009B5295">
        <w:rPr>
          <w:i/>
        </w:rPr>
        <w:t>H</w:t>
      </w:r>
      <w:r w:rsidRPr="009B5295">
        <w:rPr>
          <w:vertAlign w:val="subscript"/>
        </w:rPr>
        <w:t>12</w:t>
      </w:r>
      <w:r w:rsidRPr="00AD4DEF">
        <w:t xml:space="preserve"> of N</w:t>
      </w:r>
      <w:r w:rsidRPr="00AD4DEF">
        <w:rPr>
          <w:vertAlign w:val="subscript"/>
        </w:rPr>
        <w:t>2</w:t>
      </w:r>
      <w:r w:rsidRPr="00AD4DEF">
        <w:t xml:space="preserve"> in 1-octanol and 1-decanol </w:t>
      </w:r>
      <w:r>
        <w:rPr>
          <w:noProof/>
        </w:rPr>
        <w:t>[19]</w:t>
      </w:r>
      <w:r>
        <w:t xml:space="preserve"> with respect to </w:t>
      </w:r>
      <w:proofErr w:type="spellStart"/>
      <w:r w:rsidRPr="009B5295">
        <w:rPr>
          <w:i/>
        </w:rPr>
        <w:t>n</w:t>
      </w:r>
      <w:r w:rsidRPr="009B5295">
        <w:rPr>
          <w:vertAlign w:val="subscript"/>
        </w:rPr>
        <w:t>c</w:t>
      </w:r>
      <w:proofErr w:type="spellEnd"/>
      <w:r w:rsidRPr="00AD4DEF">
        <w:t xml:space="preserve">. </w:t>
      </w:r>
      <w:proofErr w:type="spellStart"/>
      <w:r w:rsidRPr="009B5295">
        <w:rPr>
          <w:i/>
        </w:rPr>
        <w:t>x</w:t>
      </w:r>
      <w:r w:rsidRPr="009B5295">
        <w:rPr>
          <w:vertAlign w:val="subscript"/>
        </w:rPr>
        <w:t>solute</w:t>
      </w:r>
      <w:proofErr w:type="spellEnd"/>
      <w:r>
        <w:rPr>
          <w:vertAlign w:val="subscript"/>
        </w:rPr>
        <w:t xml:space="preserve"> </w:t>
      </w:r>
      <w:r w:rsidRPr="009B5295">
        <w:t>of</w:t>
      </w:r>
      <w:r>
        <w:t xml:space="preserve"> </w:t>
      </w:r>
      <w:r w:rsidRPr="00AD4DEF">
        <w:t>N</w:t>
      </w:r>
      <w:r w:rsidRPr="00AD4DEF">
        <w:rPr>
          <w:vertAlign w:val="subscript"/>
        </w:rPr>
        <w:t>2</w:t>
      </w:r>
      <w:r w:rsidRPr="00AD4DEF">
        <w:t xml:space="preserve"> in 2-butyl-1-octanol </w:t>
      </w:r>
      <w:r>
        <w:t>was</w:t>
      </w:r>
      <w:r w:rsidRPr="00AD4DEF">
        <w:t xml:space="preserve"> assumed to</w:t>
      </w:r>
      <w:r>
        <w:t xml:space="preserve"> be identical to that of</w:t>
      </w:r>
      <w:r w:rsidRPr="00AD4DEF">
        <w:t xml:space="preserve"> N</w:t>
      </w:r>
      <w:r w:rsidRPr="00AD4DEF">
        <w:rPr>
          <w:vertAlign w:val="subscript"/>
        </w:rPr>
        <w:t>2</w:t>
      </w:r>
      <w:r w:rsidRPr="00AD4DEF">
        <w:t xml:space="preserve"> in 1-hexadecanol. </w:t>
      </w:r>
    </w:p>
    <w:p w:rsidR="0060722D" w:rsidRPr="00AD4DEF" w:rsidRDefault="0060722D" w:rsidP="000F6DB2">
      <w:pPr>
        <w:pStyle w:val="TAMainText"/>
        <w:spacing w:after="240"/>
        <w:ind w:firstLine="0"/>
      </w:pPr>
      <w:r w:rsidRPr="00AD4DEF">
        <w:rPr>
          <w:i/>
        </w:rPr>
        <w:t>CO</w:t>
      </w:r>
      <w:r w:rsidRPr="00AD4DEF">
        <w:rPr>
          <w:i/>
          <w:vertAlign w:val="subscript"/>
        </w:rPr>
        <w:t>2</w:t>
      </w:r>
      <w:r w:rsidRPr="00AD4DEF">
        <w:rPr>
          <w:i/>
        </w:rPr>
        <w:t xml:space="preserve">-based systems. </w:t>
      </w:r>
      <w:proofErr w:type="spellStart"/>
      <w:r>
        <w:rPr>
          <w:i/>
        </w:rPr>
        <w:t>p</w:t>
      </w:r>
      <w:r w:rsidR="00F16590">
        <w:rPr>
          <w:rFonts w:ascii="Times New Roman" w:hAnsi="Times New Roman"/>
          <w:szCs w:val="24"/>
          <w:vertAlign w:val="subscript"/>
        </w:rPr>
        <w:t>solute</w:t>
      </w:r>
      <w:proofErr w:type="spellEnd"/>
      <w:r w:rsidRPr="00C46775">
        <w:t xml:space="preserve"> at</w:t>
      </w:r>
      <w:r>
        <w:t xml:space="preserve"> a given </w:t>
      </w:r>
      <w:proofErr w:type="spellStart"/>
      <w:r w:rsidRPr="00C46775">
        <w:rPr>
          <w:i/>
        </w:rPr>
        <w:t>x</w:t>
      </w:r>
      <w:r w:rsidRPr="00C46775">
        <w:rPr>
          <w:vertAlign w:val="subscript"/>
        </w:rPr>
        <w:t>solute</w:t>
      </w:r>
      <w:proofErr w:type="spellEnd"/>
      <w:r>
        <w:t xml:space="preserve"> of </w:t>
      </w:r>
      <w:r w:rsidRPr="00AD4DEF">
        <w:t>CO</w:t>
      </w:r>
      <w:r w:rsidRPr="00AD4DEF">
        <w:rPr>
          <w:vertAlign w:val="subscript"/>
        </w:rPr>
        <w:t>2</w:t>
      </w:r>
      <w:r w:rsidRPr="00AD4DEF">
        <w:t xml:space="preserve"> in </w:t>
      </w:r>
      <w:r w:rsidRPr="00FC29BD">
        <w:rPr>
          <w:i/>
        </w:rPr>
        <w:t>n</w:t>
      </w:r>
      <w:r w:rsidRPr="00AD4DEF">
        <w:t xml:space="preserve">-dodecane </w:t>
      </w:r>
      <w:r>
        <w:t>was</w:t>
      </w:r>
      <w:r w:rsidRPr="00AD4DEF">
        <w:t xml:space="preserve"> assumed to</w:t>
      </w:r>
      <w:r>
        <w:t xml:space="preserve"> be identical to that of CO</w:t>
      </w:r>
      <w:r w:rsidRPr="00C46775">
        <w:rPr>
          <w:vertAlign w:val="subscript"/>
        </w:rPr>
        <w:t>2</w:t>
      </w:r>
      <w:r>
        <w:t xml:space="preserve"> </w:t>
      </w:r>
      <w:r w:rsidRPr="00AD4DEF">
        <w:rPr>
          <w:i/>
        </w:rPr>
        <w:t>n</w:t>
      </w:r>
      <w:r w:rsidRPr="00AD4DEF">
        <w:t>-</w:t>
      </w:r>
      <w:proofErr w:type="spellStart"/>
      <w:r w:rsidRPr="00AD4DEF">
        <w:t>decane</w:t>
      </w:r>
      <w:proofErr w:type="spellEnd"/>
      <w:r w:rsidRPr="00AD4DEF">
        <w:t xml:space="preserve"> </w:t>
      </w:r>
      <w:r>
        <w:rPr>
          <w:noProof/>
        </w:rPr>
        <w:t>[10, 20]</w:t>
      </w:r>
      <w:r w:rsidRPr="00AD4DEF">
        <w:t xml:space="preserve">. </w:t>
      </w:r>
      <w:proofErr w:type="spellStart"/>
      <w:r>
        <w:rPr>
          <w:i/>
        </w:rPr>
        <w:t>p</w:t>
      </w:r>
      <w:r w:rsidR="00F16590">
        <w:rPr>
          <w:rFonts w:ascii="Times New Roman" w:hAnsi="Times New Roman"/>
          <w:szCs w:val="24"/>
          <w:vertAlign w:val="subscript"/>
        </w:rPr>
        <w:t>solute</w:t>
      </w:r>
      <w:proofErr w:type="spellEnd"/>
      <w:r w:rsidRPr="00C46775">
        <w:t xml:space="preserve"> at</w:t>
      </w:r>
      <w:r>
        <w:t xml:space="preserve"> a given </w:t>
      </w:r>
      <w:proofErr w:type="spellStart"/>
      <w:r w:rsidRPr="00C46775">
        <w:rPr>
          <w:i/>
        </w:rPr>
        <w:t>x</w:t>
      </w:r>
      <w:r w:rsidRPr="00C46775">
        <w:rPr>
          <w:vertAlign w:val="subscript"/>
        </w:rPr>
        <w:t>solute</w:t>
      </w:r>
      <w:proofErr w:type="spellEnd"/>
      <w:r w:rsidRPr="00AD4DEF">
        <w:t xml:space="preserve"> of CO</w:t>
      </w:r>
      <w:r w:rsidRPr="00AD4DEF">
        <w:rPr>
          <w:vertAlign w:val="subscript"/>
        </w:rPr>
        <w:t>2</w:t>
      </w:r>
      <w:r w:rsidRPr="00AD4DEF">
        <w:t xml:space="preserve"> in HMN </w:t>
      </w:r>
      <w:r>
        <w:t>was</w:t>
      </w:r>
      <w:r w:rsidRPr="00AD4DEF">
        <w:t xml:space="preserve"> assumed to</w:t>
      </w:r>
      <w:r>
        <w:t xml:space="preserve"> be identical to that of CO</w:t>
      </w:r>
      <w:r w:rsidRPr="00C46775">
        <w:rPr>
          <w:vertAlign w:val="subscript"/>
        </w:rPr>
        <w:t>2</w:t>
      </w:r>
      <w:r>
        <w:rPr>
          <w:vertAlign w:val="subscript"/>
        </w:rPr>
        <w:t xml:space="preserve"> </w:t>
      </w:r>
      <w:r w:rsidRPr="00C46775">
        <w:t>in</w:t>
      </w:r>
      <w:r w:rsidRPr="00AD4DEF">
        <w:t xml:space="preserve"> </w:t>
      </w:r>
      <w:r w:rsidRPr="00AD4DEF">
        <w:rPr>
          <w:i/>
        </w:rPr>
        <w:t>n</w:t>
      </w:r>
      <w:r w:rsidRPr="00AD4DEF">
        <w:t xml:space="preserve">-hexadecane </w:t>
      </w:r>
      <w:r>
        <w:rPr>
          <w:noProof/>
        </w:rPr>
        <w:t>[4]</w:t>
      </w:r>
      <w:r w:rsidRPr="00AD4DEF">
        <w:t xml:space="preserve">. </w:t>
      </w:r>
      <w:r w:rsidRPr="00C46775">
        <w:rPr>
          <w:i/>
        </w:rPr>
        <w:t>H</w:t>
      </w:r>
      <w:r w:rsidRPr="00C46775">
        <w:rPr>
          <w:vertAlign w:val="subscript"/>
        </w:rPr>
        <w:t>12</w:t>
      </w:r>
      <w:r w:rsidRPr="00AD4DEF">
        <w:t xml:space="preserve"> </w:t>
      </w:r>
      <w:r>
        <w:t xml:space="preserve">of </w:t>
      </w:r>
      <w:r w:rsidRPr="00AD4DEF">
        <w:t>CO</w:t>
      </w:r>
      <w:r w:rsidRPr="00AD4DEF">
        <w:rPr>
          <w:vertAlign w:val="subscript"/>
        </w:rPr>
        <w:t>2</w:t>
      </w:r>
      <w:r w:rsidRPr="00AD4DEF">
        <w:t xml:space="preserve"> in 1-dodecanol </w:t>
      </w:r>
      <w:r w:rsidR="00F16590">
        <w:t>was</w:t>
      </w:r>
      <w:r w:rsidRPr="00AD4DEF">
        <w:t xml:space="preserve"> calculated by interpolating </w:t>
      </w:r>
      <w:r w:rsidRPr="00C46775">
        <w:rPr>
          <w:i/>
        </w:rPr>
        <w:t>H</w:t>
      </w:r>
      <w:r w:rsidRPr="00C46775">
        <w:rPr>
          <w:vertAlign w:val="subscript"/>
        </w:rPr>
        <w:t>12</w:t>
      </w:r>
      <w:r>
        <w:t xml:space="preserve"> of </w:t>
      </w:r>
      <w:r w:rsidRPr="00AD4DEF">
        <w:t>CO</w:t>
      </w:r>
      <w:r w:rsidRPr="00AD4DEF">
        <w:rPr>
          <w:vertAlign w:val="subscript"/>
        </w:rPr>
        <w:t>2</w:t>
      </w:r>
      <w:r w:rsidRPr="00AD4DEF">
        <w:t xml:space="preserve"> in 1-decanol </w:t>
      </w:r>
      <w:r>
        <w:rPr>
          <w:noProof/>
        </w:rPr>
        <w:t>[21]</w:t>
      </w:r>
      <w:r w:rsidRPr="00AD4DEF">
        <w:t xml:space="preserve"> </w:t>
      </w:r>
      <w:r>
        <w:t>or</w:t>
      </w:r>
      <w:r w:rsidRPr="00AD4DEF">
        <w:t xml:space="preserve"> 1-hexadecanol </w:t>
      </w:r>
      <w:r>
        <w:rPr>
          <w:noProof/>
        </w:rPr>
        <w:t>[4]</w:t>
      </w:r>
      <w:r>
        <w:t xml:space="preserve"> with respect to </w:t>
      </w:r>
      <w:proofErr w:type="spellStart"/>
      <w:r w:rsidRPr="00C46775">
        <w:rPr>
          <w:i/>
        </w:rPr>
        <w:t>n</w:t>
      </w:r>
      <w:r w:rsidRPr="00C46775">
        <w:rPr>
          <w:vertAlign w:val="subscript"/>
        </w:rPr>
        <w:t>c</w:t>
      </w:r>
      <w:proofErr w:type="spellEnd"/>
      <w:r w:rsidRPr="00AD4DEF">
        <w:t xml:space="preserve">. </w:t>
      </w:r>
      <w:proofErr w:type="spellStart"/>
      <w:r>
        <w:rPr>
          <w:i/>
        </w:rPr>
        <w:t>p</w:t>
      </w:r>
      <w:r w:rsidR="00F16590">
        <w:rPr>
          <w:rFonts w:ascii="Times New Roman" w:hAnsi="Times New Roman"/>
          <w:szCs w:val="24"/>
          <w:vertAlign w:val="subscript"/>
        </w:rPr>
        <w:t>solute</w:t>
      </w:r>
      <w:proofErr w:type="spellEnd"/>
      <w:r w:rsidRPr="00C46775">
        <w:t xml:space="preserve"> at</w:t>
      </w:r>
      <w:r>
        <w:t xml:space="preserve"> a given </w:t>
      </w:r>
      <w:proofErr w:type="spellStart"/>
      <w:r w:rsidRPr="00C46775">
        <w:rPr>
          <w:i/>
        </w:rPr>
        <w:t>x</w:t>
      </w:r>
      <w:r w:rsidRPr="00C46775">
        <w:rPr>
          <w:vertAlign w:val="subscript"/>
        </w:rPr>
        <w:t>solute</w:t>
      </w:r>
      <w:proofErr w:type="spellEnd"/>
      <w:r>
        <w:t xml:space="preserve"> of</w:t>
      </w:r>
      <w:r w:rsidRPr="00AD4DEF">
        <w:t xml:space="preserve"> CO</w:t>
      </w:r>
      <w:r w:rsidRPr="00AD4DEF">
        <w:rPr>
          <w:vertAlign w:val="subscript"/>
        </w:rPr>
        <w:t>2</w:t>
      </w:r>
      <w:r w:rsidRPr="00AD4DEF">
        <w:t xml:space="preserve"> in 2-butyl-1-octanol </w:t>
      </w:r>
      <w:r>
        <w:t>was</w:t>
      </w:r>
      <w:r w:rsidRPr="00AD4DEF">
        <w:t xml:space="preserve"> assumed to</w:t>
      </w:r>
      <w:r>
        <w:t xml:space="preserve"> be identical to that of </w:t>
      </w:r>
      <w:r w:rsidRPr="00AD4DEF">
        <w:t>CO</w:t>
      </w:r>
      <w:r w:rsidRPr="00AD4DEF">
        <w:rPr>
          <w:vertAlign w:val="subscript"/>
        </w:rPr>
        <w:t>2</w:t>
      </w:r>
      <w:r w:rsidRPr="00AD4DEF">
        <w:t xml:space="preserve"> in 1-hexadecanol.</w:t>
      </w:r>
    </w:p>
    <w:p w:rsidR="0060722D" w:rsidRDefault="0060722D" w:rsidP="000F6DB2">
      <w:pPr>
        <w:pStyle w:val="TAMainText"/>
        <w:spacing w:after="240"/>
        <w:ind w:firstLine="0"/>
      </w:pPr>
      <w:r w:rsidRPr="00B7350B">
        <w:rPr>
          <w:i/>
        </w:rPr>
        <w:t>He-based systems.</w:t>
      </w:r>
      <w:r w:rsidRPr="00AD4DEF">
        <w:t xml:space="preserve"> </w:t>
      </w:r>
      <w:proofErr w:type="spellStart"/>
      <w:r w:rsidRPr="009E46F1">
        <w:rPr>
          <w:i/>
        </w:rPr>
        <w:t>x</w:t>
      </w:r>
      <w:r w:rsidRPr="009E46F1">
        <w:rPr>
          <w:vertAlign w:val="subscript"/>
        </w:rPr>
        <w:t>solute</w:t>
      </w:r>
      <w:proofErr w:type="spellEnd"/>
      <w:r>
        <w:t xml:space="preserve"> of</w:t>
      </w:r>
      <w:r w:rsidRPr="00AD4DEF">
        <w:t xml:space="preserve"> He in </w:t>
      </w:r>
      <w:r w:rsidRPr="00AD4DEF">
        <w:rPr>
          <w:i/>
        </w:rPr>
        <w:t>n</w:t>
      </w:r>
      <w:r w:rsidRPr="00AD4DEF">
        <w:t>-dodecane</w:t>
      </w:r>
      <w:r>
        <w:t>, given</w:t>
      </w:r>
      <w:r w:rsidRPr="00AD4DEF">
        <w:t xml:space="preserve"> </w:t>
      </w:r>
      <w:r>
        <w:t xml:space="preserve">for </w:t>
      </w:r>
      <w:r w:rsidRPr="009E46F1">
        <w:rPr>
          <w:i/>
        </w:rPr>
        <w:t>T</w:t>
      </w:r>
      <w:r w:rsidRPr="00AD4DEF">
        <w:t xml:space="preserve"> </w:t>
      </w:r>
      <w:r>
        <w:t xml:space="preserve">= </w:t>
      </w:r>
      <w:r w:rsidRPr="00AD4DEF">
        <w:t xml:space="preserve">(288.15 - 314.55) K </w:t>
      </w:r>
      <w:r>
        <w:rPr>
          <w:noProof/>
        </w:rPr>
        <w:t>[22]</w:t>
      </w:r>
      <w:r>
        <w:t>,</w:t>
      </w:r>
      <w:r w:rsidRPr="00AD4DEF">
        <w:t xml:space="preserve"> </w:t>
      </w:r>
      <w:r>
        <w:t xml:space="preserve">was extrapolated to larger </w:t>
      </w:r>
      <w:r w:rsidRPr="009E46F1">
        <w:rPr>
          <w:i/>
        </w:rPr>
        <w:t>T</w:t>
      </w:r>
      <w:r>
        <w:t xml:space="preserve"> considering the </w:t>
      </w:r>
      <w:r w:rsidRPr="009E46F1">
        <w:rPr>
          <w:i/>
        </w:rPr>
        <w:t>T</w:t>
      </w:r>
      <w:r>
        <w:t>-dependent trend of</w:t>
      </w:r>
      <w:r w:rsidRPr="00AD4DEF">
        <w:t xml:space="preserve"> He </w:t>
      </w:r>
      <w:r>
        <w:t>in</w:t>
      </w:r>
      <w:r w:rsidRPr="00AD4DEF">
        <w:t xml:space="preserve"> </w:t>
      </w:r>
      <w:r w:rsidRPr="00AD4DEF">
        <w:rPr>
          <w:i/>
        </w:rPr>
        <w:t>n</w:t>
      </w:r>
      <w:r w:rsidRPr="00AD4DEF">
        <w:t xml:space="preserve">-hexadecane </w:t>
      </w:r>
      <w:r>
        <w:rPr>
          <w:noProof/>
        </w:rPr>
        <w:t>[23]</w:t>
      </w:r>
      <w:r w:rsidRPr="00AD4DEF">
        <w:t xml:space="preserve">. </w:t>
      </w:r>
      <w:r>
        <w:t xml:space="preserve">For the long-chained </w:t>
      </w:r>
      <w:r w:rsidRPr="009E46F1">
        <w:rPr>
          <w:i/>
        </w:rPr>
        <w:t>n</w:t>
      </w:r>
      <w:r>
        <w:t>-alkanes</w:t>
      </w:r>
      <w:r w:rsidRPr="00AD4DEF">
        <w:t xml:space="preserve"> </w:t>
      </w:r>
      <w:r w:rsidRPr="00AD4DEF">
        <w:rPr>
          <w:i/>
        </w:rPr>
        <w:t>n</w:t>
      </w:r>
      <w:r w:rsidRPr="00AD4DEF">
        <w:t xml:space="preserve">-tetracontane or </w:t>
      </w:r>
      <w:r w:rsidRPr="00B7350B">
        <w:rPr>
          <w:i/>
        </w:rPr>
        <w:t>n</w:t>
      </w:r>
      <w:r w:rsidRPr="00AD4DEF">
        <w:t xml:space="preserve">-octacosane </w:t>
      </w:r>
      <w:proofErr w:type="spellStart"/>
      <w:r w:rsidRPr="009E46F1">
        <w:rPr>
          <w:i/>
        </w:rPr>
        <w:t>x</w:t>
      </w:r>
      <w:r w:rsidRPr="009E46F1">
        <w:rPr>
          <w:vertAlign w:val="subscript"/>
        </w:rPr>
        <w:t>solute</w:t>
      </w:r>
      <w:proofErr w:type="spellEnd"/>
      <w:r>
        <w:rPr>
          <w:vertAlign w:val="subscript"/>
        </w:rPr>
        <w:t xml:space="preserve"> </w:t>
      </w:r>
      <w:r w:rsidRPr="009304BB">
        <w:t>is</w:t>
      </w:r>
      <w:r w:rsidRPr="00AD4DEF">
        <w:t xml:space="preserve"> assumed to </w:t>
      </w:r>
      <w:r>
        <w:t>be identical to that of</w:t>
      </w:r>
      <w:r w:rsidRPr="00AD4DEF">
        <w:t xml:space="preserve"> He in </w:t>
      </w:r>
      <w:r w:rsidRPr="00AD4DEF">
        <w:rPr>
          <w:i/>
        </w:rPr>
        <w:t>n</w:t>
      </w:r>
      <w:r w:rsidRPr="00AD4DEF">
        <w:t xml:space="preserve">-hexadecane </w:t>
      </w:r>
      <w:r>
        <w:rPr>
          <w:noProof/>
        </w:rPr>
        <w:t>[23]</w:t>
      </w:r>
      <w:r w:rsidRPr="00AD4DEF">
        <w:t xml:space="preserve">. </w:t>
      </w:r>
      <w:r w:rsidRPr="009304BB">
        <w:rPr>
          <w:i/>
        </w:rPr>
        <w:t>H</w:t>
      </w:r>
      <w:r w:rsidRPr="009304BB">
        <w:rPr>
          <w:vertAlign w:val="subscript"/>
        </w:rPr>
        <w:t>12</w:t>
      </w:r>
      <w:r>
        <w:t xml:space="preserve"> of </w:t>
      </w:r>
      <w:r w:rsidRPr="00AD4DEF">
        <w:t xml:space="preserve">He </w:t>
      </w:r>
      <w:r>
        <w:t>in</w:t>
      </w:r>
      <w:r w:rsidRPr="00AD4DEF">
        <w:t xml:space="preserve"> 1-dodecanol or 1-hexadecanol </w:t>
      </w:r>
      <w:r>
        <w:t>was</w:t>
      </w:r>
      <w:r w:rsidRPr="00AD4DEF">
        <w:t xml:space="preserve"> calculated by extrapolating </w:t>
      </w:r>
      <w:r w:rsidRPr="009304BB">
        <w:rPr>
          <w:i/>
        </w:rPr>
        <w:t>H</w:t>
      </w:r>
      <w:r w:rsidRPr="009304BB">
        <w:rPr>
          <w:vertAlign w:val="subscript"/>
        </w:rPr>
        <w:t>12</w:t>
      </w:r>
      <w:r>
        <w:t xml:space="preserve"> of </w:t>
      </w:r>
      <w:r w:rsidRPr="00AD4DEF">
        <w:t xml:space="preserve">He in </w:t>
      </w:r>
      <w:r>
        <w:t>primary</w:t>
      </w:r>
      <w:r w:rsidRPr="00AD4DEF">
        <w:t xml:space="preserve"> alcohols </w:t>
      </w:r>
      <w:r>
        <w:t xml:space="preserve">with </w:t>
      </w:r>
      <w:proofErr w:type="spellStart"/>
      <w:r w:rsidRPr="009304BB">
        <w:rPr>
          <w:i/>
        </w:rPr>
        <w:t>n</w:t>
      </w:r>
      <w:r w:rsidRPr="009304BB">
        <w:rPr>
          <w:vertAlign w:val="subscript"/>
        </w:rPr>
        <w:t>c</w:t>
      </w:r>
      <w:proofErr w:type="spellEnd"/>
      <w:r>
        <w:t xml:space="preserve"> =</w:t>
      </w:r>
      <w:r w:rsidRPr="00AD4DEF">
        <w:t xml:space="preserve"> </w:t>
      </w:r>
      <w:r>
        <w:t>(</w:t>
      </w:r>
      <w:r w:rsidRPr="00AD4DEF">
        <w:t>6, 8</w:t>
      </w:r>
      <w:r>
        <w:t>,</w:t>
      </w:r>
      <w:r w:rsidRPr="00AD4DEF">
        <w:t xml:space="preserve"> </w:t>
      </w:r>
      <w:r>
        <w:t>or</w:t>
      </w:r>
      <w:r w:rsidRPr="00AD4DEF">
        <w:t xml:space="preserve"> 10</w:t>
      </w:r>
      <w:r>
        <w:t>)</w:t>
      </w:r>
      <w:r w:rsidRPr="00AD4DEF">
        <w:t xml:space="preserve"> </w:t>
      </w:r>
      <w:r>
        <w:rPr>
          <w:noProof/>
        </w:rPr>
        <w:t>[24]</w:t>
      </w:r>
      <w:r>
        <w:t xml:space="preserve"> with respect to </w:t>
      </w:r>
      <w:proofErr w:type="spellStart"/>
      <w:r w:rsidRPr="009304BB">
        <w:rPr>
          <w:i/>
        </w:rPr>
        <w:t>n</w:t>
      </w:r>
      <w:r w:rsidRPr="009304BB">
        <w:rPr>
          <w:vertAlign w:val="subscript"/>
        </w:rPr>
        <w:t>c</w:t>
      </w:r>
      <w:proofErr w:type="spellEnd"/>
      <w:r w:rsidRPr="00AD4DEF">
        <w:t xml:space="preserve">. </w:t>
      </w:r>
    </w:p>
    <w:p w:rsidR="0060722D" w:rsidRDefault="0060722D" w:rsidP="000F6DB2">
      <w:pPr>
        <w:pStyle w:val="TAMainText"/>
        <w:spacing w:after="360"/>
        <w:ind w:firstLine="0"/>
      </w:pPr>
      <w:r w:rsidRPr="000C7DE3">
        <w:rPr>
          <w:i/>
        </w:rPr>
        <w:t>H</w:t>
      </w:r>
      <w:r w:rsidRPr="000C7DE3">
        <w:rPr>
          <w:i/>
          <w:vertAlign w:val="subscript"/>
        </w:rPr>
        <w:t>2</w:t>
      </w:r>
      <w:r w:rsidRPr="000C7DE3">
        <w:rPr>
          <w:i/>
        </w:rPr>
        <w:t>O-based systems</w:t>
      </w:r>
      <w:r w:rsidRPr="000C7DE3">
        <w:t xml:space="preserve">. </w:t>
      </w:r>
      <w:proofErr w:type="spellStart"/>
      <w:r w:rsidRPr="009304BB">
        <w:rPr>
          <w:i/>
        </w:rPr>
        <w:t>x</w:t>
      </w:r>
      <w:r w:rsidRPr="009304BB">
        <w:rPr>
          <w:vertAlign w:val="subscript"/>
        </w:rPr>
        <w:t>solute</w:t>
      </w:r>
      <w:proofErr w:type="spellEnd"/>
      <w:r>
        <w:t xml:space="preserve"> of </w:t>
      </w:r>
      <w:r w:rsidRPr="000C7DE3">
        <w:t>H</w:t>
      </w:r>
      <w:r w:rsidRPr="000C7DE3">
        <w:rPr>
          <w:vertAlign w:val="subscript"/>
        </w:rPr>
        <w:t>2</w:t>
      </w:r>
      <w:r w:rsidRPr="000C7DE3">
        <w:t xml:space="preserve">O in </w:t>
      </w:r>
      <w:r w:rsidRPr="000C7DE3">
        <w:rPr>
          <w:i/>
        </w:rPr>
        <w:t>n</w:t>
      </w:r>
      <w:r w:rsidRPr="000C7DE3">
        <w:t>-dodecane, 1-dodecanol</w:t>
      </w:r>
      <w:r>
        <w:t>,</w:t>
      </w:r>
      <w:r w:rsidRPr="000C7DE3">
        <w:t xml:space="preserve"> </w:t>
      </w:r>
      <w:r>
        <w:t>or</w:t>
      </w:r>
      <w:r w:rsidRPr="000C7DE3">
        <w:t xml:space="preserve"> </w:t>
      </w:r>
      <w:r w:rsidRPr="000C7DE3">
        <w:rPr>
          <w:i/>
        </w:rPr>
        <w:t>n</w:t>
      </w:r>
      <w:r w:rsidRPr="000C7DE3">
        <w:t xml:space="preserve">-tetracontane </w:t>
      </w:r>
      <w:r>
        <w:t xml:space="preserve">was calculated according to the method described in our previous publication </w:t>
      </w:r>
      <w:r>
        <w:rPr>
          <w:noProof/>
        </w:rPr>
        <w:t>[25]</w:t>
      </w:r>
      <w:r>
        <w:t xml:space="preserve">. The vapor pressure </w:t>
      </w:r>
      <w:proofErr w:type="spellStart"/>
      <w:r w:rsidRPr="00DD737D">
        <w:rPr>
          <w:i/>
        </w:rPr>
        <w:t>p</w:t>
      </w:r>
      <w:r w:rsidRPr="008C26AA">
        <w:rPr>
          <w:vertAlign w:val="subscript"/>
        </w:rPr>
        <w:t>V</w:t>
      </w:r>
      <w:proofErr w:type="spellEnd"/>
      <w:r>
        <w:t xml:space="preserve"> of H</w:t>
      </w:r>
      <w:r w:rsidRPr="00E4308B">
        <w:rPr>
          <w:vertAlign w:val="subscript"/>
        </w:rPr>
        <w:t>2</w:t>
      </w:r>
      <w:r>
        <w:t xml:space="preserve">O and the solvent </w:t>
      </w:r>
      <w:r w:rsidRPr="009304BB">
        <w:rPr>
          <w:i/>
        </w:rPr>
        <w:t>n</w:t>
      </w:r>
      <w:r>
        <w:t xml:space="preserve">-dodecane was taken from the REFPROP data base </w:t>
      </w:r>
      <w:r>
        <w:rPr>
          <w:noProof/>
        </w:rPr>
        <w:t>[26]</w:t>
      </w:r>
      <w:r>
        <w:t xml:space="preserve">. For 1-dodecanol and </w:t>
      </w:r>
      <w:r w:rsidRPr="008E187C">
        <w:rPr>
          <w:i/>
        </w:rPr>
        <w:t>n</w:t>
      </w:r>
      <w:r>
        <w:t xml:space="preserve">-tetracontane, </w:t>
      </w:r>
      <w:proofErr w:type="spellStart"/>
      <w:r w:rsidRPr="00DD737D">
        <w:rPr>
          <w:i/>
        </w:rPr>
        <w:t>p</w:t>
      </w:r>
      <w:r w:rsidRPr="008C26AA">
        <w:rPr>
          <w:vertAlign w:val="subscript"/>
        </w:rPr>
        <w:t>V</w:t>
      </w:r>
      <w:proofErr w:type="spellEnd"/>
      <w:r>
        <w:t xml:space="preserve"> was taken from ref </w:t>
      </w:r>
      <w:r>
        <w:rPr>
          <w:noProof/>
        </w:rPr>
        <w:t>[27]</w:t>
      </w:r>
      <w:r>
        <w:t xml:space="preserve"> and ref </w:t>
      </w:r>
      <w:r>
        <w:rPr>
          <w:noProof/>
        </w:rPr>
        <w:t>[28]</w:t>
      </w:r>
      <w:r w:rsidRPr="000C7DE3">
        <w:t>.</w:t>
      </w:r>
      <w:r>
        <w:t xml:space="preserve"> </w:t>
      </w:r>
    </w:p>
    <w:p w:rsidR="0060722D" w:rsidRDefault="0060722D" w:rsidP="007975A1">
      <w:pPr>
        <w:pStyle w:val="SNSynopsisTOC"/>
        <w:spacing w:after="0"/>
        <w:rPr>
          <w:szCs w:val="24"/>
        </w:rPr>
      </w:pPr>
      <w:r w:rsidRPr="000402C4">
        <w:rPr>
          <w:b/>
          <w:i/>
          <w:szCs w:val="24"/>
        </w:rPr>
        <w:t>Temperature-Dependent Correlations for the Liquid Dynamic Viscosity and Interfacial Tension of the Pure Solvents Investigated by Equilibrium Molecular Dynamics (EMD) Simulations.</w:t>
      </w:r>
      <w:r>
        <w:rPr>
          <w:b/>
          <w:i/>
          <w:szCs w:val="24"/>
        </w:rPr>
        <w:t xml:space="preserve"> </w:t>
      </w:r>
      <w:r>
        <w:t xml:space="preserve">The </w:t>
      </w:r>
      <w:r w:rsidR="00F16590" w:rsidRPr="00F16590">
        <w:rPr>
          <w:i/>
        </w:rPr>
        <w:t>T</w:t>
      </w:r>
      <w:r w:rsidR="00F16590">
        <w:t>-</w:t>
      </w:r>
      <w:r>
        <w:t xml:space="preserve">dependent correlations for the </w:t>
      </w:r>
      <w:r w:rsidRPr="000402C4">
        <w:rPr>
          <w:szCs w:val="24"/>
        </w:rPr>
        <w:t xml:space="preserve">liquid dynamic viscosity </w:t>
      </w:r>
      <w:r w:rsidRPr="000402C4">
        <w:rPr>
          <w:rFonts w:ascii="Symbol" w:hAnsi="Symbol"/>
          <w:i/>
          <w:szCs w:val="24"/>
        </w:rPr>
        <w:t></w:t>
      </w:r>
      <w:r w:rsidRPr="000402C4">
        <w:rPr>
          <w:szCs w:val="24"/>
          <w:vertAlign w:val="subscript"/>
        </w:rPr>
        <w:t xml:space="preserve">L </w:t>
      </w:r>
      <w:r w:rsidRPr="000402C4">
        <w:rPr>
          <w:szCs w:val="24"/>
        </w:rPr>
        <w:t xml:space="preserve">and interfacial tension </w:t>
      </w:r>
      <w:r w:rsidRPr="000402C4">
        <w:rPr>
          <w:rFonts w:ascii="Symbol" w:hAnsi="Symbol"/>
          <w:i/>
          <w:szCs w:val="24"/>
        </w:rPr>
        <w:t></w:t>
      </w:r>
      <w:r w:rsidRPr="00126824">
        <w:rPr>
          <w:rFonts w:ascii="Symbol" w:hAnsi="Symbol"/>
          <w:szCs w:val="24"/>
        </w:rPr>
        <w:t></w:t>
      </w:r>
      <w:r w:rsidRPr="000402C4">
        <w:rPr>
          <w:szCs w:val="24"/>
        </w:rPr>
        <w:t xml:space="preserve">of the pure </w:t>
      </w:r>
      <w:r w:rsidRPr="000402C4">
        <w:rPr>
          <w:szCs w:val="24"/>
        </w:rPr>
        <w:lastRenderedPageBreak/>
        <w:t>solvents</w:t>
      </w:r>
      <w:r>
        <w:rPr>
          <w:szCs w:val="24"/>
        </w:rPr>
        <w:t xml:space="preserve"> were calculated based on </w:t>
      </w:r>
      <w:r w:rsidR="00F16590">
        <w:rPr>
          <w:szCs w:val="24"/>
        </w:rPr>
        <w:t>E</w:t>
      </w:r>
      <w:r>
        <w:rPr>
          <w:szCs w:val="24"/>
        </w:rPr>
        <w:t>MD simulations of Klein et</w:t>
      </w:r>
      <w:r w:rsidR="007975A1">
        <w:rPr>
          <w:szCs w:val="24"/>
        </w:rPr>
        <w:t xml:space="preserve"> </w:t>
      </w:r>
      <w:r>
        <w:rPr>
          <w:szCs w:val="24"/>
        </w:rPr>
        <w:t xml:space="preserve">al. </w:t>
      </w:r>
      <w:r>
        <w:rPr>
          <w:noProof/>
          <w:szCs w:val="24"/>
        </w:rPr>
        <w:t>[29]</w:t>
      </w:r>
      <w:r>
        <w:rPr>
          <w:szCs w:val="24"/>
        </w:rPr>
        <w:t xml:space="preserve">. For </w:t>
      </w:r>
      <w:r w:rsidRPr="000402C4">
        <w:rPr>
          <w:rFonts w:ascii="Symbol" w:hAnsi="Symbol"/>
          <w:i/>
          <w:szCs w:val="24"/>
        </w:rPr>
        <w:t></w:t>
      </w:r>
      <w:r w:rsidRPr="000402C4">
        <w:rPr>
          <w:szCs w:val="24"/>
          <w:vertAlign w:val="subscript"/>
        </w:rPr>
        <w:t>L</w:t>
      </w:r>
      <w:r>
        <w:rPr>
          <w:szCs w:val="24"/>
        </w:rPr>
        <w:t xml:space="preserve">, </w:t>
      </w:r>
      <w:r w:rsidRPr="000402C4">
        <w:rPr>
          <w:szCs w:val="24"/>
        </w:rPr>
        <w:t xml:space="preserve">a Vogel-type equation </w:t>
      </w:r>
      <w:r>
        <w:rPr>
          <w:szCs w:val="24"/>
        </w:rPr>
        <w:t xml:space="preserve">with </w:t>
      </w:r>
      <w:r w:rsidRPr="000402C4">
        <w:rPr>
          <w:szCs w:val="24"/>
        </w:rPr>
        <w:t>the same statistical weight</w:t>
      </w:r>
      <w:r>
        <w:rPr>
          <w:szCs w:val="24"/>
        </w:rPr>
        <w:t xml:space="preserve"> is used,</w:t>
      </w:r>
      <w:r w:rsidRPr="000402C4">
        <w:rPr>
          <w:szCs w:val="24"/>
        </w:rPr>
        <w:t xml:space="preserve"> according to</w:t>
      </w:r>
      <w:r>
        <w:rPr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158"/>
        <w:gridCol w:w="630"/>
      </w:tblGrid>
      <w:tr w:rsidR="0060722D" w:rsidRPr="000402C4" w:rsidTr="0088144D">
        <w:tc>
          <w:tcPr>
            <w:tcW w:w="562" w:type="dxa"/>
          </w:tcPr>
          <w:p w:rsidR="0060722D" w:rsidRPr="000402C4" w:rsidRDefault="0060722D" w:rsidP="007975A1">
            <w:pPr>
              <w:pStyle w:val="TFReferencesSection"/>
              <w:tabs>
                <w:tab w:val="center" w:pos="4678"/>
              </w:tabs>
              <w:spacing w:after="0"/>
              <w:ind w:firstLine="0"/>
              <w:rPr>
                <w:szCs w:val="24"/>
              </w:rPr>
            </w:pPr>
          </w:p>
        </w:tc>
        <w:tc>
          <w:tcPr>
            <w:tcW w:w="8158" w:type="dxa"/>
            <w:vAlign w:val="center"/>
          </w:tcPr>
          <w:p w:rsidR="0060722D" w:rsidRPr="00C023D2" w:rsidRDefault="0060722D" w:rsidP="007975A1">
            <w:pPr>
              <w:pStyle w:val="TFReferencesSection"/>
              <w:tabs>
                <w:tab w:val="center" w:pos="4678"/>
              </w:tabs>
              <w:spacing w:after="0"/>
              <w:ind w:firstLine="0"/>
              <w:jc w:val="center"/>
              <w:rPr>
                <w:szCs w:val="24"/>
              </w:rPr>
            </w:pPr>
            <w:r w:rsidRPr="000402C4">
              <w:rPr>
                <w:bCs/>
                <w:color w:val="000000"/>
                <w:position w:val="-30"/>
                <w:sz w:val="20"/>
                <w:szCs w:val="24"/>
              </w:rPr>
              <w:object w:dxaOrig="3220" w:dyaOrig="7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1.35pt;height:37.35pt" o:ole="">
                  <v:imagedata r:id="rId7" o:title=""/>
                </v:shape>
                <o:OLEObject Type="Embed" ProgID="Equation.DSMT4" ShapeID="_x0000_i1025" DrawAspect="Content" ObjectID="_1712896522" r:id="rId8"/>
              </w:object>
            </w:r>
            <w:r>
              <w:rPr>
                <w:bCs/>
                <w:color w:val="000000"/>
                <w:szCs w:val="24"/>
              </w:rPr>
              <w:t>.</w:t>
            </w:r>
          </w:p>
        </w:tc>
        <w:tc>
          <w:tcPr>
            <w:tcW w:w="630" w:type="dxa"/>
            <w:vAlign w:val="center"/>
          </w:tcPr>
          <w:p w:rsidR="0060722D" w:rsidRPr="000402C4" w:rsidRDefault="0060722D" w:rsidP="007975A1">
            <w:pPr>
              <w:pStyle w:val="TFReferencesSection"/>
              <w:tabs>
                <w:tab w:val="center" w:pos="4678"/>
              </w:tabs>
              <w:spacing w:after="0"/>
              <w:ind w:firstLine="0"/>
              <w:rPr>
                <w:szCs w:val="24"/>
              </w:rPr>
            </w:pPr>
            <w:r w:rsidRPr="000402C4">
              <w:rPr>
                <w:szCs w:val="24"/>
              </w:rPr>
              <w:t>(S</w:t>
            </w:r>
            <w:r>
              <w:rPr>
                <w:szCs w:val="24"/>
              </w:rPr>
              <w:t>1</w:t>
            </w:r>
            <w:r w:rsidRPr="000402C4">
              <w:rPr>
                <w:szCs w:val="24"/>
              </w:rPr>
              <w:t>)</w:t>
            </w:r>
          </w:p>
        </w:tc>
      </w:tr>
    </w:tbl>
    <w:p w:rsidR="0060722D" w:rsidRDefault="0060722D" w:rsidP="007975A1">
      <w:pPr>
        <w:pStyle w:val="SNSynopsisTOC"/>
        <w:spacing w:after="240"/>
      </w:pPr>
      <w:r>
        <w:t xml:space="preserve">Fitting parameters for each solvent are listed in Table S1. </w:t>
      </w:r>
    </w:p>
    <w:p w:rsidR="0060722D" w:rsidRPr="000402C4" w:rsidRDefault="0060722D" w:rsidP="00F16590">
      <w:pPr>
        <w:pStyle w:val="TFReferencesSection"/>
        <w:tabs>
          <w:tab w:val="center" w:pos="4678"/>
        </w:tabs>
        <w:spacing w:after="0" w:line="276" w:lineRule="auto"/>
        <w:ind w:firstLine="0"/>
      </w:pPr>
      <w:r w:rsidRPr="006A79FD">
        <w:rPr>
          <w:b/>
          <w:szCs w:val="24"/>
        </w:rPr>
        <w:t xml:space="preserve">Table S1. Coefficients for Eq S1 for the Liquid Dynamic Viscosity </w:t>
      </w:r>
      <w:r w:rsidRPr="006A79FD">
        <w:rPr>
          <w:rFonts w:ascii="Symbol" w:hAnsi="Symbol"/>
          <w:b/>
          <w:i/>
          <w:szCs w:val="24"/>
        </w:rPr>
        <w:t></w:t>
      </w:r>
      <w:proofErr w:type="spellStart"/>
      <w:proofErr w:type="gramStart"/>
      <w:r w:rsidRPr="006A79FD">
        <w:rPr>
          <w:b/>
          <w:szCs w:val="24"/>
          <w:vertAlign w:val="subscript"/>
        </w:rPr>
        <w:t>L,calc</w:t>
      </w:r>
      <w:proofErr w:type="spellEnd"/>
      <w:proofErr w:type="gramEnd"/>
      <w:r w:rsidRPr="006A79FD">
        <w:rPr>
          <w:b/>
          <w:szCs w:val="24"/>
          <w:vertAlign w:val="subscript"/>
        </w:rPr>
        <w:t xml:space="preserve"> </w:t>
      </w:r>
      <w:r w:rsidRPr="006A79FD">
        <w:rPr>
          <w:b/>
          <w:szCs w:val="24"/>
        </w:rPr>
        <w:t>of the Eight Investigated Solvents</w:t>
      </w:r>
    </w:p>
    <w:tbl>
      <w:tblPr>
        <w:tblStyle w:val="TableGrid"/>
        <w:tblW w:w="492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6"/>
        <w:gridCol w:w="1843"/>
        <w:gridCol w:w="1843"/>
        <w:gridCol w:w="1843"/>
        <w:gridCol w:w="1839"/>
      </w:tblGrid>
      <w:tr w:rsidR="0060722D" w:rsidRPr="000402C4" w:rsidTr="000F6DB2">
        <w:trPr>
          <w:trHeight w:val="285"/>
          <w:jc w:val="center"/>
        </w:trPr>
        <w:tc>
          <w:tcPr>
            <w:tcW w:w="1002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substance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0722D" w:rsidRPr="000402C4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sz w:val="20"/>
              </w:rPr>
            </w:pPr>
            <w:r w:rsidRPr="000402C4">
              <w:rPr>
                <w:rFonts w:ascii="Symbol" w:hAnsi="Symbol"/>
                <w:i/>
                <w:sz w:val="20"/>
              </w:rPr>
              <w:t></w:t>
            </w:r>
            <w:r w:rsidRPr="00D86377">
              <w:rPr>
                <w:rFonts w:ascii="Times New Roman" w:hAnsi="Times New Roman"/>
                <w:sz w:val="20"/>
                <w:vertAlign w:val="subscript"/>
              </w:rPr>
              <w:t>L,0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0722D" w:rsidRPr="000402C4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sz w:val="20"/>
              </w:rPr>
            </w:pPr>
            <w:r w:rsidRPr="000402C4">
              <w:rPr>
                <w:rFonts w:ascii="Symbol" w:hAnsi="Symbol"/>
                <w:i/>
                <w:sz w:val="20"/>
              </w:rPr>
              <w:t></w:t>
            </w:r>
            <w:r w:rsidRPr="00D86377">
              <w:rPr>
                <w:rFonts w:ascii="Times New Roman" w:hAnsi="Times New Roman"/>
                <w:sz w:val="20"/>
                <w:vertAlign w:val="subscript"/>
              </w:rPr>
              <w:t xml:space="preserve">L,1 </w:t>
            </w:r>
            <w:r w:rsidRPr="00D86377">
              <w:rPr>
                <w:rFonts w:ascii="Times New Roman" w:hAnsi="Times New Roman"/>
                <w:sz w:val="20"/>
              </w:rPr>
              <w:t>/ (K)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0722D" w:rsidRPr="000402C4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sz w:val="20"/>
              </w:rPr>
            </w:pPr>
            <w:r w:rsidRPr="000402C4">
              <w:rPr>
                <w:rFonts w:ascii="Symbol" w:hAnsi="Symbol"/>
                <w:i/>
                <w:sz w:val="20"/>
              </w:rPr>
              <w:t></w:t>
            </w:r>
            <w:r w:rsidRPr="00D86377">
              <w:rPr>
                <w:rFonts w:ascii="Times New Roman" w:hAnsi="Times New Roman"/>
                <w:sz w:val="20"/>
                <w:vertAlign w:val="subscript"/>
              </w:rPr>
              <w:t>L,2</w:t>
            </w:r>
            <w:r w:rsidRPr="00D86377">
              <w:rPr>
                <w:rFonts w:ascii="Times New Roman" w:hAnsi="Times New Roman"/>
                <w:sz w:val="20"/>
              </w:rPr>
              <w:t>/ (K</w:t>
            </w:r>
            <w:r w:rsidRPr="00D86377">
              <w:rPr>
                <w:rFonts w:ascii="Times New Roman" w:hAnsi="Times New Roman"/>
                <w:sz w:val="20"/>
                <w:vertAlign w:val="superscript"/>
              </w:rPr>
              <w:t>2</w:t>
            </w:r>
            <w:r w:rsidRPr="00D86377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0722D" w:rsidRPr="000402C4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sz w:val="20"/>
              </w:rPr>
            </w:pPr>
            <w:r w:rsidRPr="000402C4">
              <w:rPr>
                <w:rFonts w:ascii="Symbol" w:hAnsi="Symbol"/>
                <w:i/>
                <w:sz w:val="20"/>
              </w:rPr>
              <w:t></w:t>
            </w:r>
            <w:r w:rsidRPr="00D86377">
              <w:rPr>
                <w:rFonts w:ascii="Times New Roman" w:hAnsi="Times New Roman"/>
                <w:sz w:val="20"/>
                <w:vertAlign w:val="subscript"/>
              </w:rPr>
              <w:t>L,3</w:t>
            </w:r>
            <w:r w:rsidRPr="00D86377">
              <w:rPr>
                <w:rFonts w:ascii="Times New Roman" w:hAnsi="Times New Roman"/>
                <w:sz w:val="20"/>
              </w:rPr>
              <w:t>/ (K</w:t>
            </w:r>
            <w:r w:rsidRPr="00D86377">
              <w:rPr>
                <w:rFonts w:ascii="Times New Roman" w:hAnsi="Times New Roman"/>
                <w:sz w:val="20"/>
                <w:vertAlign w:val="superscript"/>
              </w:rPr>
              <w:t>3</w:t>
            </w:r>
            <w:r w:rsidRPr="00D86377">
              <w:rPr>
                <w:rFonts w:ascii="Times New Roman" w:hAnsi="Times New Roman"/>
                <w:sz w:val="20"/>
              </w:rPr>
              <w:t>)</w:t>
            </w:r>
          </w:p>
        </w:tc>
      </w:tr>
      <w:tr w:rsidR="0060722D" w:rsidRPr="008F3D76" w:rsidTr="000F6DB2">
        <w:trPr>
          <w:trHeight w:val="285"/>
          <w:jc w:val="center"/>
        </w:trPr>
        <w:tc>
          <w:tcPr>
            <w:tcW w:w="1002" w:type="pct"/>
            <w:tcBorders>
              <w:top w:val="single" w:sz="4" w:space="0" w:color="auto"/>
            </w:tcBorders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6377">
              <w:rPr>
                <w:rFonts w:ascii="Times New Roman" w:hAnsi="Times New Roman"/>
                <w:i/>
                <w:sz w:val="20"/>
              </w:rPr>
              <w:t>n</w:t>
            </w:r>
            <w:r w:rsidRPr="00D86377">
              <w:rPr>
                <w:rFonts w:ascii="Times New Roman" w:hAnsi="Times New Roman"/>
                <w:sz w:val="20"/>
              </w:rPr>
              <w:t>-dodecane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noWrap/>
            <w:vAlign w:val="center"/>
          </w:tcPr>
          <w:p w:rsidR="0060722D" w:rsidRPr="00D86377" w:rsidRDefault="0060722D" w:rsidP="000F6DB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</w:t>
            </w:r>
            <w:r w:rsidRPr="00D86377">
              <w:rPr>
                <w:rFonts w:ascii="Times New Roman" w:hAnsi="Times New Roman"/>
                <w:sz w:val="20"/>
              </w:rPr>
              <w:t xml:space="preserve"> </w:t>
            </w:r>
            <w:r w:rsidRPr="00D86377">
              <w:rPr>
                <w:rFonts w:ascii="Times New Roman" w:hAnsi="Times New Roman"/>
                <w:color w:val="000000"/>
                <w:sz w:val="20"/>
              </w:rPr>
              <w:t>7.32760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noWrap/>
            <w:vAlign w:val="center"/>
          </w:tcPr>
          <w:p w:rsidR="0060722D" w:rsidRPr="00D86377" w:rsidRDefault="0060722D" w:rsidP="000F6DB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4.11651∙10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noWrap/>
            <w:vAlign w:val="center"/>
          </w:tcPr>
          <w:p w:rsidR="0060722D" w:rsidRPr="00D86377" w:rsidRDefault="0060722D" w:rsidP="000F6DB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−7.80939∙10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</w:tcBorders>
            <w:noWrap/>
            <w:vAlign w:val="center"/>
          </w:tcPr>
          <w:p w:rsidR="0060722D" w:rsidRPr="00D86377" w:rsidRDefault="0060722D" w:rsidP="000F6DB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7.61736∙10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7</w:t>
            </w:r>
          </w:p>
        </w:tc>
      </w:tr>
      <w:tr w:rsidR="0060722D" w:rsidRPr="008F3D76" w:rsidTr="000F6DB2">
        <w:trPr>
          <w:trHeight w:val="285"/>
          <w:jc w:val="center"/>
        </w:trPr>
        <w:tc>
          <w:tcPr>
            <w:tcW w:w="1002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6377">
              <w:rPr>
                <w:rFonts w:ascii="Times New Roman" w:hAnsi="Times New Roman"/>
                <w:sz w:val="20"/>
              </w:rPr>
              <w:t>1-dodecanol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−7.54284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5.11703∙10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4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−1.45202∙10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6</w:t>
            </w:r>
          </w:p>
        </w:tc>
        <w:tc>
          <w:tcPr>
            <w:tcW w:w="998" w:type="pct"/>
            <w:noWrap/>
            <w:vAlign w:val="center"/>
          </w:tcPr>
          <w:p w:rsidR="0060722D" w:rsidRPr="00D86377" w:rsidRDefault="0060722D" w:rsidP="000F6DB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2.59580∙10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8</w:t>
            </w:r>
          </w:p>
        </w:tc>
      </w:tr>
      <w:tr w:rsidR="0060722D" w:rsidRPr="008F3D76" w:rsidTr="000F6DB2">
        <w:trPr>
          <w:trHeight w:val="285"/>
          <w:jc w:val="center"/>
        </w:trPr>
        <w:tc>
          <w:tcPr>
            <w:tcW w:w="1002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6377">
              <w:rPr>
                <w:rFonts w:ascii="Times New Roman" w:hAnsi="Times New Roman"/>
                <w:i/>
                <w:sz w:val="20"/>
              </w:rPr>
              <w:t>n</w:t>
            </w:r>
            <w:r w:rsidRPr="00D86377">
              <w:rPr>
                <w:rFonts w:ascii="Times New Roman" w:hAnsi="Times New Roman"/>
                <w:sz w:val="20"/>
              </w:rPr>
              <w:t>-tetracontane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−1.37405∙10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1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1.54020∙10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4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−5.67217∙10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6</w:t>
            </w:r>
          </w:p>
        </w:tc>
        <w:tc>
          <w:tcPr>
            <w:tcW w:w="998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7.76613∙10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8</w:t>
            </w:r>
          </w:p>
        </w:tc>
      </w:tr>
      <w:tr w:rsidR="0060722D" w:rsidRPr="008F3D76" w:rsidTr="000F6DB2">
        <w:trPr>
          <w:trHeight w:val="285"/>
          <w:jc w:val="center"/>
        </w:trPr>
        <w:tc>
          <w:tcPr>
            <w:tcW w:w="1002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  <w:r w:rsidRPr="00D86377">
              <w:rPr>
                <w:rFonts w:ascii="Times New Roman" w:hAnsi="Times New Roman"/>
                <w:i/>
                <w:sz w:val="20"/>
              </w:rPr>
              <w:t>n</w:t>
            </w:r>
            <w:r w:rsidRPr="00D86377">
              <w:rPr>
                <w:rFonts w:ascii="Times New Roman" w:hAnsi="Times New Roman"/>
                <w:sz w:val="20"/>
              </w:rPr>
              <w:t>-octacosane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−5.58539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2.89291∙10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2.19574∙10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5</w:t>
            </w:r>
          </w:p>
        </w:tc>
        <w:tc>
          <w:tcPr>
            <w:tcW w:w="998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−1.37115∙10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18</w:t>
            </w:r>
          </w:p>
        </w:tc>
      </w:tr>
      <w:tr w:rsidR="0060722D" w:rsidRPr="008F3D76" w:rsidTr="000F6DB2">
        <w:trPr>
          <w:trHeight w:val="285"/>
          <w:jc w:val="center"/>
        </w:trPr>
        <w:tc>
          <w:tcPr>
            <w:tcW w:w="1002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  <w:r w:rsidRPr="00D86377">
              <w:rPr>
                <w:rFonts w:ascii="Times New Roman" w:hAnsi="Times New Roman"/>
                <w:sz w:val="20"/>
              </w:rPr>
              <w:t>1-hexadecanol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4.73769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−1.08734∙10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4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5.60944∙10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6</w:t>
            </w:r>
          </w:p>
        </w:tc>
        <w:tc>
          <w:tcPr>
            <w:tcW w:w="998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−7.61633∙10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8</w:t>
            </w:r>
          </w:p>
        </w:tc>
      </w:tr>
      <w:tr w:rsidR="0060722D" w:rsidRPr="008F3D76" w:rsidTr="000F6DB2">
        <w:trPr>
          <w:trHeight w:val="285"/>
          <w:jc w:val="center"/>
        </w:trPr>
        <w:tc>
          <w:tcPr>
            <w:tcW w:w="1002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6377">
              <w:rPr>
                <w:rFonts w:ascii="Times New Roman" w:hAnsi="Times New Roman"/>
                <w:sz w:val="20"/>
              </w:rPr>
              <w:t>HMN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−1.03149∙10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1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8.71965∙10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−2.77228∙10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6</w:t>
            </w:r>
          </w:p>
        </w:tc>
        <w:tc>
          <w:tcPr>
            <w:tcW w:w="998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3.62289∙10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8</w:t>
            </w:r>
          </w:p>
        </w:tc>
      </w:tr>
      <w:tr w:rsidR="0060722D" w:rsidRPr="008F3D76" w:rsidTr="00CC3FA6">
        <w:trPr>
          <w:trHeight w:val="285"/>
          <w:jc w:val="center"/>
        </w:trPr>
        <w:tc>
          <w:tcPr>
            <w:tcW w:w="1002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6377">
              <w:rPr>
                <w:rFonts w:ascii="Times New Roman" w:hAnsi="Times New Roman"/>
                <w:sz w:val="20"/>
              </w:rPr>
              <w:t>2-butyl-1-octanol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−1.11287∙10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1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9.77824E∙10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1000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−3.58719∙10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6</w:t>
            </w:r>
          </w:p>
        </w:tc>
        <w:tc>
          <w:tcPr>
            <w:tcW w:w="998" w:type="pct"/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5.70179∙10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8</w:t>
            </w:r>
          </w:p>
        </w:tc>
      </w:tr>
      <w:tr w:rsidR="0060722D" w:rsidRPr="000402C4" w:rsidTr="00CC3FA6">
        <w:trPr>
          <w:trHeight w:val="285"/>
          <w:jc w:val="center"/>
        </w:trPr>
        <w:tc>
          <w:tcPr>
            <w:tcW w:w="1002" w:type="pct"/>
            <w:tcBorders>
              <w:bottom w:val="single" w:sz="4" w:space="0" w:color="auto"/>
            </w:tcBorders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D86377">
              <w:rPr>
                <w:rFonts w:ascii="Times New Roman" w:hAnsi="Times New Roman"/>
                <w:sz w:val="20"/>
              </w:rPr>
              <w:t>squalane</w:t>
            </w:r>
            <w:proofErr w:type="spellEnd"/>
          </w:p>
        </w:tc>
        <w:tc>
          <w:tcPr>
            <w:tcW w:w="1000" w:type="pct"/>
            <w:tcBorders>
              <w:bottom w:val="single" w:sz="4" w:space="0" w:color="auto"/>
            </w:tcBorders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−1.73377∙10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1.88745∙10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4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−7.16729∙10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6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noWrap/>
            <w:vAlign w:val="center"/>
          </w:tcPr>
          <w:p w:rsidR="0060722D" w:rsidRPr="00D86377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86377">
              <w:rPr>
                <w:rFonts w:ascii="Times New Roman" w:hAnsi="Times New Roman"/>
                <w:color w:val="000000"/>
                <w:sz w:val="20"/>
              </w:rPr>
              <w:t>1.00321∙10</w:t>
            </w:r>
            <w:r w:rsidRPr="00D86377">
              <w:rPr>
                <w:rFonts w:ascii="Times New Roman" w:hAnsi="Times New Roman"/>
                <w:color w:val="000000"/>
                <w:sz w:val="20"/>
                <w:vertAlign w:val="superscript"/>
              </w:rPr>
              <w:t>9</w:t>
            </w:r>
          </w:p>
        </w:tc>
      </w:tr>
    </w:tbl>
    <w:p w:rsidR="0060722D" w:rsidRDefault="0060722D" w:rsidP="007975A1">
      <w:pPr>
        <w:pStyle w:val="SNSynopsisTOC"/>
        <w:spacing w:before="360" w:after="0"/>
        <w:rPr>
          <w:szCs w:val="24"/>
        </w:rPr>
      </w:pPr>
      <w:r>
        <w:t xml:space="preserve">For </w:t>
      </w:r>
      <w:r w:rsidRPr="000402C4">
        <w:rPr>
          <w:rFonts w:ascii="Symbol" w:hAnsi="Symbol"/>
          <w:i/>
          <w:szCs w:val="24"/>
        </w:rPr>
        <w:t></w:t>
      </w:r>
      <w:r w:rsidRPr="00126824">
        <w:rPr>
          <w:rFonts w:ascii="Symbol" w:hAnsi="Symbol"/>
          <w:szCs w:val="24"/>
        </w:rPr>
        <w:t></w:t>
      </w:r>
      <w:r>
        <w:t xml:space="preserve">, a </w:t>
      </w:r>
      <w:r>
        <w:rPr>
          <w:szCs w:val="24"/>
        </w:rPr>
        <w:t>temperature dependent polynomial function up to order of three is used, according to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158"/>
        <w:gridCol w:w="630"/>
      </w:tblGrid>
      <w:tr w:rsidR="0060722D" w:rsidRPr="000402C4" w:rsidTr="0088144D">
        <w:tc>
          <w:tcPr>
            <w:tcW w:w="562" w:type="dxa"/>
          </w:tcPr>
          <w:p w:rsidR="0060722D" w:rsidRPr="000402C4" w:rsidRDefault="0060722D" w:rsidP="007975A1">
            <w:pPr>
              <w:pStyle w:val="TFReferencesSection"/>
              <w:tabs>
                <w:tab w:val="center" w:pos="4678"/>
              </w:tabs>
              <w:spacing w:after="0"/>
              <w:ind w:firstLine="0"/>
              <w:rPr>
                <w:szCs w:val="24"/>
              </w:rPr>
            </w:pPr>
            <w:bookmarkStart w:id="0" w:name="_Hlk98958963"/>
          </w:p>
        </w:tc>
        <w:tc>
          <w:tcPr>
            <w:tcW w:w="8158" w:type="dxa"/>
            <w:vAlign w:val="center"/>
          </w:tcPr>
          <w:p w:rsidR="0060722D" w:rsidRPr="0094010D" w:rsidRDefault="0060722D" w:rsidP="007975A1">
            <w:pPr>
              <w:pStyle w:val="TFReferencesSection"/>
              <w:tabs>
                <w:tab w:val="center" w:pos="4678"/>
              </w:tabs>
              <w:spacing w:after="0"/>
              <w:ind w:firstLine="0"/>
              <w:jc w:val="center"/>
              <w:rPr>
                <w:szCs w:val="24"/>
              </w:rPr>
            </w:pPr>
            <w:r w:rsidRPr="000402C4">
              <w:rPr>
                <w:bCs/>
                <w:color w:val="000000"/>
                <w:position w:val="-14"/>
                <w:sz w:val="20"/>
                <w:szCs w:val="24"/>
              </w:rPr>
              <w:object w:dxaOrig="3260" w:dyaOrig="400">
                <v:shape id="_x0000_i1026" type="#_x0000_t75" style="width:162.65pt;height:20pt" o:ole="">
                  <v:imagedata r:id="rId9" o:title=""/>
                </v:shape>
                <o:OLEObject Type="Embed" ProgID="Equation.DSMT4" ShapeID="_x0000_i1026" DrawAspect="Content" ObjectID="_1712896523" r:id="rId10"/>
              </w:object>
            </w:r>
            <w:r>
              <w:rPr>
                <w:bCs/>
                <w:color w:val="000000"/>
                <w:szCs w:val="24"/>
              </w:rPr>
              <w:t>,</w:t>
            </w:r>
          </w:p>
        </w:tc>
        <w:tc>
          <w:tcPr>
            <w:tcW w:w="630" w:type="dxa"/>
            <w:vAlign w:val="center"/>
          </w:tcPr>
          <w:p w:rsidR="0060722D" w:rsidRPr="000402C4" w:rsidRDefault="0060722D" w:rsidP="007975A1">
            <w:pPr>
              <w:pStyle w:val="TFReferencesSection"/>
              <w:tabs>
                <w:tab w:val="center" w:pos="4678"/>
              </w:tabs>
              <w:spacing w:after="0"/>
              <w:ind w:firstLine="0"/>
              <w:rPr>
                <w:szCs w:val="24"/>
              </w:rPr>
            </w:pPr>
            <w:r w:rsidRPr="000402C4">
              <w:rPr>
                <w:szCs w:val="24"/>
              </w:rPr>
              <w:t>(S</w:t>
            </w:r>
            <w:r>
              <w:rPr>
                <w:szCs w:val="24"/>
              </w:rPr>
              <w:t>2</w:t>
            </w:r>
            <w:r w:rsidRPr="000402C4">
              <w:rPr>
                <w:szCs w:val="24"/>
              </w:rPr>
              <w:t>)</w:t>
            </w:r>
          </w:p>
        </w:tc>
      </w:tr>
    </w:tbl>
    <w:bookmarkEnd w:id="0"/>
    <w:p w:rsidR="0060722D" w:rsidRPr="00764827" w:rsidRDefault="0060722D" w:rsidP="007975A1">
      <w:pPr>
        <w:pStyle w:val="SNSynopsisTOC"/>
        <w:spacing w:after="0"/>
      </w:pPr>
      <w:r>
        <w:t xml:space="preserve">with same statistical weights. Corresponding solvent specific fitting parameters are listed in Table S2. </w:t>
      </w:r>
    </w:p>
    <w:p w:rsidR="0060722D" w:rsidRDefault="0060722D" w:rsidP="00F16590">
      <w:pPr>
        <w:pStyle w:val="TFReferencesSection"/>
        <w:tabs>
          <w:tab w:val="center" w:pos="4678"/>
        </w:tabs>
        <w:spacing w:after="0" w:line="276" w:lineRule="auto"/>
        <w:ind w:firstLine="0"/>
      </w:pPr>
      <w:r w:rsidRPr="005755BD">
        <w:rPr>
          <w:b/>
          <w:szCs w:val="24"/>
        </w:rPr>
        <w:t xml:space="preserve">Table S2. Coefficients for Eq S2 for the </w:t>
      </w:r>
      <w:r w:rsidR="00CE2596">
        <w:rPr>
          <w:b/>
          <w:szCs w:val="24"/>
        </w:rPr>
        <w:t>Interfacial Tension</w:t>
      </w:r>
      <w:r w:rsidRPr="005755BD">
        <w:rPr>
          <w:b/>
          <w:szCs w:val="24"/>
        </w:rPr>
        <w:t xml:space="preserve"> </w:t>
      </w:r>
      <w:r w:rsidR="00CE2596">
        <w:rPr>
          <w:rFonts w:ascii="Symbol" w:hAnsi="Symbol"/>
          <w:b/>
          <w:i/>
          <w:szCs w:val="24"/>
        </w:rPr>
        <w:t></w:t>
      </w:r>
      <w:r w:rsidRPr="005755BD">
        <w:rPr>
          <w:b/>
          <w:szCs w:val="24"/>
          <w:vertAlign w:val="subscript"/>
        </w:rPr>
        <w:t xml:space="preserve">calc </w:t>
      </w:r>
      <w:r w:rsidRPr="005755BD">
        <w:rPr>
          <w:b/>
          <w:szCs w:val="24"/>
        </w:rPr>
        <w:t>of the Eight Investigated Solvents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1"/>
        <w:gridCol w:w="1737"/>
        <w:gridCol w:w="1812"/>
        <w:gridCol w:w="1812"/>
        <w:gridCol w:w="1808"/>
      </w:tblGrid>
      <w:tr w:rsidR="0060722D" w:rsidRPr="007858E8" w:rsidTr="000F6DB2">
        <w:trPr>
          <w:trHeight w:val="285"/>
          <w:jc w:val="center"/>
        </w:trPr>
        <w:tc>
          <w:tcPr>
            <w:tcW w:w="1170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sz w:val="20"/>
              </w:rPr>
            </w:pPr>
            <w:r w:rsidRPr="007858E8">
              <w:rPr>
                <w:color w:val="000000"/>
                <w:sz w:val="20"/>
              </w:rPr>
              <w:t>substance</w:t>
            </w:r>
          </w:p>
        </w:tc>
        <w:tc>
          <w:tcPr>
            <w:tcW w:w="928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sz w:val="20"/>
              </w:rPr>
            </w:pPr>
            <w:r w:rsidRPr="007858E8">
              <w:rPr>
                <w:rFonts w:ascii="Symbol" w:hAnsi="Symbol"/>
                <w:i/>
                <w:sz w:val="20"/>
              </w:rPr>
              <w:t></w:t>
            </w:r>
            <w:r w:rsidRPr="007858E8">
              <w:rPr>
                <w:sz w:val="20"/>
                <w:vertAlign w:val="subscript"/>
              </w:rPr>
              <w:t>0</w:t>
            </w:r>
            <w:r w:rsidRPr="007858E8">
              <w:rPr>
                <w:sz w:val="20"/>
              </w:rPr>
              <w:t xml:space="preserve"> / (mN</w:t>
            </w:r>
            <w:r w:rsidRPr="007858E8">
              <w:rPr>
                <w:color w:val="000000"/>
                <w:sz w:val="20"/>
              </w:rPr>
              <w:t>∙m</w:t>
            </w:r>
            <w:r w:rsidRPr="007858E8">
              <w:rPr>
                <w:color w:val="000000"/>
                <w:sz w:val="20"/>
                <w:vertAlign w:val="superscript"/>
              </w:rPr>
              <w:t>−1</w:t>
            </w:r>
            <w:r w:rsidRPr="007858E8">
              <w:rPr>
                <w:color w:val="000000"/>
                <w:sz w:val="20"/>
              </w:rPr>
              <w:t>)</w:t>
            </w:r>
          </w:p>
        </w:tc>
        <w:tc>
          <w:tcPr>
            <w:tcW w:w="968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sz w:val="20"/>
              </w:rPr>
            </w:pPr>
            <w:r w:rsidRPr="007858E8">
              <w:rPr>
                <w:rFonts w:ascii="Symbol" w:hAnsi="Symbol"/>
                <w:i/>
                <w:sz w:val="20"/>
              </w:rPr>
              <w:t></w:t>
            </w:r>
            <w:r w:rsidRPr="007858E8">
              <w:rPr>
                <w:sz w:val="20"/>
                <w:vertAlign w:val="subscript"/>
              </w:rPr>
              <w:t>1</w:t>
            </w:r>
            <w:r w:rsidRPr="007858E8">
              <w:rPr>
                <w:sz w:val="20"/>
              </w:rPr>
              <w:t xml:space="preserve"> / (mN</w:t>
            </w:r>
            <w:r w:rsidRPr="007858E8">
              <w:rPr>
                <w:color w:val="000000"/>
                <w:sz w:val="20"/>
              </w:rPr>
              <w:t>∙m</w:t>
            </w:r>
            <w:r w:rsidRPr="007858E8">
              <w:rPr>
                <w:color w:val="000000"/>
                <w:sz w:val="20"/>
                <w:vertAlign w:val="superscript"/>
              </w:rPr>
              <w:t>−1</w:t>
            </w:r>
            <w:r w:rsidRPr="007858E8">
              <w:rPr>
                <w:color w:val="000000"/>
                <w:sz w:val="20"/>
              </w:rPr>
              <w:t>∙K</w:t>
            </w:r>
            <w:r w:rsidRPr="007858E8">
              <w:rPr>
                <w:color w:val="000000"/>
                <w:sz w:val="20"/>
                <w:vertAlign w:val="superscript"/>
              </w:rPr>
              <w:t>−1</w:t>
            </w:r>
            <w:r w:rsidRPr="007858E8">
              <w:rPr>
                <w:color w:val="000000"/>
                <w:sz w:val="20"/>
              </w:rPr>
              <w:t>)</w:t>
            </w:r>
          </w:p>
        </w:tc>
        <w:tc>
          <w:tcPr>
            <w:tcW w:w="968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sz w:val="20"/>
              </w:rPr>
            </w:pPr>
            <w:r w:rsidRPr="007858E8">
              <w:rPr>
                <w:rFonts w:ascii="Symbol" w:hAnsi="Symbol"/>
                <w:i/>
                <w:sz w:val="20"/>
              </w:rPr>
              <w:t></w:t>
            </w:r>
            <w:r>
              <w:rPr>
                <w:sz w:val="20"/>
                <w:vertAlign w:val="subscript"/>
              </w:rPr>
              <w:t>2</w:t>
            </w:r>
            <w:r w:rsidRPr="007858E8">
              <w:rPr>
                <w:sz w:val="20"/>
              </w:rPr>
              <w:t xml:space="preserve"> / (mN</w:t>
            </w:r>
            <w:r w:rsidRPr="007858E8">
              <w:rPr>
                <w:color w:val="000000"/>
                <w:sz w:val="20"/>
              </w:rPr>
              <w:t>∙m</w:t>
            </w:r>
            <w:r w:rsidRPr="007858E8">
              <w:rPr>
                <w:color w:val="000000"/>
                <w:sz w:val="20"/>
                <w:vertAlign w:val="superscript"/>
              </w:rPr>
              <w:t>−1</w:t>
            </w:r>
            <w:r w:rsidRPr="007858E8">
              <w:rPr>
                <w:color w:val="000000"/>
                <w:sz w:val="20"/>
              </w:rPr>
              <w:t>∙K</w:t>
            </w:r>
            <w:r w:rsidRPr="007858E8">
              <w:rPr>
                <w:color w:val="000000"/>
                <w:sz w:val="20"/>
                <w:vertAlign w:val="superscript"/>
              </w:rPr>
              <w:t>−2</w:t>
            </w:r>
            <w:r w:rsidRPr="007858E8">
              <w:rPr>
                <w:color w:val="000000"/>
                <w:sz w:val="20"/>
              </w:rPr>
              <w:t>)</w:t>
            </w:r>
          </w:p>
        </w:tc>
        <w:tc>
          <w:tcPr>
            <w:tcW w:w="96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rFonts w:ascii="Symbol" w:hAnsi="Symbol"/>
                <w:i/>
                <w:sz w:val="20"/>
              </w:rPr>
            </w:pPr>
            <w:r w:rsidRPr="007858E8">
              <w:rPr>
                <w:rFonts w:ascii="Symbol" w:hAnsi="Symbol"/>
                <w:i/>
                <w:sz w:val="20"/>
              </w:rPr>
              <w:t></w:t>
            </w:r>
            <w:r>
              <w:rPr>
                <w:sz w:val="20"/>
                <w:vertAlign w:val="subscript"/>
              </w:rPr>
              <w:t>3</w:t>
            </w:r>
            <w:r w:rsidRPr="007858E8">
              <w:rPr>
                <w:sz w:val="20"/>
              </w:rPr>
              <w:t xml:space="preserve"> / (mN</w:t>
            </w:r>
            <w:r w:rsidRPr="007858E8">
              <w:rPr>
                <w:color w:val="000000"/>
                <w:sz w:val="20"/>
              </w:rPr>
              <w:t>∙m</w:t>
            </w:r>
            <w:r w:rsidRPr="007858E8">
              <w:rPr>
                <w:color w:val="000000"/>
                <w:sz w:val="20"/>
                <w:vertAlign w:val="superscript"/>
              </w:rPr>
              <w:t>−1</w:t>
            </w:r>
            <w:r w:rsidRPr="007858E8">
              <w:rPr>
                <w:color w:val="000000"/>
                <w:sz w:val="20"/>
              </w:rPr>
              <w:t>∙K</w:t>
            </w:r>
            <w:r w:rsidRPr="007858E8">
              <w:rPr>
                <w:color w:val="000000"/>
                <w:sz w:val="20"/>
                <w:vertAlign w:val="superscript"/>
              </w:rPr>
              <w:t>−3</w:t>
            </w:r>
            <w:r w:rsidRPr="007858E8">
              <w:rPr>
                <w:color w:val="000000"/>
                <w:sz w:val="20"/>
              </w:rPr>
              <w:t>)</w:t>
            </w:r>
          </w:p>
        </w:tc>
      </w:tr>
      <w:tr w:rsidR="0060722D" w:rsidRPr="007858E8" w:rsidTr="000F6DB2">
        <w:trPr>
          <w:trHeight w:val="285"/>
          <w:jc w:val="center"/>
        </w:trPr>
        <w:tc>
          <w:tcPr>
            <w:tcW w:w="1170" w:type="pct"/>
            <w:tcBorders>
              <w:top w:val="single" w:sz="4" w:space="0" w:color="auto"/>
            </w:tcBorders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jc w:val="center"/>
              <w:rPr>
                <w:sz w:val="20"/>
              </w:rPr>
            </w:pPr>
            <w:r w:rsidRPr="007858E8">
              <w:rPr>
                <w:i/>
                <w:sz w:val="20"/>
              </w:rPr>
              <w:t>n</w:t>
            </w:r>
            <w:r w:rsidRPr="007858E8">
              <w:rPr>
                <w:sz w:val="20"/>
              </w:rPr>
              <w:t>-dodecane</w:t>
            </w:r>
          </w:p>
        </w:tc>
        <w:tc>
          <w:tcPr>
            <w:tcW w:w="928" w:type="pct"/>
            <w:tcBorders>
              <w:top w:val="single" w:sz="4" w:space="0" w:color="auto"/>
            </w:tcBorders>
            <w:noWrap/>
            <w:vAlign w:val="center"/>
          </w:tcPr>
          <w:p w:rsidR="0060722D" w:rsidRPr="007858E8" w:rsidRDefault="0060722D" w:rsidP="000F6DB2">
            <w:pPr>
              <w:spacing w:after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71.96</w:t>
            </w:r>
          </w:p>
        </w:tc>
        <w:tc>
          <w:tcPr>
            <w:tcW w:w="968" w:type="pct"/>
            <w:tcBorders>
              <w:top w:val="single" w:sz="4" w:space="0" w:color="auto"/>
            </w:tcBorders>
            <w:noWrap/>
            <w:vAlign w:val="center"/>
          </w:tcPr>
          <w:p w:rsidR="0060722D" w:rsidRPr="007858E8" w:rsidRDefault="0060722D" w:rsidP="000F6DB2">
            <w:pPr>
              <w:spacing w:after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−2.387∙10</w:t>
            </w:r>
            <w:r w:rsidRPr="007858E8">
              <w:rPr>
                <w:color w:val="000000"/>
                <w:sz w:val="20"/>
                <w:vertAlign w:val="superscript"/>
              </w:rPr>
              <w:t>−1</w:t>
            </w:r>
          </w:p>
        </w:tc>
        <w:tc>
          <w:tcPr>
            <w:tcW w:w="968" w:type="pct"/>
            <w:tcBorders>
              <w:top w:val="single" w:sz="4" w:space="0" w:color="auto"/>
            </w:tcBorders>
            <w:noWrap/>
            <w:vAlign w:val="center"/>
          </w:tcPr>
          <w:p w:rsidR="0060722D" w:rsidRPr="007858E8" w:rsidRDefault="0060722D" w:rsidP="000F6DB2">
            <w:pPr>
              <w:spacing w:after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3.526∙10</w:t>
            </w:r>
            <w:r w:rsidRPr="007858E8">
              <w:rPr>
                <w:color w:val="000000"/>
                <w:sz w:val="20"/>
                <w:vertAlign w:val="superscript"/>
              </w:rPr>
              <w:t>−4</w:t>
            </w:r>
          </w:p>
        </w:tc>
        <w:tc>
          <w:tcPr>
            <w:tcW w:w="966" w:type="pct"/>
            <w:tcBorders>
              <w:top w:val="single" w:sz="4" w:space="0" w:color="auto"/>
            </w:tcBorders>
            <w:vAlign w:val="center"/>
          </w:tcPr>
          <w:p w:rsidR="0060722D" w:rsidRPr="007858E8" w:rsidRDefault="0060722D" w:rsidP="000F6DB2">
            <w:pPr>
              <w:spacing w:after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−2.446∙10</w:t>
            </w:r>
            <w:r w:rsidRPr="007858E8">
              <w:rPr>
                <w:color w:val="000000"/>
                <w:sz w:val="20"/>
                <w:vertAlign w:val="superscript"/>
              </w:rPr>
              <w:t>−7</w:t>
            </w:r>
          </w:p>
        </w:tc>
      </w:tr>
      <w:tr w:rsidR="0060722D" w:rsidRPr="007858E8" w:rsidTr="000F6DB2">
        <w:trPr>
          <w:trHeight w:val="285"/>
          <w:jc w:val="center"/>
        </w:trPr>
        <w:tc>
          <w:tcPr>
            <w:tcW w:w="1170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jc w:val="center"/>
              <w:rPr>
                <w:sz w:val="20"/>
              </w:rPr>
            </w:pPr>
            <w:r w:rsidRPr="007858E8">
              <w:rPr>
                <w:sz w:val="20"/>
              </w:rPr>
              <w:t>1-dodecanol</w:t>
            </w:r>
          </w:p>
        </w:tc>
        <w:tc>
          <w:tcPr>
            <w:tcW w:w="928" w:type="pct"/>
            <w:noWrap/>
            <w:vAlign w:val="center"/>
          </w:tcPr>
          <w:p w:rsidR="0060722D" w:rsidRPr="00164BAC" w:rsidRDefault="0060722D" w:rsidP="000F6DB2">
            <w:pPr>
              <w:spacing w:after="0"/>
              <w:jc w:val="center"/>
              <w:rPr>
                <w:color w:val="000000"/>
                <w:sz w:val="20"/>
              </w:rPr>
            </w:pPr>
            <w:r w:rsidRPr="00164BAC">
              <w:rPr>
                <w:color w:val="000000"/>
                <w:sz w:val="20"/>
              </w:rPr>
              <w:t>174.20</w:t>
            </w:r>
          </w:p>
        </w:tc>
        <w:tc>
          <w:tcPr>
            <w:tcW w:w="968" w:type="pct"/>
            <w:noWrap/>
            <w:vAlign w:val="center"/>
          </w:tcPr>
          <w:p w:rsidR="0060722D" w:rsidRPr="00164BAC" w:rsidRDefault="0060722D" w:rsidP="000F6DB2">
            <w:pPr>
              <w:spacing w:after="0"/>
              <w:jc w:val="center"/>
              <w:rPr>
                <w:color w:val="000000"/>
                <w:sz w:val="20"/>
              </w:rPr>
            </w:pPr>
            <w:r w:rsidRPr="00164BAC">
              <w:rPr>
                <w:color w:val="000000"/>
                <w:sz w:val="20"/>
              </w:rPr>
              <w:t>−8.807 ∙10</w:t>
            </w:r>
            <w:r w:rsidRPr="00164BAC">
              <w:rPr>
                <w:color w:val="000000"/>
                <w:sz w:val="20"/>
                <w:vertAlign w:val="superscript"/>
              </w:rPr>
              <w:t>−1</w:t>
            </w:r>
          </w:p>
        </w:tc>
        <w:tc>
          <w:tcPr>
            <w:tcW w:w="968" w:type="pct"/>
            <w:noWrap/>
            <w:vAlign w:val="center"/>
          </w:tcPr>
          <w:p w:rsidR="0060722D" w:rsidRPr="00164BAC" w:rsidRDefault="0060722D" w:rsidP="000F6DB2">
            <w:pPr>
              <w:spacing w:after="0"/>
              <w:jc w:val="center"/>
              <w:rPr>
                <w:color w:val="000000"/>
                <w:sz w:val="20"/>
              </w:rPr>
            </w:pPr>
            <w:r w:rsidRPr="00164BAC">
              <w:rPr>
                <w:color w:val="000000"/>
                <w:sz w:val="20"/>
              </w:rPr>
              <w:t>1.752∙10</w:t>
            </w:r>
            <w:r w:rsidRPr="00164BAC">
              <w:rPr>
                <w:color w:val="000000"/>
                <w:sz w:val="20"/>
                <w:vertAlign w:val="superscript"/>
              </w:rPr>
              <w:t>−3</w:t>
            </w:r>
          </w:p>
        </w:tc>
        <w:tc>
          <w:tcPr>
            <w:tcW w:w="966" w:type="pct"/>
            <w:vAlign w:val="center"/>
          </w:tcPr>
          <w:p w:rsidR="0060722D" w:rsidRPr="00164BAC" w:rsidRDefault="0060722D" w:rsidP="000F6DB2">
            <w:pPr>
              <w:spacing w:after="0"/>
              <w:jc w:val="center"/>
              <w:rPr>
                <w:color w:val="000000"/>
                <w:sz w:val="20"/>
              </w:rPr>
            </w:pPr>
            <w:r w:rsidRPr="00164BAC">
              <w:rPr>
                <w:color w:val="000000"/>
                <w:sz w:val="20"/>
              </w:rPr>
              <w:t>−1.255∙10</w:t>
            </w:r>
            <w:r w:rsidRPr="00164BAC">
              <w:rPr>
                <w:color w:val="000000"/>
                <w:sz w:val="20"/>
                <w:vertAlign w:val="superscript"/>
              </w:rPr>
              <w:t>−6</w:t>
            </w:r>
          </w:p>
        </w:tc>
      </w:tr>
      <w:tr w:rsidR="0060722D" w:rsidRPr="007858E8" w:rsidTr="000F6DB2">
        <w:trPr>
          <w:trHeight w:val="285"/>
          <w:jc w:val="center"/>
        </w:trPr>
        <w:tc>
          <w:tcPr>
            <w:tcW w:w="1170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jc w:val="center"/>
              <w:rPr>
                <w:sz w:val="20"/>
              </w:rPr>
            </w:pPr>
            <w:r w:rsidRPr="007858E8">
              <w:rPr>
                <w:i/>
                <w:sz w:val="20"/>
              </w:rPr>
              <w:t>n</w:t>
            </w:r>
            <w:r w:rsidRPr="007858E8">
              <w:rPr>
                <w:sz w:val="20"/>
              </w:rPr>
              <w:t>-tetracontane</w:t>
            </w:r>
          </w:p>
        </w:tc>
        <w:tc>
          <w:tcPr>
            <w:tcW w:w="92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sz w:val="20"/>
              </w:rPr>
            </w:pPr>
            <w:r w:rsidRPr="007858E8">
              <w:rPr>
                <w:color w:val="000000"/>
                <w:sz w:val="20"/>
              </w:rPr>
              <w:t>47.88</w:t>
            </w:r>
          </w:p>
        </w:tc>
        <w:tc>
          <w:tcPr>
            <w:tcW w:w="96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sz w:val="20"/>
              </w:rPr>
            </w:pPr>
            <w:r w:rsidRPr="007858E8">
              <w:rPr>
                <w:color w:val="000000"/>
                <w:sz w:val="20"/>
              </w:rPr>
              <w:t>−2.370∙10</w:t>
            </w:r>
            <w:r w:rsidRPr="007858E8">
              <w:rPr>
                <w:color w:val="000000"/>
                <w:sz w:val="20"/>
                <w:vertAlign w:val="superscript"/>
              </w:rPr>
              <w:t>−1</w:t>
            </w:r>
          </w:p>
        </w:tc>
        <w:tc>
          <w:tcPr>
            <w:tcW w:w="96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sz w:val="20"/>
              </w:rPr>
            </w:pPr>
            <w:r w:rsidRPr="007858E8">
              <w:rPr>
                <w:color w:val="000000"/>
                <w:sz w:val="20"/>
              </w:rPr>
              <w:t>3.457∙10</w:t>
            </w:r>
            <w:r w:rsidRPr="007858E8">
              <w:rPr>
                <w:color w:val="000000"/>
                <w:sz w:val="20"/>
                <w:vertAlign w:val="superscript"/>
              </w:rPr>
              <w:t>−4</w:t>
            </w:r>
          </w:p>
        </w:tc>
        <w:tc>
          <w:tcPr>
            <w:tcW w:w="966" w:type="pct"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−2.267∙10</w:t>
            </w:r>
            <w:r w:rsidRPr="007858E8">
              <w:rPr>
                <w:color w:val="000000"/>
                <w:sz w:val="20"/>
                <w:vertAlign w:val="superscript"/>
              </w:rPr>
              <w:t>−7</w:t>
            </w:r>
          </w:p>
        </w:tc>
      </w:tr>
      <w:tr w:rsidR="0060722D" w:rsidRPr="007858E8" w:rsidTr="000F6DB2">
        <w:trPr>
          <w:trHeight w:val="285"/>
          <w:jc w:val="center"/>
        </w:trPr>
        <w:tc>
          <w:tcPr>
            <w:tcW w:w="1170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jc w:val="center"/>
              <w:rPr>
                <w:i/>
                <w:sz w:val="20"/>
              </w:rPr>
            </w:pPr>
            <w:r w:rsidRPr="007858E8">
              <w:rPr>
                <w:i/>
                <w:sz w:val="20"/>
              </w:rPr>
              <w:t>n</w:t>
            </w:r>
            <w:r w:rsidRPr="007858E8">
              <w:rPr>
                <w:sz w:val="20"/>
              </w:rPr>
              <w:t>-octacosane</w:t>
            </w:r>
          </w:p>
        </w:tc>
        <w:tc>
          <w:tcPr>
            <w:tcW w:w="92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96.91</w:t>
            </w:r>
          </w:p>
        </w:tc>
        <w:tc>
          <w:tcPr>
            <w:tcW w:w="96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−3.797∙10</w:t>
            </w:r>
            <w:r w:rsidRPr="007858E8">
              <w:rPr>
                <w:color w:val="000000"/>
                <w:sz w:val="20"/>
                <w:vertAlign w:val="superscript"/>
              </w:rPr>
              <w:t>−1</w:t>
            </w:r>
          </w:p>
        </w:tc>
        <w:tc>
          <w:tcPr>
            <w:tcW w:w="96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6.947∙10</w:t>
            </w:r>
            <w:r w:rsidRPr="007858E8">
              <w:rPr>
                <w:color w:val="000000"/>
                <w:sz w:val="20"/>
                <w:vertAlign w:val="superscript"/>
              </w:rPr>
              <w:t>−4</w:t>
            </w:r>
          </w:p>
        </w:tc>
        <w:tc>
          <w:tcPr>
            <w:tcW w:w="966" w:type="pct"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−5.000∙10</w:t>
            </w:r>
            <w:r w:rsidRPr="007858E8">
              <w:rPr>
                <w:color w:val="000000"/>
                <w:sz w:val="20"/>
                <w:vertAlign w:val="superscript"/>
              </w:rPr>
              <w:t>−7</w:t>
            </w:r>
          </w:p>
        </w:tc>
      </w:tr>
      <w:tr w:rsidR="0060722D" w:rsidRPr="007858E8" w:rsidTr="000F6DB2">
        <w:trPr>
          <w:trHeight w:val="285"/>
          <w:jc w:val="center"/>
        </w:trPr>
        <w:tc>
          <w:tcPr>
            <w:tcW w:w="1170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jc w:val="center"/>
              <w:rPr>
                <w:i/>
                <w:sz w:val="20"/>
              </w:rPr>
            </w:pPr>
            <w:r w:rsidRPr="007858E8">
              <w:rPr>
                <w:sz w:val="20"/>
              </w:rPr>
              <w:t>1-hexadecanol</w:t>
            </w:r>
          </w:p>
        </w:tc>
        <w:tc>
          <w:tcPr>
            <w:tcW w:w="92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35.98</w:t>
            </w:r>
          </w:p>
        </w:tc>
        <w:tc>
          <w:tcPr>
            <w:tcW w:w="96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5.361∙10</w:t>
            </w:r>
            <w:r w:rsidRPr="007858E8">
              <w:rPr>
                <w:color w:val="000000"/>
                <w:sz w:val="20"/>
                <w:vertAlign w:val="superscript"/>
              </w:rPr>
              <w:t>−2</w:t>
            </w:r>
          </w:p>
        </w:tc>
        <w:tc>
          <w:tcPr>
            <w:tcW w:w="96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−2.991∙10</w:t>
            </w:r>
            <w:r w:rsidRPr="007858E8">
              <w:rPr>
                <w:color w:val="000000"/>
                <w:sz w:val="20"/>
                <w:vertAlign w:val="superscript"/>
              </w:rPr>
              <w:t>−4</w:t>
            </w:r>
          </w:p>
        </w:tc>
        <w:tc>
          <w:tcPr>
            <w:tcW w:w="966" w:type="pct"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2.271∙10</w:t>
            </w:r>
            <w:r w:rsidRPr="007858E8">
              <w:rPr>
                <w:color w:val="000000"/>
                <w:sz w:val="20"/>
                <w:vertAlign w:val="superscript"/>
              </w:rPr>
              <w:t>−7</w:t>
            </w:r>
          </w:p>
        </w:tc>
      </w:tr>
      <w:tr w:rsidR="0060722D" w:rsidRPr="007858E8" w:rsidTr="000F6DB2">
        <w:trPr>
          <w:trHeight w:val="285"/>
          <w:jc w:val="center"/>
        </w:trPr>
        <w:tc>
          <w:tcPr>
            <w:tcW w:w="1170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jc w:val="center"/>
              <w:rPr>
                <w:sz w:val="20"/>
              </w:rPr>
            </w:pPr>
            <w:r w:rsidRPr="007858E8">
              <w:rPr>
                <w:sz w:val="20"/>
              </w:rPr>
              <w:t>HMN</w:t>
            </w:r>
          </w:p>
        </w:tc>
        <w:tc>
          <w:tcPr>
            <w:tcW w:w="92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72.74</w:t>
            </w:r>
          </w:p>
        </w:tc>
        <w:tc>
          <w:tcPr>
            <w:tcW w:w="96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−2.639∙10</w:t>
            </w:r>
            <w:r w:rsidRPr="007858E8">
              <w:rPr>
                <w:color w:val="000000"/>
                <w:sz w:val="20"/>
                <w:vertAlign w:val="superscript"/>
              </w:rPr>
              <w:t>−2</w:t>
            </w:r>
          </w:p>
        </w:tc>
        <w:tc>
          <w:tcPr>
            <w:tcW w:w="96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4.509∙10</w:t>
            </w:r>
            <w:r w:rsidRPr="007858E8">
              <w:rPr>
                <w:color w:val="000000"/>
                <w:sz w:val="20"/>
                <w:vertAlign w:val="superscript"/>
              </w:rPr>
              <w:t>−4</w:t>
            </w:r>
          </w:p>
        </w:tc>
        <w:tc>
          <w:tcPr>
            <w:tcW w:w="966" w:type="pct"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−3.294∙10</w:t>
            </w:r>
            <w:r w:rsidRPr="007858E8">
              <w:rPr>
                <w:color w:val="000000"/>
                <w:sz w:val="20"/>
                <w:vertAlign w:val="superscript"/>
              </w:rPr>
              <w:t>−7</w:t>
            </w:r>
          </w:p>
        </w:tc>
      </w:tr>
      <w:tr w:rsidR="0060722D" w:rsidRPr="007858E8" w:rsidTr="00CC3FA6">
        <w:trPr>
          <w:trHeight w:val="285"/>
          <w:jc w:val="center"/>
        </w:trPr>
        <w:tc>
          <w:tcPr>
            <w:tcW w:w="1170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jc w:val="center"/>
              <w:rPr>
                <w:sz w:val="20"/>
              </w:rPr>
            </w:pPr>
            <w:r w:rsidRPr="007858E8">
              <w:rPr>
                <w:sz w:val="20"/>
              </w:rPr>
              <w:t>2-butyl-1-octanol</w:t>
            </w:r>
          </w:p>
        </w:tc>
        <w:tc>
          <w:tcPr>
            <w:tcW w:w="92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47.24</w:t>
            </w:r>
          </w:p>
        </w:tc>
        <w:tc>
          <w:tcPr>
            <w:tcW w:w="96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−5.887∙10</w:t>
            </w:r>
            <w:r w:rsidRPr="007858E8">
              <w:rPr>
                <w:color w:val="000000"/>
                <w:sz w:val="20"/>
                <w:vertAlign w:val="superscript"/>
              </w:rPr>
              <w:t>−2</w:t>
            </w:r>
          </w:p>
        </w:tc>
        <w:tc>
          <w:tcPr>
            <w:tcW w:w="968" w:type="pct"/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−3.126∙10</w:t>
            </w:r>
            <w:r w:rsidRPr="007858E8">
              <w:rPr>
                <w:color w:val="000000"/>
                <w:sz w:val="20"/>
                <w:vertAlign w:val="superscript"/>
              </w:rPr>
              <w:t>−5</w:t>
            </w:r>
          </w:p>
        </w:tc>
        <w:tc>
          <w:tcPr>
            <w:tcW w:w="966" w:type="pct"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1.905∙10</w:t>
            </w:r>
            <w:r w:rsidRPr="007858E8">
              <w:rPr>
                <w:color w:val="000000"/>
                <w:sz w:val="20"/>
                <w:vertAlign w:val="superscript"/>
              </w:rPr>
              <w:t>−8</w:t>
            </w:r>
          </w:p>
        </w:tc>
      </w:tr>
      <w:tr w:rsidR="0060722D" w:rsidRPr="007858E8" w:rsidTr="00CC3FA6">
        <w:trPr>
          <w:trHeight w:val="285"/>
          <w:jc w:val="center"/>
        </w:trPr>
        <w:tc>
          <w:tcPr>
            <w:tcW w:w="1170" w:type="pct"/>
            <w:tcBorders>
              <w:bottom w:val="single" w:sz="4" w:space="0" w:color="auto"/>
            </w:tcBorders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jc w:val="center"/>
              <w:rPr>
                <w:sz w:val="20"/>
              </w:rPr>
            </w:pPr>
            <w:proofErr w:type="spellStart"/>
            <w:r w:rsidRPr="007858E8">
              <w:rPr>
                <w:sz w:val="20"/>
              </w:rPr>
              <w:t>squalane</w:t>
            </w:r>
            <w:proofErr w:type="spellEnd"/>
          </w:p>
        </w:tc>
        <w:tc>
          <w:tcPr>
            <w:tcW w:w="928" w:type="pct"/>
            <w:tcBorders>
              <w:bottom w:val="single" w:sz="4" w:space="0" w:color="auto"/>
            </w:tcBorders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50.45</w:t>
            </w:r>
          </w:p>
        </w:tc>
        <w:tc>
          <w:tcPr>
            <w:tcW w:w="968" w:type="pct"/>
            <w:tcBorders>
              <w:bottom w:val="single" w:sz="4" w:space="0" w:color="auto"/>
            </w:tcBorders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-8.877∙10</w:t>
            </w:r>
            <w:r w:rsidRPr="007858E8">
              <w:rPr>
                <w:color w:val="000000"/>
                <w:sz w:val="20"/>
                <w:vertAlign w:val="superscript"/>
              </w:rPr>
              <w:t>−2</w:t>
            </w:r>
          </w:p>
        </w:tc>
        <w:tc>
          <w:tcPr>
            <w:tcW w:w="968" w:type="pct"/>
            <w:tcBorders>
              <w:bottom w:val="single" w:sz="4" w:space="0" w:color="auto"/>
            </w:tcBorders>
            <w:noWrap/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4.999∙10</w:t>
            </w:r>
            <w:r w:rsidRPr="007858E8">
              <w:rPr>
                <w:color w:val="000000"/>
                <w:sz w:val="20"/>
                <w:vertAlign w:val="superscript"/>
              </w:rPr>
              <w:t>−5</w:t>
            </w:r>
          </w:p>
        </w:tc>
        <w:tc>
          <w:tcPr>
            <w:tcW w:w="966" w:type="pct"/>
            <w:tcBorders>
              <w:bottom w:val="single" w:sz="4" w:space="0" w:color="auto"/>
            </w:tcBorders>
            <w:vAlign w:val="center"/>
          </w:tcPr>
          <w:p w:rsidR="0060722D" w:rsidRPr="007858E8" w:rsidRDefault="0060722D" w:rsidP="000F6DB2">
            <w:pPr>
              <w:pStyle w:val="TAMainText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858E8">
              <w:rPr>
                <w:color w:val="000000"/>
                <w:sz w:val="20"/>
              </w:rPr>
              <w:t>-2.740∙10</w:t>
            </w:r>
            <w:r w:rsidRPr="007858E8">
              <w:rPr>
                <w:color w:val="000000"/>
                <w:sz w:val="20"/>
                <w:vertAlign w:val="superscript"/>
              </w:rPr>
              <w:t>−8</w:t>
            </w:r>
          </w:p>
        </w:tc>
      </w:tr>
    </w:tbl>
    <w:p w:rsidR="00D26243" w:rsidRDefault="00D26243" w:rsidP="00DD371D">
      <w:pPr>
        <w:pStyle w:val="TAMainText"/>
        <w:spacing w:after="360" w:line="276" w:lineRule="auto"/>
        <w:ind w:firstLine="0"/>
        <w:rPr>
          <w:rFonts w:ascii="Times New Roman" w:hAnsi="Times New Roman"/>
          <w:i/>
          <w:sz w:val="20"/>
          <w:szCs w:val="24"/>
        </w:rPr>
      </w:pPr>
      <w:bookmarkStart w:id="1" w:name="_GoBack"/>
    </w:p>
    <w:p w:rsidR="00B75741" w:rsidRDefault="00B75741" w:rsidP="008E7971">
      <w:pPr>
        <w:pStyle w:val="TFReferencesSection"/>
        <w:spacing w:before="240" w:after="0"/>
        <w:ind w:firstLine="0"/>
        <w:rPr>
          <w:rFonts w:ascii="Times New Roman" w:hAnsi="Times New Roman"/>
          <w:szCs w:val="24"/>
        </w:rPr>
      </w:pPr>
      <w:bookmarkStart w:id="2" w:name="_Hlk102248228"/>
      <w:bookmarkEnd w:id="1"/>
      <w:r>
        <w:rPr>
          <w:rFonts w:ascii="Times New Roman" w:hAnsi="Times New Roman"/>
          <w:b/>
          <w:i/>
          <w:szCs w:val="24"/>
        </w:rPr>
        <w:lastRenderedPageBreak/>
        <w:t>Visualizations of the Molecular Structure at the Vapor-Liquid Interface with the Help of Partial Density Profiles.</w:t>
      </w:r>
      <w:r>
        <w:rPr>
          <w:rFonts w:ascii="Times New Roman" w:hAnsi="Times New Roman"/>
          <w:b/>
          <w:szCs w:val="24"/>
        </w:rPr>
        <w:t xml:space="preserve"> </w:t>
      </w:r>
      <w:r w:rsidRPr="00B75741">
        <w:rPr>
          <w:rFonts w:ascii="Times New Roman" w:hAnsi="Times New Roman"/>
          <w:szCs w:val="24"/>
        </w:rPr>
        <w:t>The surface enrichment</w:t>
      </w:r>
      <w:r>
        <w:rPr>
          <w:rFonts w:ascii="Times New Roman" w:hAnsi="Times New Roman"/>
          <w:szCs w:val="24"/>
        </w:rPr>
        <w:t xml:space="preserve">, which is addressed in the main text of the manuscript via the calculation of the relative adsorption, </w:t>
      </w:r>
      <w:r w:rsidR="000F2514">
        <w:rPr>
          <w:rFonts w:ascii="Times New Roman" w:hAnsi="Times New Roman"/>
          <w:szCs w:val="24"/>
        </w:rPr>
        <w:t xml:space="preserve">as well as the thickness of the interface </w:t>
      </w:r>
      <w:r>
        <w:rPr>
          <w:rFonts w:ascii="Times New Roman" w:hAnsi="Times New Roman"/>
          <w:szCs w:val="24"/>
        </w:rPr>
        <w:t xml:space="preserve">can be visualized by plotting the partial </w:t>
      </w:r>
      <w:r w:rsidR="00590D04">
        <w:rPr>
          <w:rFonts w:ascii="Times New Roman" w:hAnsi="Times New Roman"/>
          <w:szCs w:val="24"/>
        </w:rPr>
        <w:t xml:space="preserve">number </w:t>
      </w:r>
      <w:r>
        <w:rPr>
          <w:rFonts w:ascii="Times New Roman" w:hAnsi="Times New Roman"/>
          <w:szCs w:val="24"/>
        </w:rPr>
        <w:t>density</w:t>
      </w:r>
      <w:r w:rsidR="00590D04">
        <w:rPr>
          <w:rFonts w:ascii="Times New Roman" w:hAnsi="Times New Roman"/>
          <w:szCs w:val="24"/>
        </w:rPr>
        <w:t xml:space="preserve"> </w:t>
      </w:r>
      <w:r w:rsidR="00590D04" w:rsidRPr="00590D04">
        <w:rPr>
          <w:rFonts w:ascii="Symbol" w:hAnsi="Symbol"/>
          <w:i/>
          <w:szCs w:val="24"/>
        </w:rPr>
        <w:t></w:t>
      </w:r>
      <w:r w:rsidR="00590D04" w:rsidRPr="00590D04">
        <w:rPr>
          <w:rFonts w:ascii="Times New Roman" w:hAnsi="Times New Roman"/>
          <w:szCs w:val="24"/>
          <w:vertAlign w:val="subscript"/>
        </w:rPr>
        <w:t>N</w:t>
      </w:r>
      <w:r>
        <w:rPr>
          <w:rFonts w:ascii="Times New Roman" w:hAnsi="Times New Roman"/>
          <w:szCs w:val="24"/>
        </w:rPr>
        <w:t xml:space="preserve"> of </w:t>
      </w:r>
      <w:r w:rsidR="00590D04">
        <w:rPr>
          <w:rFonts w:ascii="Times New Roman" w:hAnsi="Times New Roman"/>
          <w:szCs w:val="24"/>
        </w:rPr>
        <w:t>the</w:t>
      </w:r>
      <w:r>
        <w:rPr>
          <w:rFonts w:ascii="Times New Roman" w:hAnsi="Times New Roman"/>
          <w:szCs w:val="24"/>
        </w:rPr>
        <w:t xml:space="preserve"> mixture components as function of the box coordinates at and close to the vapor-liquid interface. In Figure S1</w:t>
      </w:r>
      <w:r w:rsidR="00590D04">
        <w:rPr>
          <w:rFonts w:ascii="Times New Roman" w:hAnsi="Times New Roman"/>
          <w:szCs w:val="24"/>
        </w:rPr>
        <w:t xml:space="preserve">, </w:t>
      </w:r>
      <w:r w:rsidR="00590D04" w:rsidRPr="00590D04">
        <w:rPr>
          <w:rFonts w:ascii="Symbol" w:hAnsi="Symbol"/>
          <w:i/>
          <w:szCs w:val="24"/>
        </w:rPr>
        <w:t></w:t>
      </w:r>
      <w:r w:rsidR="00590D04" w:rsidRPr="00590D04">
        <w:rPr>
          <w:rFonts w:ascii="Times New Roman" w:hAnsi="Times New Roman"/>
          <w:szCs w:val="24"/>
          <w:vertAlign w:val="subscript"/>
        </w:rPr>
        <w:t>N</w:t>
      </w:r>
      <w:r w:rsidR="00590D04">
        <w:rPr>
          <w:rFonts w:ascii="Times New Roman" w:hAnsi="Times New Roman"/>
          <w:szCs w:val="24"/>
        </w:rPr>
        <w:t xml:space="preserve"> </w:t>
      </w:r>
      <w:r w:rsidR="002C5A20">
        <w:rPr>
          <w:rFonts w:ascii="Times New Roman" w:hAnsi="Times New Roman"/>
          <w:szCs w:val="24"/>
        </w:rPr>
        <w:t xml:space="preserve">of the solute </w:t>
      </w:r>
      <w:r w:rsidR="00590D04">
        <w:rPr>
          <w:rFonts w:ascii="Times New Roman" w:hAnsi="Times New Roman"/>
          <w:szCs w:val="24"/>
        </w:rPr>
        <w:t xml:space="preserve">is shown for </w:t>
      </w:r>
      <w:r w:rsidR="00C8651E">
        <w:rPr>
          <w:rFonts w:ascii="Times New Roman" w:hAnsi="Times New Roman"/>
          <w:szCs w:val="24"/>
        </w:rPr>
        <w:t xml:space="preserve">four binary mixtures at </w:t>
      </w:r>
      <w:r w:rsidR="00C8651E" w:rsidRPr="00C8651E">
        <w:rPr>
          <w:rFonts w:ascii="Times New Roman" w:hAnsi="Times New Roman"/>
          <w:i/>
          <w:szCs w:val="24"/>
        </w:rPr>
        <w:t>T</w:t>
      </w:r>
      <w:r w:rsidR="00C8651E">
        <w:rPr>
          <w:rFonts w:ascii="Times New Roman" w:hAnsi="Times New Roman"/>
          <w:szCs w:val="24"/>
        </w:rPr>
        <w:t xml:space="preserve"> = 298.15 K</w:t>
      </w:r>
      <w:r w:rsidR="00BA0D93">
        <w:rPr>
          <w:rFonts w:ascii="Times New Roman" w:hAnsi="Times New Roman"/>
          <w:szCs w:val="24"/>
        </w:rPr>
        <w:t>. Here,</w:t>
      </w:r>
      <w:r w:rsidR="00590D04">
        <w:rPr>
          <w:rFonts w:ascii="Times New Roman" w:hAnsi="Times New Roman"/>
          <w:szCs w:val="24"/>
        </w:rPr>
        <w:t xml:space="preserve"> </w:t>
      </w:r>
      <w:r w:rsidR="00C8651E">
        <w:rPr>
          <w:rFonts w:ascii="Times New Roman" w:hAnsi="Times New Roman"/>
          <w:szCs w:val="24"/>
        </w:rPr>
        <w:t>the amount of dissolved solute (top)</w:t>
      </w:r>
      <w:r w:rsidR="00254A97">
        <w:rPr>
          <w:rFonts w:ascii="Times New Roman" w:hAnsi="Times New Roman"/>
          <w:szCs w:val="24"/>
        </w:rPr>
        <w:t xml:space="preserve">, </w:t>
      </w:r>
      <w:r w:rsidR="00C8651E">
        <w:rPr>
          <w:rFonts w:ascii="Times New Roman" w:hAnsi="Times New Roman"/>
          <w:szCs w:val="24"/>
        </w:rPr>
        <w:t>solvent</w:t>
      </w:r>
      <w:r w:rsidR="00254A97">
        <w:rPr>
          <w:rFonts w:ascii="Times New Roman" w:hAnsi="Times New Roman"/>
          <w:szCs w:val="24"/>
        </w:rPr>
        <w:t xml:space="preserve"> type</w:t>
      </w:r>
      <w:r w:rsidR="00C8651E">
        <w:rPr>
          <w:rFonts w:ascii="Times New Roman" w:hAnsi="Times New Roman"/>
          <w:szCs w:val="24"/>
        </w:rPr>
        <w:t xml:space="preserve"> (middle)</w:t>
      </w:r>
      <w:r w:rsidR="00254A97">
        <w:rPr>
          <w:rFonts w:ascii="Times New Roman" w:hAnsi="Times New Roman"/>
          <w:szCs w:val="24"/>
        </w:rPr>
        <w:t>,</w:t>
      </w:r>
      <w:r w:rsidR="00C8651E">
        <w:rPr>
          <w:rFonts w:ascii="Times New Roman" w:hAnsi="Times New Roman"/>
          <w:szCs w:val="24"/>
        </w:rPr>
        <w:t xml:space="preserve"> and solute type (bottom)</w:t>
      </w:r>
      <w:r w:rsidR="00254A97">
        <w:rPr>
          <w:rFonts w:ascii="Times New Roman" w:hAnsi="Times New Roman"/>
          <w:szCs w:val="24"/>
        </w:rPr>
        <w:t xml:space="preserve"> are varied to investigate the influence on</w:t>
      </w:r>
      <w:r w:rsidR="00C8651E">
        <w:rPr>
          <w:rFonts w:ascii="Times New Roman" w:hAnsi="Times New Roman"/>
          <w:szCs w:val="24"/>
        </w:rPr>
        <w:t xml:space="preserve"> surface enrichment. </w:t>
      </w:r>
      <w:r w:rsidR="00AC1EAF">
        <w:rPr>
          <w:rFonts w:ascii="Times New Roman" w:hAnsi="Times New Roman"/>
          <w:szCs w:val="24"/>
        </w:rPr>
        <w:t xml:space="preserve">The </w:t>
      </w:r>
      <w:r w:rsidR="00C8651E">
        <w:rPr>
          <w:rFonts w:ascii="Times New Roman" w:hAnsi="Times New Roman"/>
          <w:szCs w:val="24"/>
        </w:rPr>
        <w:t xml:space="preserve">upper part of Figure S1 shows the binary mixture of </w:t>
      </w:r>
      <w:r w:rsidR="00C8651E" w:rsidRPr="00C8651E">
        <w:rPr>
          <w:rFonts w:ascii="Times New Roman" w:hAnsi="Times New Roman"/>
          <w:i/>
          <w:szCs w:val="24"/>
        </w:rPr>
        <w:t>n</w:t>
      </w:r>
      <w:r w:rsidR="00C8651E">
        <w:rPr>
          <w:rFonts w:ascii="Times New Roman" w:hAnsi="Times New Roman"/>
          <w:szCs w:val="24"/>
        </w:rPr>
        <w:t xml:space="preserve">-dodecane with dissolved CO for </w:t>
      </w:r>
      <w:proofErr w:type="spellStart"/>
      <w:r w:rsidR="00C8651E" w:rsidRPr="00C8651E">
        <w:rPr>
          <w:rFonts w:ascii="Times New Roman" w:hAnsi="Times New Roman"/>
          <w:i/>
          <w:szCs w:val="24"/>
        </w:rPr>
        <w:t>x</w:t>
      </w:r>
      <w:r w:rsidR="00C8651E" w:rsidRPr="00C8651E">
        <w:rPr>
          <w:rFonts w:ascii="Times New Roman" w:hAnsi="Times New Roman"/>
          <w:szCs w:val="24"/>
          <w:vertAlign w:val="subscript"/>
        </w:rPr>
        <w:t>CO</w:t>
      </w:r>
      <w:proofErr w:type="spellEnd"/>
      <w:r w:rsidR="000F2514">
        <w:rPr>
          <w:rFonts w:ascii="Times New Roman" w:hAnsi="Times New Roman"/>
          <w:szCs w:val="24"/>
        </w:rPr>
        <w:t> </w:t>
      </w:r>
      <w:r w:rsidR="00C8651E">
        <w:rPr>
          <w:rFonts w:ascii="Times New Roman" w:hAnsi="Times New Roman"/>
          <w:szCs w:val="24"/>
        </w:rPr>
        <w:t>=</w:t>
      </w:r>
      <w:r w:rsidR="000F2514">
        <w:rPr>
          <w:rFonts w:ascii="Times New Roman" w:hAnsi="Times New Roman"/>
          <w:szCs w:val="24"/>
        </w:rPr>
        <w:t> </w:t>
      </w:r>
      <w:r w:rsidR="00C8651E">
        <w:rPr>
          <w:rFonts w:ascii="Times New Roman" w:hAnsi="Times New Roman"/>
          <w:szCs w:val="24"/>
        </w:rPr>
        <w:t xml:space="preserve">(0.041 and 0.095). For both compositions, a broad and well-defined maximum for </w:t>
      </w:r>
      <w:r w:rsidR="00C8651E" w:rsidRPr="00590D04">
        <w:rPr>
          <w:rFonts w:ascii="Symbol" w:hAnsi="Symbol"/>
          <w:i/>
          <w:szCs w:val="24"/>
        </w:rPr>
        <w:t></w:t>
      </w:r>
      <w:r w:rsidR="00C8651E" w:rsidRPr="00590D04">
        <w:rPr>
          <w:rFonts w:ascii="Times New Roman" w:hAnsi="Times New Roman"/>
          <w:szCs w:val="24"/>
          <w:vertAlign w:val="subscript"/>
        </w:rPr>
        <w:t>N</w:t>
      </w:r>
      <w:r w:rsidR="00C8651E">
        <w:rPr>
          <w:rFonts w:ascii="Times New Roman" w:hAnsi="Times New Roman"/>
          <w:szCs w:val="24"/>
        </w:rPr>
        <w:t xml:space="preserve"> </w:t>
      </w:r>
      <w:r w:rsidR="00AC1EAF">
        <w:rPr>
          <w:rFonts w:ascii="Times New Roman" w:hAnsi="Times New Roman"/>
          <w:szCs w:val="24"/>
        </w:rPr>
        <w:t xml:space="preserve">can be observed. </w:t>
      </w:r>
      <w:r w:rsidR="00AC1EAF" w:rsidRPr="00590D04">
        <w:rPr>
          <w:rFonts w:ascii="Symbol" w:hAnsi="Symbol"/>
          <w:i/>
          <w:szCs w:val="24"/>
        </w:rPr>
        <w:t></w:t>
      </w:r>
      <w:r w:rsidR="00AC1EAF" w:rsidRPr="00590D04">
        <w:rPr>
          <w:rFonts w:ascii="Times New Roman" w:hAnsi="Times New Roman"/>
          <w:szCs w:val="24"/>
          <w:vertAlign w:val="subscript"/>
        </w:rPr>
        <w:t>N</w:t>
      </w:r>
      <w:r w:rsidR="00AC1EAF">
        <w:rPr>
          <w:rFonts w:ascii="Times New Roman" w:hAnsi="Times New Roman"/>
          <w:szCs w:val="24"/>
        </w:rPr>
        <w:t xml:space="preserve"> for the mixture with the larger concentration of CO is larger over the entire box length</w:t>
      </w:r>
      <w:r w:rsidR="00B23E32">
        <w:rPr>
          <w:rFonts w:ascii="Times New Roman" w:hAnsi="Times New Roman"/>
          <w:szCs w:val="24"/>
        </w:rPr>
        <w:t xml:space="preserve">, where a larger </w:t>
      </w:r>
      <w:r w:rsidR="00B23E32" w:rsidRPr="00590D04">
        <w:rPr>
          <w:rFonts w:ascii="Symbol" w:hAnsi="Symbol"/>
          <w:i/>
          <w:szCs w:val="24"/>
        </w:rPr>
        <w:t></w:t>
      </w:r>
      <w:r w:rsidR="00B23E32" w:rsidRPr="00590D04">
        <w:rPr>
          <w:rFonts w:ascii="Times New Roman" w:hAnsi="Times New Roman"/>
          <w:szCs w:val="24"/>
          <w:vertAlign w:val="subscript"/>
        </w:rPr>
        <w:t>N</w:t>
      </w:r>
      <w:r w:rsidR="00B23E32">
        <w:rPr>
          <w:rFonts w:ascii="Times New Roman" w:hAnsi="Times New Roman"/>
          <w:szCs w:val="24"/>
          <w:vertAlign w:val="subscript"/>
        </w:rPr>
        <w:t xml:space="preserve"> </w:t>
      </w:r>
      <w:r w:rsidR="00B23E32" w:rsidRPr="00B23E32">
        <w:rPr>
          <w:rFonts w:ascii="Times New Roman" w:hAnsi="Times New Roman"/>
          <w:szCs w:val="24"/>
        </w:rPr>
        <w:t>i</w:t>
      </w:r>
      <w:r w:rsidR="00B23E32">
        <w:rPr>
          <w:rFonts w:ascii="Times New Roman" w:hAnsi="Times New Roman"/>
          <w:szCs w:val="24"/>
        </w:rPr>
        <w:t xml:space="preserve">n the vapor phase is related to the larger partial pressure necessary to dissolve more CO. </w:t>
      </w:r>
      <w:r w:rsidR="002C5A20">
        <w:rPr>
          <w:rFonts w:ascii="Times New Roman" w:hAnsi="Times New Roman"/>
          <w:szCs w:val="24"/>
        </w:rPr>
        <w:t xml:space="preserve">In the case of CO dissolved in </w:t>
      </w:r>
      <w:r w:rsidR="002C5A20" w:rsidRPr="002C5A20">
        <w:rPr>
          <w:rFonts w:ascii="Times New Roman" w:hAnsi="Times New Roman"/>
          <w:i/>
          <w:szCs w:val="24"/>
        </w:rPr>
        <w:t>n</w:t>
      </w:r>
      <w:r w:rsidR="002C5A20">
        <w:rPr>
          <w:rFonts w:ascii="Times New Roman" w:hAnsi="Times New Roman"/>
          <w:szCs w:val="24"/>
        </w:rPr>
        <w:t>-dodecane or 1-dodecanol (middle)</w:t>
      </w:r>
      <w:r w:rsidR="00A65498">
        <w:rPr>
          <w:rFonts w:ascii="Times New Roman" w:hAnsi="Times New Roman"/>
          <w:szCs w:val="24"/>
        </w:rPr>
        <w:t>,</w:t>
      </w:r>
      <w:r w:rsidR="002C5A20">
        <w:rPr>
          <w:rFonts w:ascii="Times New Roman" w:hAnsi="Times New Roman"/>
          <w:szCs w:val="24"/>
        </w:rPr>
        <w:t xml:space="preserve"> </w:t>
      </w:r>
      <w:r w:rsidR="002C5A20" w:rsidRPr="00590D04">
        <w:rPr>
          <w:rFonts w:ascii="Symbol" w:hAnsi="Symbol"/>
          <w:i/>
          <w:szCs w:val="24"/>
        </w:rPr>
        <w:t></w:t>
      </w:r>
      <w:r w:rsidR="002C5A20" w:rsidRPr="00590D04">
        <w:rPr>
          <w:rFonts w:ascii="Times New Roman" w:hAnsi="Times New Roman"/>
          <w:szCs w:val="24"/>
          <w:vertAlign w:val="subscript"/>
        </w:rPr>
        <w:t>N</w:t>
      </w:r>
      <w:r w:rsidR="002C5A20">
        <w:rPr>
          <w:rFonts w:ascii="Times New Roman" w:hAnsi="Times New Roman"/>
          <w:szCs w:val="24"/>
        </w:rPr>
        <w:t xml:space="preserve"> of the solutes are </w:t>
      </w:r>
      <w:r w:rsidR="002C5A20" w:rsidRPr="00A85157">
        <w:rPr>
          <w:rFonts w:ascii="Times New Roman" w:hAnsi="Times New Roman"/>
          <w:szCs w:val="24"/>
        </w:rPr>
        <w:t xml:space="preserve">similar over the entire depicted </w:t>
      </w:r>
      <w:r w:rsidR="002C5A20" w:rsidRPr="00A85157">
        <w:rPr>
          <w:rFonts w:ascii="Times New Roman" w:hAnsi="Times New Roman"/>
          <w:i/>
          <w:szCs w:val="24"/>
        </w:rPr>
        <w:t>z</w:t>
      </w:r>
      <w:r w:rsidR="002C5A20" w:rsidRPr="00A85157">
        <w:rPr>
          <w:rFonts w:ascii="Times New Roman" w:hAnsi="Times New Roman"/>
          <w:szCs w:val="24"/>
        </w:rPr>
        <w:t xml:space="preserve"> range. </w:t>
      </w:r>
      <w:r w:rsidR="00A65498" w:rsidRPr="00A85157">
        <w:rPr>
          <w:rFonts w:ascii="Times New Roman" w:hAnsi="Times New Roman"/>
          <w:szCs w:val="24"/>
        </w:rPr>
        <w:t xml:space="preserve">This is indicative </w:t>
      </w:r>
      <w:r w:rsidR="002C5A20" w:rsidRPr="00A85157">
        <w:rPr>
          <w:rFonts w:ascii="Times New Roman" w:hAnsi="Times New Roman"/>
          <w:szCs w:val="24"/>
        </w:rPr>
        <w:t>of similar solubilities</w:t>
      </w:r>
      <w:r w:rsidR="00A65498" w:rsidRPr="00A85157">
        <w:rPr>
          <w:rFonts w:ascii="Times New Roman" w:hAnsi="Times New Roman"/>
          <w:szCs w:val="24"/>
        </w:rPr>
        <w:t xml:space="preserve"> for these mixtures</w:t>
      </w:r>
      <w:r w:rsidR="00EB6B13" w:rsidRPr="00A85157">
        <w:rPr>
          <w:rFonts w:ascii="Times New Roman" w:hAnsi="Times New Roman"/>
          <w:szCs w:val="24"/>
        </w:rPr>
        <w:t>. The comparable</w:t>
      </w:r>
      <w:r w:rsidR="00A65498" w:rsidRPr="00A85157">
        <w:rPr>
          <w:rFonts w:ascii="Times New Roman" w:hAnsi="Times New Roman"/>
          <w:szCs w:val="24"/>
        </w:rPr>
        <w:t xml:space="preserve"> magnitudes and widths of the</w:t>
      </w:r>
      <w:r w:rsidR="00EB6B13" w:rsidRPr="00A85157">
        <w:rPr>
          <w:rFonts w:ascii="Times New Roman" w:hAnsi="Times New Roman"/>
          <w:szCs w:val="24"/>
        </w:rPr>
        <w:t xml:space="preserve"> peak</w:t>
      </w:r>
      <w:r w:rsidR="00A65498" w:rsidRPr="00A85157">
        <w:rPr>
          <w:rFonts w:ascii="Times New Roman" w:hAnsi="Times New Roman"/>
          <w:szCs w:val="24"/>
        </w:rPr>
        <w:t>s</w:t>
      </w:r>
      <w:r w:rsidR="00EB6B13" w:rsidRPr="00A85157">
        <w:rPr>
          <w:rFonts w:ascii="Times New Roman" w:hAnsi="Times New Roman"/>
          <w:szCs w:val="24"/>
        </w:rPr>
        <w:t xml:space="preserve"> </w:t>
      </w:r>
      <w:r w:rsidR="004E735E">
        <w:rPr>
          <w:rFonts w:ascii="Times New Roman" w:hAnsi="Times New Roman"/>
          <w:szCs w:val="24"/>
        </w:rPr>
        <w:t>suggest</w:t>
      </w:r>
      <w:r w:rsidR="00EB6B13" w:rsidRPr="00A85157">
        <w:rPr>
          <w:rFonts w:ascii="Times New Roman" w:hAnsi="Times New Roman"/>
          <w:szCs w:val="24"/>
        </w:rPr>
        <w:t xml:space="preserve"> a similar surface enrichment of CO in both solvents. This is contradictive to the observations </w:t>
      </w:r>
      <w:r w:rsidR="00A85157">
        <w:rPr>
          <w:rFonts w:ascii="Times New Roman" w:hAnsi="Times New Roman"/>
          <w:szCs w:val="24"/>
        </w:rPr>
        <w:t xml:space="preserve">obtained </w:t>
      </w:r>
      <w:r w:rsidR="000F1965">
        <w:rPr>
          <w:rFonts w:ascii="Times New Roman" w:hAnsi="Times New Roman"/>
          <w:szCs w:val="24"/>
        </w:rPr>
        <w:t>from</w:t>
      </w:r>
      <w:r w:rsidR="00EB6B13" w:rsidRPr="00A85157">
        <w:rPr>
          <w:rFonts w:ascii="Times New Roman" w:hAnsi="Times New Roman"/>
          <w:szCs w:val="24"/>
        </w:rPr>
        <w:t xml:space="preserve"> the relative adsorption calculations in the main text</w:t>
      </w:r>
      <w:r w:rsidR="00EB6B13">
        <w:rPr>
          <w:rFonts w:ascii="Times New Roman" w:hAnsi="Times New Roman"/>
          <w:szCs w:val="24"/>
        </w:rPr>
        <w:t xml:space="preserve">, where a larger relative adsorption of CO in </w:t>
      </w:r>
      <w:r w:rsidR="00EB6B13" w:rsidRPr="00EB6B13">
        <w:rPr>
          <w:rFonts w:ascii="Times New Roman" w:hAnsi="Times New Roman"/>
          <w:i/>
          <w:szCs w:val="24"/>
        </w:rPr>
        <w:t>n</w:t>
      </w:r>
      <w:r w:rsidR="00EB6B13">
        <w:rPr>
          <w:rFonts w:ascii="Times New Roman" w:hAnsi="Times New Roman"/>
          <w:szCs w:val="24"/>
        </w:rPr>
        <w:t>-dodecane in comparison to 1-dodecanol was calculated</w:t>
      </w:r>
      <w:r w:rsidR="00EB6B13" w:rsidRPr="000F1965">
        <w:rPr>
          <w:rFonts w:ascii="Times New Roman" w:hAnsi="Times New Roman"/>
          <w:szCs w:val="24"/>
        </w:rPr>
        <w:t xml:space="preserve">. A reason for the discrepancy is that the </w:t>
      </w:r>
      <w:r w:rsidR="00882AA3" w:rsidRPr="000F1965">
        <w:rPr>
          <w:rFonts w:ascii="Times New Roman" w:hAnsi="Times New Roman"/>
          <w:szCs w:val="24"/>
        </w:rPr>
        <w:t>relative adsorption calculations also consider</w:t>
      </w:r>
      <w:r w:rsidR="00EB6B13" w:rsidRPr="000F1965">
        <w:rPr>
          <w:rFonts w:ascii="Times New Roman" w:hAnsi="Times New Roman"/>
          <w:szCs w:val="24"/>
        </w:rPr>
        <w:t xml:space="preserve"> the partial density of the solvent</w:t>
      </w:r>
      <w:r w:rsidR="002E1A23">
        <w:rPr>
          <w:rFonts w:ascii="Times New Roman" w:hAnsi="Times New Roman"/>
          <w:szCs w:val="24"/>
        </w:rPr>
        <w:t xml:space="preserve">. Finally, the results </w:t>
      </w:r>
      <w:r w:rsidR="000F1965">
        <w:rPr>
          <w:rFonts w:ascii="Times New Roman" w:hAnsi="Times New Roman"/>
          <w:szCs w:val="24"/>
        </w:rPr>
        <w:t>for</w:t>
      </w:r>
      <w:r w:rsidR="002E1A23">
        <w:rPr>
          <w:rFonts w:ascii="Times New Roman" w:hAnsi="Times New Roman"/>
          <w:szCs w:val="24"/>
        </w:rPr>
        <w:t xml:space="preserve"> CO or H</w:t>
      </w:r>
      <w:r w:rsidR="002E1A23" w:rsidRPr="002E1A23">
        <w:rPr>
          <w:rFonts w:ascii="Times New Roman" w:hAnsi="Times New Roman"/>
          <w:szCs w:val="24"/>
          <w:vertAlign w:val="subscript"/>
        </w:rPr>
        <w:t>2</w:t>
      </w:r>
      <w:r w:rsidR="002E1A23">
        <w:rPr>
          <w:rFonts w:ascii="Times New Roman" w:hAnsi="Times New Roman"/>
          <w:szCs w:val="24"/>
        </w:rPr>
        <w:t xml:space="preserve"> dissolved in </w:t>
      </w:r>
      <w:r w:rsidR="002E1A23" w:rsidRPr="002E1A23">
        <w:rPr>
          <w:rFonts w:ascii="Times New Roman" w:hAnsi="Times New Roman"/>
          <w:i/>
          <w:szCs w:val="24"/>
        </w:rPr>
        <w:t>n</w:t>
      </w:r>
      <w:r w:rsidR="002E1A23">
        <w:rPr>
          <w:rFonts w:ascii="Times New Roman" w:hAnsi="Times New Roman"/>
          <w:szCs w:val="24"/>
        </w:rPr>
        <w:t>-dodecane (bottom) show a much smaller surface enrichment for H</w:t>
      </w:r>
      <w:r w:rsidR="002E1A23" w:rsidRPr="002E1A23">
        <w:rPr>
          <w:rFonts w:ascii="Times New Roman" w:hAnsi="Times New Roman"/>
          <w:szCs w:val="24"/>
          <w:vertAlign w:val="subscript"/>
        </w:rPr>
        <w:t>2</w:t>
      </w:r>
      <w:r w:rsidR="002E1A23">
        <w:rPr>
          <w:rFonts w:ascii="Times New Roman" w:hAnsi="Times New Roman"/>
          <w:szCs w:val="24"/>
        </w:rPr>
        <w:t xml:space="preserve"> in comparison to CO. This agrees with the findings from the relative adsorption in the main text and shows that </w:t>
      </w:r>
      <w:r w:rsidR="002E1A23" w:rsidRPr="00590D04">
        <w:rPr>
          <w:rFonts w:ascii="Symbol" w:hAnsi="Symbol"/>
          <w:i/>
          <w:szCs w:val="24"/>
        </w:rPr>
        <w:t></w:t>
      </w:r>
      <w:r w:rsidR="002E1A23" w:rsidRPr="00590D04">
        <w:rPr>
          <w:rFonts w:ascii="Times New Roman" w:hAnsi="Times New Roman"/>
          <w:szCs w:val="24"/>
          <w:vertAlign w:val="subscript"/>
        </w:rPr>
        <w:t>N</w:t>
      </w:r>
      <w:r w:rsidR="002E1A23">
        <w:rPr>
          <w:rFonts w:ascii="Times New Roman" w:hAnsi="Times New Roman"/>
          <w:szCs w:val="24"/>
        </w:rPr>
        <w:t xml:space="preserve"> plots can be used to compare the enrichment of the solute at the vapor-liquid interfaces when their difference is substantial.</w:t>
      </w:r>
    </w:p>
    <w:p w:rsidR="000F2514" w:rsidRPr="002C5A20" w:rsidRDefault="000F2514" w:rsidP="008E7971">
      <w:pPr>
        <w:pStyle w:val="TFReferencesSection"/>
        <w:spacing w:before="240" w:after="0"/>
        <w:ind w:firstLine="0"/>
        <w:rPr>
          <w:rFonts w:ascii="Times New Roman" w:hAnsi="Times New Roman"/>
          <w:b/>
          <w:szCs w:val="24"/>
        </w:rPr>
      </w:pPr>
    </w:p>
    <w:p w:rsidR="00B75741" w:rsidRDefault="00B75741" w:rsidP="00B75741">
      <w:pPr>
        <w:pStyle w:val="TAMainText"/>
        <w:spacing w:line="360" w:lineRule="auto"/>
        <w:ind w:firstLine="0"/>
        <w:jc w:val="center"/>
        <w:rPr>
          <w:b/>
          <w:sz w:val="22"/>
        </w:rPr>
      </w:pPr>
      <w:r>
        <w:rPr>
          <w:rFonts w:ascii="Times New Roman" w:hAnsi="Times New Roman"/>
          <w:b/>
          <w:i/>
          <w:noProof/>
          <w:szCs w:val="24"/>
        </w:rPr>
        <w:lastRenderedPageBreak/>
        <w:drawing>
          <wp:inline distT="0" distB="0" distL="0" distR="0">
            <wp:extent cx="3240000" cy="63126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rface_enrichment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31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04" w:rsidRPr="00590D04" w:rsidRDefault="00B75741" w:rsidP="00B75741">
      <w:pPr>
        <w:pStyle w:val="TAMainText"/>
        <w:spacing w:after="360" w:line="360" w:lineRule="auto"/>
        <w:ind w:firstLine="0"/>
        <w:rPr>
          <w:sz w:val="22"/>
        </w:rPr>
      </w:pPr>
      <w:r w:rsidRPr="009D222B">
        <w:rPr>
          <w:b/>
          <w:sz w:val="22"/>
        </w:rPr>
        <w:t xml:space="preserve">Figure </w:t>
      </w:r>
      <w:r>
        <w:rPr>
          <w:b/>
          <w:sz w:val="22"/>
        </w:rPr>
        <w:t>S</w:t>
      </w:r>
      <w:r w:rsidRPr="009D222B">
        <w:rPr>
          <w:b/>
          <w:sz w:val="22"/>
        </w:rPr>
        <w:t xml:space="preserve">1. </w:t>
      </w:r>
      <w:r w:rsidR="00590D04" w:rsidRPr="00590D04">
        <w:rPr>
          <w:sz w:val="22"/>
        </w:rPr>
        <w:t xml:space="preserve">Partial number density </w:t>
      </w:r>
      <w:r w:rsidR="00590D04" w:rsidRPr="00590D04">
        <w:rPr>
          <w:rFonts w:ascii="Symbol" w:hAnsi="Symbol"/>
          <w:i/>
          <w:sz w:val="22"/>
        </w:rPr>
        <w:t></w:t>
      </w:r>
      <w:r w:rsidR="00590D04" w:rsidRPr="00590D04">
        <w:rPr>
          <w:sz w:val="22"/>
          <w:vertAlign w:val="subscript"/>
        </w:rPr>
        <w:t>N</w:t>
      </w:r>
      <w:r w:rsidR="00590D04" w:rsidRPr="00590D04">
        <w:rPr>
          <w:sz w:val="22"/>
        </w:rPr>
        <w:t xml:space="preserve"> </w:t>
      </w:r>
      <w:r w:rsidR="00EB6B13">
        <w:rPr>
          <w:sz w:val="22"/>
        </w:rPr>
        <w:t xml:space="preserve">of the solutes </w:t>
      </w:r>
      <w:r w:rsidR="00590D04" w:rsidRPr="00590D04">
        <w:rPr>
          <w:sz w:val="22"/>
        </w:rPr>
        <w:t>as function of the z-coordinate at and close to the vapor-liquid interface</w:t>
      </w:r>
      <w:r w:rsidR="00C8651E">
        <w:rPr>
          <w:sz w:val="22"/>
        </w:rPr>
        <w:t xml:space="preserve"> at </w:t>
      </w:r>
      <w:r w:rsidR="00C8651E" w:rsidRPr="00C8651E">
        <w:rPr>
          <w:i/>
          <w:sz w:val="22"/>
        </w:rPr>
        <w:t>T</w:t>
      </w:r>
      <w:r w:rsidR="00C8651E">
        <w:rPr>
          <w:sz w:val="22"/>
        </w:rPr>
        <w:t xml:space="preserve"> = 298.15 K</w:t>
      </w:r>
      <w:r w:rsidR="00590D04" w:rsidRPr="00590D04">
        <w:rPr>
          <w:sz w:val="22"/>
        </w:rPr>
        <w:t xml:space="preserve">. </w:t>
      </w:r>
      <w:r w:rsidRPr="00590D04">
        <w:rPr>
          <w:sz w:val="22"/>
        </w:rPr>
        <w:t>(to</w:t>
      </w:r>
      <w:r w:rsidRPr="009D222B">
        <w:rPr>
          <w:sz w:val="22"/>
        </w:rPr>
        <w:t xml:space="preserve">p) </w:t>
      </w:r>
      <w:r w:rsidR="00590D04" w:rsidRPr="00590D04">
        <w:rPr>
          <w:rFonts w:ascii="Symbol" w:hAnsi="Symbol"/>
          <w:i/>
          <w:sz w:val="22"/>
        </w:rPr>
        <w:t></w:t>
      </w:r>
      <w:r w:rsidR="00590D04" w:rsidRPr="00590D04">
        <w:rPr>
          <w:sz w:val="22"/>
          <w:vertAlign w:val="subscript"/>
        </w:rPr>
        <w:t>N</w:t>
      </w:r>
      <w:r w:rsidR="00590D04">
        <w:rPr>
          <w:sz w:val="22"/>
        </w:rPr>
        <w:t xml:space="preserve"> for binary mixtures consisting of CO dissolved in </w:t>
      </w:r>
      <w:r w:rsidR="00590D04" w:rsidRPr="00590D04">
        <w:rPr>
          <w:i/>
          <w:sz w:val="22"/>
        </w:rPr>
        <w:t>n</w:t>
      </w:r>
      <w:r w:rsidR="00590D04">
        <w:rPr>
          <w:sz w:val="22"/>
        </w:rPr>
        <w:t xml:space="preserve">-dodecane for two different compositions. (middle) </w:t>
      </w:r>
      <w:r w:rsidR="00590D04" w:rsidRPr="00590D04">
        <w:rPr>
          <w:rFonts w:ascii="Symbol" w:hAnsi="Symbol"/>
          <w:i/>
          <w:sz w:val="22"/>
        </w:rPr>
        <w:t></w:t>
      </w:r>
      <w:r w:rsidR="00590D04" w:rsidRPr="00590D04">
        <w:rPr>
          <w:sz w:val="22"/>
          <w:vertAlign w:val="subscript"/>
        </w:rPr>
        <w:t>N</w:t>
      </w:r>
      <w:r w:rsidR="00590D04">
        <w:rPr>
          <w:sz w:val="22"/>
        </w:rPr>
        <w:t xml:space="preserve"> for binary mixtures of CO dissolved in </w:t>
      </w:r>
      <w:r w:rsidR="00590D04" w:rsidRPr="00590D04">
        <w:rPr>
          <w:i/>
          <w:sz w:val="22"/>
        </w:rPr>
        <w:t>n</w:t>
      </w:r>
      <w:r w:rsidR="00590D04">
        <w:rPr>
          <w:sz w:val="22"/>
        </w:rPr>
        <w:t xml:space="preserve">-dodecane or 1-dodecanol. (bottom) </w:t>
      </w:r>
      <w:r w:rsidR="00590D04" w:rsidRPr="00590D04">
        <w:rPr>
          <w:rFonts w:ascii="Symbol" w:hAnsi="Symbol"/>
          <w:i/>
          <w:sz w:val="22"/>
        </w:rPr>
        <w:t></w:t>
      </w:r>
      <w:r w:rsidR="00590D04" w:rsidRPr="00590D04">
        <w:rPr>
          <w:sz w:val="22"/>
          <w:vertAlign w:val="subscript"/>
        </w:rPr>
        <w:t>N</w:t>
      </w:r>
      <w:r w:rsidR="00590D04">
        <w:rPr>
          <w:sz w:val="22"/>
        </w:rPr>
        <w:t xml:space="preserve"> for binary mixtures of CO or H</w:t>
      </w:r>
      <w:r w:rsidR="00590D04" w:rsidRPr="00590D04">
        <w:rPr>
          <w:sz w:val="22"/>
          <w:vertAlign w:val="subscript"/>
        </w:rPr>
        <w:t>2</w:t>
      </w:r>
      <w:r w:rsidR="00590D04">
        <w:rPr>
          <w:sz w:val="22"/>
        </w:rPr>
        <w:t xml:space="preserve"> dissolved in </w:t>
      </w:r>
      <w:r w:rsidR="00590D04" w:rsidRPr="00590D04">
        <w:rPr>
          <w:i/>
          <w:sz w:val="22"/>
        </w:rPr>
        <w:t>n</w:t>
      </w:r>
      <w:r w:rsidR="00590D04">
        <w:rPr>
          <w:sz w:val="22"/>
        </w:rPr>
        <w:t>-dodecane.</w:t>
      </w:r>
    </w:p>
    <w:bookmarkEnd w:id="2"/>
    <w:p w:rsidR="000F2514" w:rsidRDefault="000F2514" w:rsidP="008E7971">
      <w:pPr>
        <w:pStyle w:val="TFReferencesSection"/>
        <w:spacing w:before="240" w:after="0"/>
        <w:ind w:firstLine="0"/>
        <w:rPr>
          <w:rFonts w:ascii="Times New Roman" w:hAnsi="Times New Roman"/>
          <w:b/>
          <w:szCs w:val="24"/>
        </w:rPr>
      </w:pPr>
    </w:p>
    <w:p w:rsidR="0060722D" w:rsidRDefault="0060722D" w:rsidP="008E7971">
      <w:pPr>
        <w:pStyle w:val="TFReferencesSection"/>
        <w:spacing w:before="240" w:after="0"/>
        <w:ind w:firstLine="0"/>
      </w:pPr>
      <w:r w:rsidRPr="000402C4">
        <w:rPr>
          <w:rFonts w:ascii="Times New Roman" w:hAnsi="Times New Roman"/>
          <w:b/>
          <w:szCs w:val="24"/>
        </w:rPr>
        <w:lastRenderedPageBreak/>
        <w:t>REFERENCES</w:t>
      </w:r>
    </w:p>
    <w:p w:rsidR="0060722D" w:rsidRPr="005A2BEB" w:rsidRDefault="0060722D" w:rsidP="00DC17EB">
      <w:pPr>
        <w:pStyle w:val="EndNoteBibliography"/>
        <w:spacing w:after="240"/>
        <w:jc w:val="both"/>
      </w:pPr>
      <w:bookmarkStart w:id="3" w:name="_Hlk99444242"/>
      <w:r w:rsidRPr="005A2BEB">
        <w:t>1.  T. Garc</w:t>
      </w:r>
      <w:r w:rsidR="00DC17EB">
        <w:t>í</w:t>
      </w:r>
      <w:r w:rsidRPr="005A2BEB">
        <w:t>a-C</w:t>
      </w:r>
      <w:r w:rsidR="00DC17EB">
        <w:t>ó</w:t>
      </w:r>
      <w:r w:rsidRPr="005A2BEB">
        <w:t>rdova, D.N. Justo-Garc</w:t>
      </w:r>
      <w:r w:rsidR="00DC17EB">
        <w:t>í</w:t>
      </w:r>
      <w:r w:rsidRPr="005A2BEB">
        <w:t>a, B.E. Garc</w:t>
      </w:r>
      <w:r w:rsidR="00DC17EB">
        <w:t>í</w:t>
      </w:r>
      <w:r w:rsidRPr="005A2BEB">
        <w:t>a-Flores, F. Garc</w:t>
      </w:r>
      <w:r w:rsidR="00DC17EB">
        <w:t>í</w:t>
      </w:r>
      <w:r w:rsidRPr="005A2BEB">
        <w:t>a-S</w:t>
      </w:r>
      <w:r w:rsidR="00DC17EB">
        <w:t>á</w:t>
      </w:r>
      <w:r w:rsidRPr="005A2BEB">
        <w:t>nchez, J. Chem. Eng. Data</w:t>
      </w:r>
      <w:r w:rsidRPr="005A2BEB">
        <w:rPr>
          <w:i/>
        </w:rPr>
        <w:t xml:space="preserve"> </w:t>
      </w:r>
      <w:r w:rsidRPr="005A2BEB">
        <w:rPr>
          <w:b/>
        </w:rPr>
        <w:t>56</w:t>
      </w:r>
      <w:r w:rsidRPr="005A2BEB">
        <w:t>, 1555 (2011) doi:10.1021/je1012372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2.  J. Tong, W. Gao, R.L. Robinson, K.A.M. Gasem, J. Chem. Eng. Data</w:t>
      </w:r>
      <w:r w:rsidRPr="005A2BEB">
        <w:rPr>
          <w:i/>
        </w:rPr>
        <w:t xml:space="preserve"> </w:t>
      </w:r>
      <w:r w:rsidRPr="005A2BEB">
        <w:rPr>
          <w:b/>
        </w:rPr>
        <w:t>44</w:t>
      </w:r>
      <w:r w:rsidRPr="005A2BEB">
        <w:t>, 784 (1999) doi:10.1021/je980279n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3.  A.J. Rowane, M. Gavaises, M.A. McHugh, Fluid Phase Equilib.</w:t>
      </w:r>
      <w:r w:rsidRPr="005A2BEB">
        <w:rPr>
          <w:i/>
        </w:rPr>
        <w:t xml:space="preserve"> </w:t>
      </w:r>
      <w:r w:rsidRPr="005A2BEB">
        <w:rPr>
          <w:b/>
        </w:rPr>
        <w:t>506</w:t>
      </w:r>
      <w:r w:rsidRPr="005A2BEB">
        <w:t>, 0 (2020) doi:10.1016/j.fluid.2019.112378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4.  B.B. Breman, A.A.C.M. Beenackers, E.W.J. Rietjens, R.J.H. Stege, J. Chem. Eng. Data</w:t>
      </w:r>
      <w:r w:rsidRPr="005A2BEB">
        <w:rPr>
          <w:i/>
        </w:rPr>
        <w:t xml:space="preserve"> </w:t>
      </w:r>
      <w:r w:rsidRPr="005A2BEB">
        <w:rPr>
          <w:b/>
        </w:rPr>
        <w:t>39</w:t>
      </w:r>
      <w:r w:rsidRPr="005A2BEB">
        <w:t>, 647 (1994) doi:10.1021/je00016a004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5.  G.H. Graaf, H.J. Smit, E.J. Stamhuis, A.A.C.M. Beenackers, J. Chem. Eng. Data</w:t>
      </w:r>
      <w:r w:rsidRPr="005A2BEB">
        <w:rPr>
          <w:i/>
        </w:rPr>
        <w:t xml:space="preserve"> </w:t>
      </w:r>
      <w:r w:rsidRPr="005A2BEB">
        <w:rPr>
          <w:b/>
        </w:rPr>
        <w:t>37</w:t>
      </w:r>
      <w:r w:rsidRPr="005A2BEB">
        <w:t>, 146 (1992) doi:10.1021/je00006a004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6.  C. Giraudet, T. Klein, G. Zhao, M.H. Rausch, T.M. Koller, A.P. Fröba, J. Phys. Chem. B</w:t>
      </w:r>
      <w:r w:rsidRPr="005A2BEB">
        <w:rPr>
          <w:i/>
        </w:rPr>
        <w:t xml:space="preserve"> </w:t>
      </w:r>
      <w:r w:rsidRPr="005A2BEB">
        <w:rPr>
          <w:b/>
        </w:rPr>
        <w:t>122</w:t>
      </w:r>
      <w:r w:rsidRPr="005A2BEB">
        <w:t>, 3163 (2018) doi:10.1021/acs.jpcb.8b00733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 xml:space="preserve">7.  G.T. Hefter, R.P. Tomkins, The </w:t>
      </w:r>
      <w:r w:rsidR="00DC17EB">
        <w:t>E</w:t>
      </w:r>
      <w:r w:rsidRPr="005A2BEB">
        <w:t xml:space="preserve">xperimental </w:t>
      </w:r>
      <w:r w:rsidR="00DC17EB">
        <w:t>D</w:t>
      </w:r>
      <w:r w:rsidRPr="005A2BEB">
        <w:t xml:space="preserve">etermination of </w:t>
      </w:r>
      <w:r w:rsidR="00DC17EB">
        <w:t>S</w:t>
      </w:r>
      <w:r w:rsidRPr="005A2BEB">
        <w:t>olubilities. (John Wiley &amp; Sons,</w:t>
      </w:r>
      <w:r w:rsidR="00DC17EB">
        <w:t xml:space="preserve"> West Sussx, U.K.,</w:t>
      </w:r>
      <w:r w:rsidRPr="005A2BEB">
        <w:t xml:space="preserve"> 2003)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8.  L.J. Florusse, C.J. Peters, J.C. P</w:t>
      </w:r>
      <w:r w:rsidR="00D46A11">
        <w:t>à</w:t>
      </w:r>
      <w:r w:rsidRPr="005A2BEB">
        <w:t>mies, L.F. Vega, H. Meije</w:t>
      </w:r>
      <w:r w:rsidRPr="00DC17EB">
        <w:t>r, AIChE J</w:t>
      </w:r>
      <w:r w:rsidR="00DC17EB" w:rsidRPr="00DC17EB">
        <w:t>.</w:t>
      </w:r>
      <w:r w:rsidRPr="005A2BEB">
        <w:rPr>
          <w:i/>
        </w:rPr>
        <w:t xml:space="preserve"> </w:t>
      </w:r>
      <w:r w:rsidRPr="005A2BEB">
        <w:rPr>
          <w:b/>
        </w:rPr>
        <w:t>49</w:t>
      </w:r>
      <w:r w:rsidRPr="005A2BEB">
        <w:t>, 3260 (2003) doi:10.1002/aic.690491225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9.  W. Gao, R.L. Robinson, K.A.M. Gasem, J. Chem. Eng. Data</w:t>
      </w:r>
      <w:r w:rsidRPr="005A2BEB">
        <w:rPr>
          <w:i/>
        </w:rPr>
        <w:t xml:space="preserve"> </w:t>
      </w:r>
      <w:r w:rsidRPr="005A2BEB">
        <w:rPr>
          <w:b/>
        </w:rPr>
        <w:t>44</w:t>
      </w:r>
      <w:r w:rsidRPr="005A2BEB">
        <w:t>, 130 (1999) doi:10.1021/je9801664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10.  H.M. Sebastian, J.J. S</w:t>
      </w:r>
      <w:r w:rsidR="00DC17EB">
        <w:t>i</w:t>
      </w:r>
      <w:r w:rsidRPr="005A2BEB">
        <w:t>mnick, H.M. Lin, K.C. Chao, J. Chem. Eng. Data</w:t>
      </w:r>
      <w:r w:rsidRPr="005A2BEB">
        <w:rPr>
          <w:i/>
        </w:rPr>
        <w:t xml:space="preserve"> </w:t>
      </w:r>
      <w:r w:rsidRPr="005A2BEB">
        <w:rPr>
          <w:b/>
        </w:rPr>
        <w:t>25</w:t>
      </w:r>
      <w:r w:rsidRPr="005A2BEB">
        <w:t>, 68 (1980) doi:10.1021/je60084a021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11.  X. Lu, Z. Wu, Y. Hou, Fluid Phase Equilib.</w:t>
      </w:r>
      <w:r w:rsidRPr="005A2BEB">
        <w:rPr>
          <w:i/>
        </w:rPr>
        <w:t xml:space="preserve"> </w:t>
      </w:r>
      <w:r w:rsidRPr="005A2BEB">
        <w:rPr>
          <w:b/>
        </w:rPr>
        <w:t>92</w:t>
      </w:r>
      <w:r w:rsidRPr="005A2BEB">
        <w:t>, 139 (1994) doi:10.1016/0378-3812(94)80045-6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12.  J.M. Beaudoin, J.P. Kohn, J. Chem. Eng. Data</w:t>
      </w:r>
      <w:r w:rsidRPr="005A2BEB">
        <w:rPr>
          <w:i/>
        </w:rPr>
        <w:t xml:space="preserve"> </w:t>
      </w:r>
      <w:r w:rsidRPr="005A2BEB">
        <w:rPr>
          <w:b/>
        </w:rPr>
        <w:t>12</w:t>
      </w:r>
      <w:r w:rsidRPr="005A2BEB">
        <w:t xml:space="preserve">, 189 (1967) </w:t>
      </w:r>
      <w:r w:rsidR="00D46A11">
        <w:t>doi:</w:t>
      </w:r>
      <w:r w:rsidR="00D46A11" w:rsidRPr="00D46A11">
        <w:t>10.1021/je60033a007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13.  H.-M. Lin, H.M. Sebastian, J.J. Simnick, K.-C. Chao, J. Chem. Eng. Data</w:t>
      </w:r>
      <w:r w:rsidRPr="005A2BEB">
        <w:rPr>
          <w:i/>
        </w:rPr>
        <w:t xml:space="preserve"> </w:t>
      </w:r>
      <w:r w:rsidRPr="005A2BEB">
        <w:rPr>
          <w:b/>
        </w:rPr>
        <w:t>24</w:t>
      </w:r>
      <w:r w:rsidRPr="005A2BEB">
        <w:t>, 146 (1979) doi:10.1021/je60081a004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14.  N.A. Darwish, J. Fathikalajahi, K.A.M. Gasem, R.L. Robinson, J. Chem. Eng. Data</w:t>
      </w:r>
      <w:r w:rsidRPr="005A2BEB">
        <w:rPr>
          <w:i/>
        </w:rPr>
        <w:t xml:space="preserve"> </w:t>
      </w:r>
      <w:r w:rsidRPr="005A2BEB">
        <w:rPr>
          <w:b/>
        </w:rPr>
        <w:t>38</w:t>
      </w:r>
      <w:r w:rsidRPr="005A2BEB">
        <w:t>, 44 (1993) doi:10.1021/je00009a010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15.  F.N. Tsal, S.H. Huang, H.M. Lin, K.C. Chao, J. Chem. Eng. Data</w:t>
      </w:r>
      <w:r w:rsidRPr="005A2BEB">
        <w:rPr>
          <w:i/>
        </w:rPr>
        <w:t xml:space="preserve"> </w:t>
      </w:r>
      <w:r w:rsidRPr="005A2BEB">
        <w:rPr>
          <w:b/>
        </w:rPr>
        <w:t>32</w:t>
      </w:r>
      <w:r w:rsidRPr="005A2BEB">
        <w:t>, 467 (1987) doi:10.1021/je00050a025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16.  S. Bo, R. Battino, E. Wilhelm, J. Chem. Eng. Data</w:t>
      </w:r>
      <w:r w:rsidRPr="005A2BEB">
        <w:rPr>
          <w:i/>
        </w:rPr>
        <w:t xml:space="preserve"> </w:t>
      </w:r>
      <w:r w:rsidRPr="005A2BEB">
        <w:rPr>
          <w:b/>
        </w:rPr>
        <w:t>38</w:t>
      </w:r>
      <w:r w:rsidRPr="005A2BEB">
        <w:t>, 611 (1993) doi:10.1021/je00012a035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lastRenderedPageBreak/>
        <w:t>17.  S.H. Huang, H.M. Lin, K.C. Chao, F.N. Tsai, Ind. Eng. Chem. Res.</w:t>
      </w:r>
      <w:r w:rsidRPr="005A2BEB">
        <w:rPr>
          <w:i/>
        </w:rPr>
        <w:t xml:space="preserve"> </w:t>
      </w:r>
      <w:r w:rsidRPr="005A2BEB">
        <w:rPr>
          <w:b/>
        </w:rPr>
        <w:t>27</w:t>
      </w:r>
      <w:r w:rsidRPr="005A2BEB">
        <w:t>, 162 (1988) doi:10.1021/ie00073a030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18.  K.R. Hinkle, P.M. Mathias, S. Murad, Fluid Phase Equilib.</w:t>
      </w:r>
      <w:r w:rsidRPr="005A2BEB">
        <w:rPr>
          <w:i/>
        </w:rPr>
        <w:t xml:space="preserve"> </w:t>
      </w:r>
      <w:r w:rsidRPr="005A2BEB">
        <w:rPr>
          <w:b/>
        </w:rPr>
        <w:t>384</w:t>
      </w:r>
      <w:r w:rsidRPr="005A2BEB">
        <w:t>, 43 (2014) doi:10.1016/j.fluid.2014.10.022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19.  W.L. Weng, M.J. Lee, Fluid Phase Equilib.</w:t>
      </w:r>
      <w:r w:rsidRPr="005A2BEB">
        <w:rPr>
          <w:i/>
        </w:rPr>
        <w:t xml:space="preserve"> </w:t>
      </w:r>
      <w:r w:rsidRPr="005A2BEB">
        <w:rPr>
          <w:b/>
        </w:rPr>
        <w:t>122</w:t>
      </w:r>
      <w:r w:rsidRPr="005A2BEB">
        <w:t>, 243 (1996) doi:10.1016/0378-3812(96)03012-9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20.  H.H. Reamer, B.H. Sage, J. Chem. Eng. Data</w:t>
      </w:r>
      <w:r w:rsidRPr="005A2BEB">
        <w:rPr>
          <w:i/>
        </w:rPr>
        <w:t xml:space="preserve"> </w:t>
      </w:r>
      <w:r w:rsidRPr="005A2BEB">
        <w:rPr>
          <w:b/>
        </w:rPr>
        <w:t>8</w:t>
      </w:r>
      <w:r w:rsidRPr="005A2BEB">
        <w:t>, 508 (1963) doi:10.1021/je60019a010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21.  M.J. Lee, J.T. Chen, Fluid Phase Equilib.</w:t>
      </w:r>
      <w:r w:rsidRPr="005A2BEB">
        <w:rPr>
          <w:i/>
        </w:rPr>
        <w:t xml:space="preserve"> </w:t>
      </w:r>
      <w:r w:rsidRPr="005A2BEB">
        <w:rPr>
          <w:b/>
        </w:rPr>
        <w:t>92</w:t>
      </w:r>
      <w:r w:rsidRPr="005A2BEB">
        <w:t>, 215 (1994) doi:10.1016/0378-3812(94)80048-0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22.  H.L. Clever, R. Battino, J.H. Saylor, P.M. Gross, J. Chem. Phys.</w:t>
      </w:r>
      <w:r w:rsidRPr="005A2BEB">
        <w:rPr>
          <w:i/>
        </w:rPr>
        <w:t xml:space="preserve"> </w:t>
      </w:r>
      <w:r w:rsidRPr="005A2BEB">
        <w:rPr>
          <w:b/>
        </w:rPr>
        <w:t>61</w:t>
      </w:r>
      <w:r w:rsidRPr="005A2BEB">
        <w:t>, 1078 (1957) doi:10.1021/j150554a009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23.  H.M. Lin, R.J. Lee, M.J. Lee, Fluid Phase Equilib.</w:t>
      </w:r>
      <w:r w:rsidRPr="005A2BEB">
        <w:rPr>
          <w:i/>
        </w:rPr>
        <w:t xml:space="preserve"> </w:t>
      </w:r>
      <w:r w:rsidRPr="005A2BEB">
        <w:rPr>
          <w:b/>
        </w:rPr>
        <w:t>111</w:t>
      </w:r>
      <w:r w:rsidRPr="005A2BEB">
        <w:t>, 89 (1995) doi:10.1016/0378-3812(95)02768-A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24.  M.J. Lee, J.W. Cheng, H.M. Lin, Ind. Eng. Chem. Res.</w:t>
      </w:r>
      <w:r w:rsidRPr="005A2BEB">
        <w:rPr>
          <w:i/>
        </w:rPr>
        <w:t xml:space="preserve"> </w:t>
      </w:r>
      <w:r w:rsidRPr="005A2BEB">
        <w:rPr>
          <w:b/>
        </w:rPr>
        <w:t>37</w:t>
      </w:r>
      <w:r w:rsidRPr="005A2BEB">
        <w:t>, 3508 (1998) doi:10.1021/ie980148f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25.  T. Klein, F.D. Lenahan, M. Kerscher, J.H. Jander, M.H. Rausch, T.M. Koller, A.P. Fröba, J. Chem. Eng. Data</w:t>
      </w:r>
      <w:r w:rsidRPr="005A2BEB">
        <w:rPr>
          <w:i/>
        </w:rPr>
        <w:t xml:space="preserve"> </w:t>
      </w:r>
      <w:r w:rsidRPr="005A2BEB">
        <w:rPr>
          <w:b/>
        </w:rPr>
        <w:t>66</w:t>
      </w:r>
      <w:r w:rsidRPr="005A2BEB">
        <w:t>, 3205 (2021) doi:10.1021/acs.jced.1c00289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26.  E.W. Lemmon, I.H. Bell, M.L. Huber, M.O. McLinden, REFPROP, Standard Reference Data Program. Version 10.0. (National Institute of Standards and Technology, Gaithersburg, MD, USA, 2018)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8C26AA">
        <w:rPr>
          <w:lang w:val="de-DE"/>
        </w:rPr>
        <w:t xml:space="preserve">27.  H.R. Kemme, S.I. Kreps, J. Chem. Eng. </w:t>
      </w:r>
      <w:r w:rsidRPr="005A2BEB">
        <w:t>Data</w:t>
      </w:r>
      <w:r w:rsidRPr="005A2BEB">
        <w:rPr>
          <w:i/>
        </w:rPr>
        <w:t xml:space="preserve"> </w:t>
      </w:r>
      <w:r w:rsidRPr="005A2BEB">
        <w:rPr>
          <w:b/>
        </w:rPr>
        <w:t>14</w:t>
      </w:r>
      <w:r w:rsidRPr="005A2BEB">
        <w:t>, 98 (1969) doi:10.1021/je60040a011</w:t>
      </w:r>
    </w:p>
    <w:p w:rsidR="0060722D" w:rsidRPr="005A2BEB" w:rsidRDefault="0060722D" w:rsidP="00DC17EB">
      <w:pPr>
        <w:pStyle w:val="EndNoteBibliography"/>
        <w:spacing w:after="240"/>
        <w:jc w:val="both"/>
      </w:pPr>
      <w:r w:rsidRPr="005A2BEB">
        <w:t>28.  J. Chickos, D. Lipkind, J. Chem. Eng. Data</w:t>
      </w:r>
      <w:r w:rsidRPr="005A2BEB">
        <w:rPr>
          <w:i/>
        </w:rPr>
        <w:t xml:space="preserve"> </w:t>
      </w:r>
      <w:r w:rsidRPr="005A2BEB">
        <w:rPr>
          <w:b/>
        </w:rPr>
        <w:t>53</w:t>
      </w:r>
      <w:r w:rsidRPr="005A2BEB">
        <w:t>, 2432 (2008) doi:10.1021/je800442s</w:t>
      </w:r>
    </w:p>
    <w:p w:rsidR="0060722D" w:rsidRPr="005A2BEB" w:rsidRDefault="0060722D" w:rsidP="00DC17EB">
      <w:pPr>
        <w:pStyle w:val="EndNoteBibliography"/>
        <w:jc w:val="both"/>
      </w:pPr>
      <w:r w:rsidRPr="005A2BEB">
        <w:t>29.  T. Klein, F.D. Lenahan, M. Kerscher, M.H. Rausch, I.G. Economou, I.G. Economou, T.M. Koller, A.P. Fröba, J. Phys. Chem. B</w:t>
      </w:r>
      <w:r w:rsidRPr="005A2BEB">
        <w:rPr>
          <w:i/>
        </w:rPr>
        <w:t xml:space="preserve"> </w:t>
      </w:r>
      <w:r w:rsidRPr="005A2BEB">
        <w:rPr>
          <w:b/>
        </w:rPr>
        <w:t>124</w:t>
      </w:r>
      <w:r w:rsidRPr="005A2BEB">
        <w:t>, 4146 (2020) doi:10.1021/acs.jpcb.0c01740</w:t>
      </w:r>
    </w:p>
    <w:bookmarkEnd w:id="3"/>
    <w:p w:rsidR="0060722D" w:rsidRDefault="0060722D"/>
    <w:p w:rsidR="00E9523E" w:rsidRDefault="00E9523E"/>
    <w:sectPr w:rsidR="00E9523E" w:rsidSect="00C74039">
      <w:footerReference w:type="even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5245" w:rsidRDefault="006E5245">
      <w:pPr>
        <w:spacing w:after="0"/>
      </w:pPr>
      <w:r>
        <w:separator/>
      </w:r>
    </w:p>
  </w:endnote>
  <w:endnote w:type="continuationSeparator" w:id="0">
    <w:p w:rsidR="006E5245" w:rsidRDefault="006E52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295" w:rsidRDefault="007975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9B5295" w:rsidRDefault="006E52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295" w:rsidRDefault="007975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9B5295" w:rsidRDefault="006E52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5245" w:rsidRDefault="006E5245">
      <w:pPr>
        <w:spacing w:after="0"/>
      </w:pPr>
      <w:r>
        <w:separator/>
      </w:r>
    </w:p>
  </w:footnote>
  <w:footnote w:type="continuationSeparator" w:id="0">
    <w:p w:rsidR="006E5245" w:rsidRDefault="006E52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10FE8"/>
    <w:multiLevelType w:val="hybridMultilevel"/>
    <w:tmpl w:val="C8D048CA"/>
    <w:lvl w:ilvl="0" w:tplc="3564AA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E1624"/>
    <w:multiLevelType w:val="hybridMultilevel"/>
    <w:tmpl w:val="45949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7AF6"/>
    <w:multiLevelType w:val="hybridMultilevel"/>
    <w:tmpl w:val="42AAC202"/>
    <w:lvl w:ilvl="0" w:tplc="417480A2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47C33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1202A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7D945CC"/>
    <w:multiLevelType w:val="hybridMultilevel"/>
    <w:tmpl w:val="D3D2CF04"/>
    <w:lvl w:ilvl="0" w:tplc="6D5491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12" w15:restartNumberingAfterBreak="0">
    <w:nsid w:val="39AA7EAC"/>
    <w:multiLevelType w:val="hybridMultilevel"/>
    <w:tmpl w:val="E168D328"/>
    <w:lvl w:ilvl="0" w:tplc="2592AFB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52820"/>
    <w:multiLevelType w:val="hybridMultilevel"/>
    <w:tmpl w:val="B01A7558"/>
    <w:lvl w:ilvl="0" w:tplc="F8A466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15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4D3E7A50"/>
    <w:multiLevelType w:val="hybridMultilevel"/>
    <w:tmpl w:val="DF905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901770"/>
    <w:multiLevelType w:val="hybridMultilevel"/>
    <w:tmpl w:val="822400C8"/>
    <w:lvl w:ilvl="0" w:tplc="200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5"/>
  </w:num>
  <w:num w:numId="4">
    <w:abstractNumId w:val="11"/>
  </w:num>
  <w:num w:numId="5">
    <w:abstractNumId w:val="8"/>
  </w:num>
  <w:num w:numId="6">
    <w:abstractNumId w:val="7"/>
  </w:num>
  <w:num w:numId="7">
    <w:abstractNumId w:val="6"/>
  </w:num>
  <w:num w:numId="8">
    <w:abstractNumId w:val="4"/>
  </w:num>
  <w:num w:numId="9">
    <w:abstractNumId w:val="3"/>
  </w:num>
  <w:num w:numId="10">
    <w:abstractNumId w:val="5"/>
  </w:num>
  <w:num w:numId="11">
    <w:abstractNumId w:val="1"/>
  </w:num>
  <w:num w:numId="12">
    <w:abstractNumId w:val="10"/>
  </w:num>
  <w:num w:numId="13">
    <w:abstractNumId w:val="13"/>
  </w:num>
  <w:num w:numId="14">
    <w:abstractNumId w:val="0"/>
  </w:num>
  <w:num w:numId="15">
    <w:abstractNumId w:val="16"/>
  </w:num>
  <w:num w:numId="16">
    <w:abstractNumId w:val="12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60722D"/>
    <w:rsid w:val="000F1965"/>
    <w:rsid w:val="000F2514"/>
    <w:rsid w:val="00254A97"/>
    <w:rsid w:val="002C5A20"/>
    <w:rsid w:val="002E1A23"/>
    <w:rsid w:val="004604F7"/>
    <w:rsid w:val="004E0DA8"/>
    <w:rsid w:val="004E735E"/>
    <w:rsid w:val="00590D04"/>
    <w:rsid w:val="0060722D"/>
    <w:rsid w:val="00637EC2"/>
    <w:rsid w:val="006E5245"/>
    <w:rsid w:val="006F4368"/>
    <w:rsid w:val="006F650A"/>
    <w:rsid w:val="00765A3F"/>
    <w:rsid w:val="007975A1"/>
    <w:rsid w:val="00812B59"/>
    <w:rsid w:val="00882AA3"/>
    <w:rsid w:val="008B1FA0"/>
    <w:rsid w:val="00913E76"/>
    <w:rsid w:val="00957074"/>
    <w:rsid w:val="00A65498"/>
    <w:rsid w:val="00A85157"/>
    <w:rsid w:val="00AC1EAF"/>
    <w:rsid w:val="00AD74B1"/>
    <w:rsid w:val="00B23E32"/>
    <w:rsid w:val="00B75741"/>
    <w:rsid w:val="00BA0D93"/>
    <w:rsid w:val="00BB40FB"/>
    <w:rsid w:val="00C8651E"/>
    <w:rsid w:val="00CE2596"/>
    <w:rsid w:val="00CF5B09"/>
    <w:rsid w:val="00D1605E"/>
    <w:rsid w:val="00D26243"/>
    <w:rsid w:val="00D46A11"/>
    <w:rsid w:val="00DB2B1C"/>
    <w:rsid w:val="00DC17EB"/>
    <w:rsid w:val="00DD371D"/>
    <w:rsid w:val="00E9523E"/>
    <w:rsid w:val="00EB6B13"/>
    <w:rsid w:val="00F16590"/>
    <w:rsid w:val="00FD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03DB89-AC99-4754-857E-D63449FB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22D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722D"/>
    <w:pPr>
      <w:keepNext/>
      <w:keepLines/>
      <w:spacing w:before="240" w:after="0" w:line="259" w:lineRule="auto"/>
      <w:jc w:val="left"/>
      <w:outlineLvl w:val="0"/>
    </w:pPr>
    <w:rPr>
      <w:rFonts w:ascii="Calibri Light" w:hAnsi="Calibri Light"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722D"/>
    <w:pPr>
      <w:keepNext/>
      <w:keepLines/>
      <w:spacing w:before="40" w:after="0" w:line="259" w:lineRule="auto"/>
      <w:jc w:val="left"/>
      <w:outlineLvl w:val="2"/>
    </w:pPr>
    <w:rPr>
      <w:rFonts w:ascii="Calibri Light" w:hAnsi="Calibri Light"/>
      <w:color w:val="1F4D7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22D"/>
    <w:rPr>
      <w:rFonts w:ascii="Calibri Light" w:eastAsia="Times New Roman" w:hAnsi="Calibri Light" w:cs="Times New Roman"/>
      <w:color w:val="2E74B5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0722D"/>
    <w:rPr>
      <w:rFonts w:ascii="Calibri Light" w:eastAsia="Times New Roman" w:hAnsi="Calibri Light" w:cs="Times New Roman"/>
      <w:color w:val="1F4D78"/>
      <w:sz w:val="24"/>
      <w:szCs w:val="24"/>
      <w:lang w:val="en-US"/>
    </w:rPr>
  </w:style>
  <w:style w:type="character" w:styleId="FollowedHyperlink">
    <w:name w:val="FollowedHyperlink"/>
    <w:uiPriority w:val="99"/>
    <w:rsid w:val="0060722D"/>
    <w:rPr>
      <w:color w:val="800080"/>
      <w:u w:val="single"/>
    </w:rPr>
  </w:style>
  <w:style w:type="paragraph" w:styleId="BodyText">
    <w:name w:val="Body Text"/>
    <w:basedOn w:val="Normal"/>
    <w:link w:val="BodyTextChar"/>
    <w:rsid w:val="0060722D"/>
    <w:pPr>
      <w:jc w:val="center"/>
    </w:pPr>
    <w:rPr>
      <w:b/>
      <w:sz w:val="40"/>
    </w:rPr>
  </w:style>
  <w:style w:type="character" w:customStyle="1" w:styleId="BodyTextChar">
    <w:name w:val="Body Text Char"/>
    <w:basedOn w:val="DefaultParagraphFont"/>
    <w:link w:val="BodyText"/>
    <w:rsid w:val="0060722D"/>
    <w:rPr>
      <w:rFonts w:ascii="Times" w:eastAsia="Times New Roman" w:hAnsi="Times" w:cs="Times New Roman"/>
      <w:b/>
      <w:sz w:val="40"/>
      <w:szCs w:val="20"/>
      <w:lang w:val="en-US"/>
    </w:rPr>
  </w:style>
  <w:style w:type="paragraph" w:styleId="FootnoteText">
    <w:name w:val="footnote text"/>
    <w:basedOn w:val="Normal"/>
    <w:next w:val="TFReferencesSection"/>
    <w:link w:val="FootnoteTextChar"/>
    <w:uiPriority w:val="99"/>
    <w:semiHidden/>
    <w:rsid w:val="0060722D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722D"/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FReferencesSection">
    <w:name w:val="TF_References_Section"/>
    <w:basedOn w:val="Normal"/>
    <w:link w:val="TFReferencesSectionChar"/>
    <w:rsid w:val="0060722D"/>
    <w:pPr>
      <w:spacing w:line="480" w:lineRule="auto"/>
      <w:ind w:firstLine="187"/>
    </w:pPr>
  </w:style>
  <w:style w:type="paragraph" w:customStyle="1" w:styleId="TAMainText">
    <w:name w:val="TA_Main_Text"/>
    <w:basedOn w:val="Normal"/>
    <w:link w:val="TAMainTextChar"/>
    <w:rsid w:val="0060722D"/>
    <w:pPr>
      <w:spacing w:after="0" w:line="480" w:lineRule="auto"/>
      <w:ind w:firstLine="202"/>
    </w:pPr>
  </w:style>
  <w:style w:type="paragraph" w:customStyle="1" w:styleId="BATitle">
    <w:name w:val="BA_Title"/>
    <w:basedOn w:val="Normal"/>
    <w:next w:val="BBAuthorName"/>
    <w:rsid w:val="0060722D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Normal"/>
    <w:next w:val="BCAuthorAddress"/>
    <w:rsid w:val="0060722D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"/>
    <w:next w:val="BIEmailAddress"/>
    <w:rsid w:val="0060722D"/>
    <w:pPr>
      <w:spacing w:after="240" w:line="480" w:lineRule="auto"/>
      <w:jc w:val="center"/>
    </w:pPr>
  </w:style>
  <w:style w:type="paragraph" w:customStyle="1" w:styleId="BIEmailAddress">
    <w:name w:val="BI_Email_Address"/>
    <w:basedOn w:val="Normal"/>
    <w:next w:val="AIReceivedDate"/>
    <w:rsid w:val="0060722D"/>
    <w:pPr>
      <w:spacing w:line="480" w:lineRule="auto"/>
    </w:pPr>
  </w:style>
  <w:style w:type="paragraph" w:customStyle="1" w:styleId="AIReceivedDate">
    <w:name w:val="AI_Received_Date"/>
    <w:basedOn w:val="Normal"/>
    <w:next w:val="BDAbstract"/>
    <w:rsid w:val="0060722D"/>
    <w:pPr>
      <w:spacing w:after="240" w:line="480" w:lineRule="auto"/>
    </w:pPr>
    <w:rPr>
      <w:b/>
    </w:rPr>
  </w:style>
  <w:style w:type="paragraph" w:customStyle="1" w:styleId="BDAbstract">
    <w:name w:val="BD_Abstract"/>
    <w:basedOn w:val="Normal"/>
    <w:next w:val="TAMainText"/>
    <w:rsid w:val="0060722D"/>
    <w:pPr>
      <w:spacing w:before="360" w:after="360" w:line="480" w:lineRule="auto"/>
    </w:pPr>
  </w:style>
  <w:style w:type="paragraph" w:customStyle="1" w:styleId="TDAcknowledgments">
    <w:name w:val="TD_Acknowledgments"/>
    <w:basedOn w:val="Normal"/>
    <w:next w:val="Normal"/>
    <w:rsid w:val="0060722D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Normal"/>
    <w:next w:val="Normal"/>
    <w:rsid w:val="0060722D"/>
    <w:pPr>
      <w:spacing w:line="480" w:lineRule="auto"/>
      <w:ind w:firstLine="187"/>
    </w:pPr>
  </w:style>
  <w:style w:type="paragraph" w:customStyle="1" w:styleId="VCSchemeTitle">
    <w:name w:val="VC_Scheme_Title"/>
    <w:basedOn w:val="Normal"/>
    <w:next w:val="Normal"/>
    <w:rsid w:val="0060722D"/>
    <w:pPr>
      <w:spacing w:line="480" w:lineRule="auto"/>
    </w:pPr>
  </w:style>
  <w:style w:type="paragraph" w:customStyle="1" w:styleId="VDTableTitle">
    <w:name w:val="VD_Table_Title"/>
    <w:basedOn w:val="Normal"/>
    <w:next w:val="Normal"/>
    <w:rsid w:val="0060722D"/>
    <w:pPr>
      <w:spacing w:line="480" w:lineRule="auto"/>
    </w:pPr>
  </w:style>
  <w:style w:type="paragraph" w:customStyle="1" w:styleId="VAFigureCaption">
    <w:name w:val="VA_Figure_Caption"/>
    <w:basedOn w:val="Normal"/>
    <w:next w:val="Normal"/>
    <w:rsid w:val="0060722D"/>
    <w:pPr>
      <w:spacing w:line="480" w:lineRule="auto"/>
    </w:pPr>
  </w:style>
  <w:style w:type="paragraph" w:customStyle="1" w:styleId="VBChartTitle">
    <w:name w:val="VB_Chart_Title"/>
    <w:basedOn w:val="Normal"/>
    <w:next w:val="Normal"/>
    <w:rsid w:val="0060722D"/>
    <w:pPr>
      <w:spacing w:line="480" w:lineRule="auto"/>
    </w:pPr>
  </w:style>
  <w:style w:type="paragraph" w:customStyle="1" w:styleId="FETableFootnote">
    <w:name w:val="FE_Table_Footnote"/>
    <w:basedOn w:val="Normal"/>
    <w:next w:val="Normal"/>
    <w:rsid w:val="0060722D"/>
    <w:pPr>
      <w:ind w:firstLine="187"/>
    </w:pPr>
  </w:style>
  <w:style w:type="paragraph" w:customStyle="1" w:styleId="FCChartFootnote">
    <w:name w:val="FC_Chart_Footnote"/>
    <w:basedOn w:val="Normal"/>
    <w:next w:val="Normal"/>
    <w:rsid w:val="0060722D"/>
    <w:pPr>
      <w:ind w:firstLine="187"/>
    </w:pPr>
  </w:style>
  <w:style w:type="paragraph" w:customStyle="1" w:styleId="FDSchemeFootnote">
    <w:name w:val="FD_Scheme_Footnote"/>
    <w:basedOn w:val="Normal"/>
    <w:next w:val="Normal"/>
    <w:rsid w:val="0060722D"/>
    <w:pPr>
      <w:ind w:firstLine="187"/>
    </w:pPr>
  </w:style>
  <w:style w:type="paragraph" w:customStyle="1" w:styleId="TCTableBody">
    <w:name w:val="TC_Table_Body"/>
    <w:basedOn w:val="Normal"/>
    <w:rsid w:val="0060722D"/>
  </w:style>
  <w:style w:type="paragraph" w:customStyle="1" w:styleId="AFTitleRunningHead">
    <w:name w:val="AF_Title_Running_Head"/>
    <w:basedOn w:val="Normal"/>
    <w:next w:val="TAMainText"/>
    <w:rsid w:val="0060722D"/>
    <w:pPr>
      <w:spacing w:line="480" w:lineRule="auto"/>
    </w:pPr>
  </w:style>
  <w:style w:type="paragraph" w:customStyle="1" w:styleId="BEAuthorBiography">
    <w:name w:val="BE_Author_Biography"/>
    <w:basedOn w:val="Normal"/>
    <w:rsid w:val="0060722D"/>
    <w:pPr>
      <w:spacing w:line="480" w:lineRule="auto"/>
    </w:pPr>
  </w:style>
  <w:style w:type="paragraph" w:customStyle="1" w:styleId="FACorrespondingAuthorFootnote">
    <w:name w:val="FA_Corresponding_Author_Footnote"/>
    <w:basedOn w:val="Normal"/>
    <w:next w:val="TAMainText"/>
    <w:rsid w:val="0060722D"/>
    <w:pPr>
      <w:spacing w:line="480" w:lineRule="auto"/>
    </w:pPr>
  </w:style>
  <w:style w:type="paragraph" w:customStyle="1" w:styleId="SNSynopsisTOC">
    <w:name w:val="SN_Synopsis_TOC"/>
    <w:basedOn w:val="Normal"/>
    <w:rsid w:val="0060722D"/>
    <w:pPr>
      <w:spacing w:line="480" w:lineRule="auto"/>
    </w:pPr>
  </w:style>
  <w:style w:type="character" w:styleId="Hyperlink">
    <w:name w:val="Hyperlink"/>
    <w:uiPriority w:val="99"/>
    <w:rsid w:val="0060722D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0722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0722D"/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BGKeywords">
    <w:name w:val="BG_Keywords"/>
    <w:basedOn w:val="Normal"/>
    <w:rsid w:val="0060722D"/>
    <w:pPr>
      <w:spacing w:line="480" w:lineRule="auto"/>
    </w:pPr>
  </w:style>
  <w:style w:type="paragraph" w:customStyle="1" w:styleId="BHBriefs">
    <w:name w:val="BH_Briefs"/>
    <w:basedOn w:val="Normal"/>
    <w:rsid w:val="0060722D"/>
    <w:pPr>
      <w:spacing w:line="480" w:lineRule="auto"/>
    </w:pPr>
  </w:style>
  <w:style w:type="character" w:styleId="PageNumber">
    <w:name w:val="page number"/>
    <w:basedOn w:val="DefaultParagraphFont"/>
    <w:rsid w:val="0060722D"/>
  </w:style>
  <w:style w:type="paragraph" w:styleId="BalloonText">
    <w:name w:val="Balloon Text"/>
    <w:basedOn w:val="Normal"/>
    <w:link w:val="BalloonTextChar"/>
    <w:uiPriority w:val="99"/>
    <w:semiHidden/>
    <w:rsid w:val="00607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0722D"/>
    <w:rPr>
      <w:rFonts w:ascii="Tahoma" w:eastAsia="Times New Roman" w:hAnsi="Tahoma" w:cs="Tahoma"/>
      <w:sz w:val="16"/>
      <w:szCs w:val="16"/>
      <w:lang w:val="en-US"/>
    </w:rPr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60722D"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60722D"/>
    <w:rPr>
      <w:rFonts w:ascii="Arno Pro" w:eastAsia="Times New Roman" w:hAnsi="Arno Pro" w:cs="Times New Roman"/>
      <w:kern w:val="20"/>
      <w:sz w:val="18"/>
      <w:szCs w:val="20"/>
      <w:lang w:val="en-US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60722D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60722D"/>
    <w:rPr>
      <w:rFonts w:ascii="Times" w:eastAsia="Times New Roman" w:hAnsi="Times" w:cs="Times New Roman"/>
      <w:b/>
      <w:sz w:val="24"/>
      <w:szCs w:val="20"/>
      <w:lang w:val="en-US"/>
    </w:rPr>
  </w:style>
  <w:style w:type="paragraph" w:customStyle="1" w:styleId="Default">
    <w:name w:val="Default"/>
    <w:rsid w:val="0060722D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val="en-US"/>
    </w:rPr>
  </w:style>
  <w:style w:type="character" w:customStyle="1" w:styleId="orcid-id-https">
    <w:name w:val="orcid-id-https"/>
    <w:basedOn w:val="DefaultParagraphFont"/>
    <w:rsid w:val="0060722D"/>
  </w:style>
  <w:style w:type="character" w:customStyle="1" w:styleId="TAMainTextChar">
    <w:name w:val="TA_Main_Text Char"/>
    <w:basedOn w:val="DefaultParagraphFont"/>
    <w:link w:val="TAMainText"/>
    <w:rsid w:val="0060722D"/>
    <w:rPr>
      <w:rFonts w:ascii="Times" w:eastAsia="Times New Roman" w:hAnsi="Times" w:cs="Times New Roman"/>
      <w:sz w:val="24"/>
      <w:szCs w:val="20"/>
      <w:lang w:val="en-US"/>
    </w:rPr>
  </w:style>
  <w:style w:type="table" w:styleId="TableGrid">
    <w:name w:val="Table Grid"/>
    <w:basedOn w:val="TableNormal"/>
    <w:uiPriority w:val="39"/>
    <w:rsid w:val="0060722D"/>
    <w:pPr>
      <w:spacing w:after="0" w:line="240" w:lineRule="auto"/>
    </w:pPr>
    <w:rPr>
      <w:rFonts w:eastAsiaTheme="minorEastAsia"/>
      <w:sz w:val="21"/>
      <w:szCs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efaultParagraphFont"/>
    <w:rsid w:val="0060722D"/>
  </w:style>
  <w:style w:type="paragraph" w:customStyle="1" w:styleId="EndNoteBibliographyTitle">
    <w:name w:val="EndNote Bibliography Title"/>
    <w:basedOn w:val="Normal"/>
    <w:link w:val="EndNoteBibliographyTitleChar"/>
    <w:rsid w:val="0060722D"/>
    <w:pPr>
      <w:spacing w:after="0"/>
      <w:jc w:val="center"/>
    </w:pPr>
    <w:rPr>
      <w:rFonts w:ascii="Times New Roman" w:hAnsi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0722D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0722D"/>
    <w:pPr>
      <w:jc w:val="left"/>
    </w:pPr>
    <w:rPr>
      <w:rFonts w:ascii="Times New Roman" w:hAnsi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0722D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FReferencesSectionChar">
    <w:name w:val="TF_References_Section Char"/>
    <w:basedOn w:val="DefaultParagraphFont"/>
    <w:link w:val="TFReferencesSection"/>
    <w:rsid w:val="0060722D"/>
    <w:rPr>
      <w:rFonts w:ascii="Times" w:eastAsia="Times New Roman" w:hAnsi="Times" w:cs="Times New Roman"/>
      <w:sz w:val="24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07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722D"/>
    <w:pPr>
      <w:spacing w:after="160"/>
      <w:jc w:val="left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722D"/>
    <w:rPr>
      <w:sz w:val="20"/>
      <w:szCs w:val="20"/>
      <w:lang w:val="en-US"/>
    </w:rPr>
  </w:style>
  <w:style w:type="paragraph" w:styleId="BodyText2">
    <w:name w:val="Body Text 2"/>
    <w:basedOn w:val="Normal"/>
    <w:link w:val="BodyText2Char"/>
    <w:unhideWhenUsed/>
    <w:rsid w:val="0060722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0722D"/>
    <w:rPr>
      <w:rFonts w:ascii="Times" w:eastAsia="Times New Roman" w:hAnsi="Times" w:cs="Times New Roman"/>
      <w:sz w:val="24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60722D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styleId="Emphasis">
    <w:name w:val="Emphasis"/>
    <w:uiPriority w:val="20"/>
    <w:qFormat/>
    <w:rsid w:val="0060722D"/>
    <w:rPr>
      <w:i/>
      <w:iCs/>
    </w:rPr>
  </w:style>
  <w:style w:type="character" w:styleId="Strong">
    <w:name w:val="Strong"/>
    <w:uiPriority w:val="22"/>
    <w:qFormat/>
    <w:rsid w:val="0060722D"/>
    <w:rPr>
      <w:b/>
      <w:bCs/>
    </w:rPr>
  </w:style>
  <w:style w:type="character" w:customStyle="1" w:styleId="value">
    <w:name w:val="value"/>
    <w:basedOn w:val="DefaultParagraphFont"/>
    <w:rsid w:val="0060722D"/>
  </w:style>
  <w:style w:type="paragraph" w:styleId="Caption">
    <w:name w:val="caption"/>
    <w:basedOn w:val="Normal"/>
    <w:next w:val="Normal"/>
    <w:qFormat/>
    <w:rsid w:val="0060722D"/>
    <w:pPr>
      <w:spacing w:before="120" w:after="120" w:line="360" w:lineRule="atLeast"/>
    </w:pPr>
    <w:rPr>
      <w:rFonts w:ascii="Times New Roman" w:hAnsi="Times New Roman"/>
      <w:b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60722D"/>
    <w:pPr>
      <w:tabs>
        <w:tab w:val="center" w:pos="4680"/>
        <w:tab w:val="right" w:pos="9360"/>
      </w:tabs>
      <w:spacing w:after="0"/>
      <w:jc w:val="left"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0722D"/>
    <w:rPr>
      <w:rFonts w:ascii="Calibri" w:eastAsia="Calibri" w:hAnsi="Calibri" w:cs="Times New Roman"/>
      <w:lang w:val="en-US"/>
    </w:rPr>
  </w:style>
  <w:style w:type="character" w:customStyle="1" w:styleId="st">
    <w:name w:val="st"/>
    <w:basedOn w:val="DefaultParagraphFont"/>
    <w:rsid w:val="0060722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722D"/>
    <w:rPr>
      <w:rFonts w:ascii="Calibri" w:eastAsia="Calibri" w:hAnsi="Calibri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722D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60722D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ichtaufgelsteErwhnung1">
    <w:name w:val="Nicht aufgelöste Erwähnung1"/>
    <w:uiPriority w:val="99"/>
    <w:semiHidden/>
    <w:unhideWhenUsed/>
    <w:rsid w:val="0060722D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0722D"/>
    <w:pPr>
      <w:spacing w:after="0"/>
      <w:jc w:val="left"/>
    </w:pPr>
    <w:rPr>
      <w:rFonts w:ascii="Calibri" w:eastAsia="Calibri" w:hAnsi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0722D"/>
    <w:rPr>
      <w:rFonts w:ascii="Calibri" w:eastAsia="Calibri" w:hAnsi="Calibri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60722D"/>
    <w:rPr>
      <w:vertAlign w:val="superscript"/>
    </w:rPr>
  </w:style>
  <w:style w:type="character" w:styleId="FootnoteReference">
    <w:name w:val="footnote reference"/>
    <w:uiPriority w:val="99"/>
    <w:semiHidden/>
    <w:unhideWhenUsed/>
    <w:rsid w:val="0060722D"/>
    <w:rPr>
      <w:vertAlign w:val="superscript"/>
    </w:rPr>
  </w:style>
  <w:style w:type="paragraph" w:styleId="ListParagraph">
    <w:name w:val="List Paragraph"/>
    <w:basedOn w:val="Normal"/>
    <w:uiPriority w:val="34"/>
    <w:qFormat/>
    <w:rsid w:val="0060722D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6072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60722D"/>
    <w:rPr>
      <w:color w:val="808080"/>
    </w:rPr>
  </w:style>
  <w:style w:type="character" w:styleId="UnresolvedMention">
    <w:name w:val="Unresolved Mention"/>
    <w:uiPriority w:val="99"/>
    <w:semiHidden/>
    <w:unhideWhenUsed/>
    <w:rsid w:val="006072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8</Pages>
  <Words>1953</Words>
  <Characters>11291</Characters>
  <Application>Microsoft Office Word</Application>
  <DocSecurity>0</DocSecurity>
  <Lines>154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RRZE</Company>
  <LinksUpToDate>false</LinksUpToDate>
  <CharactersWithSpaces>13213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Dell_TobiasKlein</dc:creator>
  <cp:keywords/>
  <dc:description/>
  <cp:lastModifiedBy>Dell_TobiasKlein</cp:lastModifiedBy>
  <cp:revision>13</cp:revision>
  <dcterms:created xsi:type="dcterms:W3CDTF">2022-03-31T12:02:00Z</dcterms:created>
  <dcterms:modified xsi:type="dcterms:W3CDTF">2022-05-01T05:48:00Z</dcterms:modified>
</cp:coreProperties>
</file>