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50A" w:rsidRDefault="00FA550A" w:rsidP="00FA550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3541" w:rsidRDefault="00643541" w:rsidP="0064354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3541" w:rsidRDefault="00643541" w:rsidP="0064354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3541" w:rsidRDefault="00643541" w:rsidP="0064354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3541" w:rsidRDefault="00643541" w:rsidP="0064354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4E2E" w:rsidRPr="00302EC6" w:rsidRDefault="00034E2E" w:rsidP="009B657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</w:rPr>
      </w:pPr>
      <w:r w:rsidRPr="00302E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</w:t>
      </w:r>
      <w:r w:rsidR="009B6577">
        <w:rPr>
          <w:rFonts w:ascii="Times New Roman" w:hAnsi="Times New Roman" w:cs="Times New Roman"/>
          <w:color w:val="000000" w:themeColor="text1"/>
          <w:sz w:val="24"/>
          <w:szCs w:val="24"/>
        </w:rPr>
        <w:t>Table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302EC6">
        <w:rPr>
          <w:rFonts w:ascii="Times New Roman" w:hAnsi="Times New Roman" w:cs="Times New Roman"/>
          <w:color w:val="000000" w:themeColor="text1"/>
          <w:sz w:val="24"/>
          <w:szCs w:val="24"/>
        </w:rPr>
        <w:t>. Forward and reverse primers sequence for IL1β, TNF</w:t>
      </w:r>
      <w:r w:rsidRPr="00302EC6">
        <w:rPr>
          <w:rFonts w:ascii="Times New Roman" w:hAnsi="Times New Roman" w:cs="Times New Roman"/>
          <w:sz w:val="24"/>
          <w:szCs w:val="24"/>
        </w:rPr>
        <w:t xml:space="preserve"> α, IL6</w:t>
      </w:r>
      <w:r w:rsidRPr="00302EC6">
        <w:rPr>
          <w:rFonts w:ascii="Times New Roman" w:hAnsi="Times New Roman" w:cs="Times New Roman"/>
          <w:color w:val="000000" w:themeColor="text1"/>
          <w:sz w:val="24"/>
          <w:szCs w:val="24"/>
        </w:rPr>
        <w:t>, Nrf2</w:t>
      </w:r>
      <w:r w:rsidRPr="00302EC6">
        <w:rPr>
          <w:rFonts w:ascii="Times New Roman" w:hAnsi="Times New Roman" w:cs="Times New Roman"/>
          <w:sz w:val="24"/>
          <w:szCs w:val="24"/>
        </w:rPr>
        <w:t xml:space="preserve">, </w:t>
      </w:r>
      <w:r w:rsidRPr="00302EC6">
        <w:rPr>
          <w:rFonts w:ascii="Times New Roman" w:hAnsi="Times New Roman" w:cs="Times New Roman"/>
          <w:color w:val="000000" w:themeColor="text1"/>
          <w:sz w:val="24"/>
          <w:szCs w:val="24"/>
        </w:rPr>
        <w:t>Muc2 and β-actin genes</w:t>
      </w:r>
    </w:p>
    <w:p w:rsidR="00034E2E" w:rsidRDefault="00034E2E" w:rsidP="00034E2E">
      <w:pPr>
        <w:autoSpaceDE w:val="0"/>
        <w:autoSpaceDN w:val="0"/>
        <w:bidi w:val="0"/>
        <w:adjustRightInd w:val="0"/>
        <w:spacing w:after="0" w:line="240" w:lineRule="auto"/>
        <w:rPr>
          <w:rFonts w:ascii="AdvPTimes" w:eastAsiaTheme="minorHAnsi" w:hAnsi="AdvPTimes" w:cs="AdvPTimes"/>
          <w:sz w:val="20"/>
          <w:szCs w:val="20"/>
        </w:rPr>
      </w:pPr>
    </w:p>
    <w:p w:rsidR="00643541" w:rsidRDefault="00643541" w:rsidP="0064354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1"/>
        <w:tblpPr w:leftFromText="180" w:rightFromText="180" w:vertAnchor="page" w:horzAnchor="margin" w:tblpY="3406"/>
        <w:tblW w:w="9215" w:type="dxa"/>
        <w:tblLook w:val="04A0" w:firstRow="1" w:lastRow="0" w:firstColumn="1" w:lastColumn="0" w:noHBand="0" w:noVBand="1"/>
      </w:tblPr>
      <w:tblGrid>
        <w:gridCol w:w="985"/>
        <w:gridCol w:w="3117"/>
        <w:gridCol w:w="3094"/>
        <w:gridCol w:w="2019"/>
      </w:tblGrid>
      <w:tr w:rsidR="00643541" w:rsidRPr="00762775" w:rsidTr="00034E2E">
        <w:trPr>
          <w:trHeight w:val="258"/>
        </w:trPr>
        <w:tc>
          <w:tcPr>
            <w:tcW w:w="985" w:type="dxa"/>
            <w:hideMark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Gene</w:t>
            </w:r>
          </w:p>
        </w:tc>
        <w:tc>
          <w:tcPr>
            <w:tcW w:w="0" w:type="auto"/>
            <w:hideMark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  <w:b/>
                <w:bCs/>
              </w:rPr>
            </w:pPr>
            <w:r w:rsidRPr="00762775">
              <w:rPr>
                <w:rFonts w:cs="Times New Roman"/>
                <w:b/>
                <w:bCs/>
              </w:rPr>
              <w:t>Forward primer</w:t>
            </w:r>
          </w:p>
        </w:tc>
        <w:tc>
          <w:tcPr>
            <w:tcW w:w="0" w:type="auto"/>
            <w:hideMark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  <w:b/>
                <w:bCs/>
              </w:rPr>
            </w:pPr>
            <w:r w:rsidRPr="00762775">
              <w:rPr>
                <w:rFonts w:cs="Times New Roman"/>
                <w:b/>
                <w:bCs/>
              </w:rPr>
              <w:t>Reverse primer</w:t>
            </w:r>
          </w:p>
        </w:tc>
        <w:tc>
          <w:tcPr>
            <w:tcW w:w="2019" w:type="dxa"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  <w:b/>
                <w:bCs/>
              </w:rPr>
            </w:pPr>
            <w:r w:rsidRPr="00762775">
              <w:rPr>
                <w:rFonts w:cs="Times New Roman"/>
                <w:b/>
                <w:bCs/>
              </w:rPr>
              <w:t>Accession number</w:t>
            </w:r>
          </w:p>
        </w:tc>
      </w:tr>
      <w:tr w:rsidR="00643541" w:rsidRPr="00762775" w:rsidTr="00034E2E">
        <w:tc>
          <w:tcPr>
            <w:tcW w:w="985" w:type="dxa"/>
          </w:tcPr>
          <w:p w:rsidR="00643541" w:rsidRPr="002D3310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2D3310">
              <w:rPr>
                <w:rFonts w:cs="Times New Roman"/>
              </w:rPr>
              <w:t>IL1β</w:t>
            </w:r>
          </w:p>
        </w:tc>
        <w:tc>
          <w:tcPr>
            <w:tcW w:w="0" w:type="auto"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762775">
              <w:rPr>
                <w:rFonts w:cs="Times New Roman"/>
              </w:rPr>
              <w:t>CACCTCTCAAGCAGAGCACAG</w:t>
            </w:r>
          </w:p>
        </w:tc>
        <w:tc>
          <w:tcPr>
            <w:tcW w:w="0" w:type="auto"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762775">
              <w:rPr>
                <w:rFonts w:cs="Times New Roman"/>
              </w:rPr>
              <w:t>GGGTTCCATGGTGAAGTCAAC</w:t>
            </w:r>
          </w:p>
        </w:tc>
        <w:tc>
          <w:tcPr>
            <w:tcW w:w="2019" w:type="dxa"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762775">
              <w:rPr>
                <w:rFonts w:cs="Times New Roman"/>
              </w:rPr>
              <w:t>NM_031512.2</w:t>
            </w:r>
          </w:p>
        </w:tc>
      </w:tr>
      <w:tr w:rsidR="00643541" w:rsidRPr="00762775" w:rsidTr="00034E2E">
        <w:tc>
          <w:tcPr>
            <w:tcW w:w="985" w:type="dxa"/>
          </w:tcPr>
          <w:p w:rsidR="00643541" w:rsidRPr="002D3310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2D3310">
              <w:rPr>
                <w:rFonts w:cs="Times New Roman"/>
              </w:rPr>
              <w:t>TNF-α</w:t>
            </w:r>
          </w:p>
        </w:tc>
        <w:tc>
          <w:tcPr>
            <w:tcW w:w="0" w:type="auto"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762775">
              <w:rPr>
                <w:rFonts w:cs="Times New Roman"/>
              </w:rPr>
              <w:t>GCATGATCCGCGACGTGGAA</w:t>
            </w:r>
          </w:p>
        </w:tc>
        <w:tc>
          <w:tcPr>
            <w:tcW w:w="0" w:type="auto"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762775">
              <w:rPr>
                <w:rFonts w:cs="Times New Roman"/>
              </w:rPr>
              <w:t>AGATCCATGCCGTTGGCCAG</w:t>
            </w:r>
          </w:p>
        </w:tc>
        <w:tc>
          <w:tcPr>
            <w:tcW w:w="2019" w:type="dxa"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762775">
              <w:rPr>
                <w:rFonts w:cs="Times New Roman"/>
              </w:rPr>
              <w:t>X66539.1</w:t>
            </w:r>
          </w:p>
        </w:tc>
      </w:tr>
      <w:tr w:rsidR="00643541" w:rsidRPr="00762775" w:rsidTr="00034E2E">
        <w:tc>
          <w:tcPr>
            <w:tcW w:w="985" w:type="dxa"/>
          </w:tcPr>
          <w:p w:rsidR="00643541" w:rsidRPr="002D3310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2D3310">
              <w:rPr>
                <w:rFonts w:cs="Times New Roman"/>
              </w:rPr>
              <w:t>IL6</w:t>
            </w:r>
          </w:p>
        </w:tc>
        <w:tc>
          <w:tcPr>
            <w:tcW w:w="0" w:type="auto"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762775">
              <w:rPr>
                <w:rFonts w:cs="Times New Roman"/>
              </w:rPr>
              <w:t>CCCACCAGGAACGAAAGTCA</w:t>
            </w:r>
          </w:p>
        </w:tc>
        <w:tc>
          <w:tcPr>
            <w:tcW w:w="0" w:type="auto"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762775">
              <w:rPr>
                <w:rFonts w:cs="Times New Roman"/>
              </w:rPr>
              <w:t>ACTGGCTGGAAGTCTCTTGC</w:t>
            </w:r>
          </w:p>
        </w:tc>
        <w:tc>
          <w:tcPr>
            <w:tcW w:w="2019" w:type="dxa"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762775">
              <w:rPr>
                <w:rFonts w:cs="Times New Roman"/>
              </w:rPr>
              <w:t>M26744.1</w:t>
            </w:r>
          </w:p>
        </w:tc>
      </w:tr>
      <w:tr w:rsidR="00643541" w:rsidRPr="00762775" w:rsidTr="00034E2E">
        <w:tc>
          <w:tcPr>
            <w:tcW w:w="985" w:type="dxa"/>
          </w:tcPr>
          <w:p w:rsidR="00643541" w:rsidRPr="002D3310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2D3310">
              <w:rPr>
                <w:rFonts w:cs="Times New Roman"/>
              </w:rPr>
              <w:t>Nrf2</w:t>
            </w:r>
          </w:p>
        </w:tc>
        <w:tc>
          <w:tcPr>
            <w:tcW w:w="0" w:type="auto"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762775">
              <w:rPr>
                <w:rFonts w:cs="Times New Roman"/>
              </w:rPr>
              <w:t>TGTCAGCTACTCCCAGGTTG</w:t>
            </w:r>
          </w:p>
        </w:tc>
        <w:tc>
          <w:tcPr>
            <w:tcW w:w="0" w:type="auto"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762775">
              <w:rPr>
                <w:rFonts w:cs="Times New Roman"/>
              </w:rPr>
              <w:t>ATCAGGGGTGGTGAAGACTG</w:t>
            </w:r>
          </w:p>
        </w:tc>
        <w:tc>
          <w:tcPr>
            <w:tcW w:w="2019" w:type="dxa"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762775">
              <w:rPr>
                <w:rFonts w:cs="Times New Roman"/>
              </w:rPr>
              <w:t>NM_031789.2</w:t>
            </w:r>
          </w:p>
        </w:tc>
      </w:tr>
      <w:tr w:rsidR="00643541" w:rsidRPr="00762775" w:rsidTr="00034E2E">
        <w:tc>
          <w:tcPr>
            <w:tcW w:w="985" w:type="dxa"/>
          </w:tcPr>
          <w:p w:rsidR="00643541" w:rsidRPr="002D3310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2D3310">
              <w:rPr>
                <w:rFonts w:cs="Times New Roman"/>
              </w:rPr>
              <w:t>Muc2</w:t>
            </w:r>
          </w:p>
        </w:tc>
        <w:tc>
          <w:tcPr>
            <w:tcW w:w="0" w:type="auto"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762775">
              <w:rPr>
                <w:rFonts w:cs="Times New Roman"/>
              </w:rPr>
              <w:t>CAAGGTCTACTCCCGTGCTG</w:t>
            </w:r>
          </w:p>
        </w:tc>
        <w:tc>
          <w:tcPr>
            <w:tcW w:w="0" w:type="auto"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762775">
              <w:rPr>
                <w:rFonts w:cs="Times New Roman"/>
              </w:rPr>
              <w:t>GAGGAGTCCTACCACCCCAG</w:t>
            </w:r>
          </w:p>
        </w:tc>
        <w:tc>
          <w:tcPr>
            <w:tcW w:w="2019" w:type="dxa"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762775">
              <w:rPr>
                <w:rFonts w:cs="Times New Roman"/>
              </w:rPr>
              <w:t>U68172</w:t>
            </w:r>
          </w:p>
        </w:tc>
      </w:tr>
      <w:tr w:rsidR="00643541" w:rsidRPr="00762775" w:rsidTr="00034E2E">
        <w:tc>
          <w:tcPr>
            <w:tcW w:w="985" w:type="dxa"/>
            <w:hideMark/>
          </w:tcPr>
          <w:p w:rsidR="00643541" w:rsidRPr="002D3310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2D3310">
              <w:rPr>
                <w:rFonts w:cs="Times New Roman"/>
              </w:rPr>
              <w:t>β-actin</w:t>
            </w:r>
          </w:p>
        </w:tc>
        <w:tc>
          <w:tcPr>
            <w:tcW w:w="0" w:type="auto"/>
            <w:hideMark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762775">
              <w:rPr>
                <w:rFonts w:cs="Times New Roman"/>
              </w:rPr>
              <w:t>AGGGAAATCGTGCGTGAC</w:t>
            </w:r>
          </w:p>
        </w:tc>
        <w:tc>
          <w:tcPr>
            <w:tcW w:w="0" w:type="auto"/>
            <w:hideMark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762775">
              <w:rPr>
                <w:rFonts w:cs="Times New Roman"/>
              </w:rPr>
              <w:t>CGCTCATTGCCGATAGTG</w:t>
            </w:r>
          </w:p>
        </w:tc>
        <w:tc>
          <w:tcPr>
            <w:tcW w:w="2019" w:type="dxa"/>
          </w:tcPr>
          <w:p w:rsidR="00643541" w:rsidRPr="00762775" w:rsidRDefault="00643541" w:rsidP="00034E2E">
            <w:pPr>
              <w:tabs>
                <w:tab w:val="left" w:pos="2113"/>
              </w:tabs>
              <w:autoSpaceDE w:val="0"/>
              <w:autoSpaceDN w:val="0"/>
              <w:bidi w:val="0"/>
              <w:adjustRightInd w:val="0"/>
              <w:snapToGrid w:val="0"/>
              <w:spacing w:line="240" w:lineRule="auto"/>
              <w:rPr>
                <w:rFonts w:cs="Times New Roman"/>
              </w:rPr>
            </w:pPr>
            <w:r w:rsidRPr="00762775">
              <w:rPr>
                <w:rFonts w:cs="Times New Roman"/>
              </w:rPr>
              <w:t>EF156276.1</w:t>
            </w:r>
          </w:p>
        </w:tc>
      </w:tr>
    </w:tbl>
    <w:p w:rsidR="00643541" w:rsidRDefault="00643541" w:rsidP="0064354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dvPTimes" w:eastAsiaTheme="minorHAnsi" w:hAnsi="AdvPTimes" w:cs="AdvPTimes"/>
          <w:sz w:val="17"/>
          <w:szCs w:val="17"/>
        </w:rPr>
      </w:pPr>
    </w:p>
    <w:p w:rsidR="000B61AA" w:rsidRPr="000B61AA" w:rsidRDefault="009B6577" w:rsidP="009B657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0B61AA" w:rsidRPr="001B302B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Theme="minorHAnsi" w:hAnsi="Times New Roman" w:cs="Times New Roman"/>
          <w:sz w:val="24"/>
          <w:szCs w:val="24"/>
        </w:rPr>
        <w:t>B</w:t>
      </w:r>
      <w:r w:rsidR="000B61AA" w:rsidRPr="001B302B">
        <w:rPr>
          <w:rFonts w:ascii="Times New Roman" w:eastAsiaTheme="minorHAnsi" w:hAnsi="Times New Roman" w:cs="Times New Roman"/>
          <w:sz w:val="24"/>
          <w:szCs w:val="24"/>
        </w:rPr>
        <w:t xml:space="preserve">ioactive compounds of </w:t>
      </w:r>
      <w:r w:rsidR="000B61AA" w:rsidRPr="00034E2E">
        <w:rPr>
          <w:rFonts w:ascii="Times New Roman" w:hAnsi="Times New Roman" w:cs="Times New Roman"/>
          <w:i/>
          <w:iCs/>
          <w:sz w:val="24"/>
          <w:szCs w:val="24"/>
          <w:lang w:val="en-GB"/>
        </w:rPr>
        <w:t>A. awamori</w:t>
      </w:r>
      <w:r w:rsidR="000B61AA" w:rsidRPr="001B302B">
        <w:rPr>
          <w:rFonts w:ascii="Times New Roman" w:hAnsi="Times New Roman" w:cs="Times New Roman"/>
          <w:sz w:val="24"/>
          <w:szCs w:val="24"/>
          <w:lang w:val="en-GB"/>
        </w:rPr>
        <w:t xml:space="preserve"> using </w:t>
      </w:r>
      <w:r w:rsidR="004C369B" w:rsidRPr="00034E2E">
        <w:rPr>
          <w:rFonts w:ascii="Times New Roman" w:eastAsiaTheme="minorHAnsi" w:hAnsi="Times New Roman" w:cs="Times New Roman"/>
          <w:sz w:val="24"/>
          <w:szCs w:val="24"/>
        </w:rPr>
        <w:t>U</w:t>
      </w:r>
      <w:r w:rsidR="000B61AA" w:rsidRPr="00034E2E">
        <w:rPr>
          <w:rFonts w:ascii="Times New Roman" w:eastAsiaTheme="minorHAnsi" w:hAnsi="Times New Roman" w:cs="Times New Roman"/>
          <w:sz w:val="24"/>
          <w:szCs w:val="24"/>
        </w:rPr>
        <w:t>PLC</w:t>
      </w:r>
      <w:r w:rsidR="000B61AA" w:rsidRPr="00034E2E">
        <w:rPr>
          <w:rStyle w:val="Hyperlink"/>
          <w:rFonts w:ascii="Times New Roman" w:hAnsi="Times New Roman"/>
          <w:color w:val="auto"/>
          <w:sz w:val="24"/>
          <w:szCs w:val="24"/>
          <w:u w:val="none"/>
          <w:shd w:val="clear" w:color="auto" w:fill="F6F6F6"/>
        </w:rPr>
        <w:t xml:space="preserve"> in </w:t>
      </w:r>
      <w:r w:rsidR="000B61AA" w:rsidRPr="00034E2E">
        <w:rPr>
          <w:rFonts w:ascii="Times New Roman" w:hAnsi="Times New Roman" w:cs="Times New Roman"/>
          <w:sz w:val="24"/>
          <w:szCs w:val="24"/>
          <w:shd w:val="clear" w:color="auto" w:fill="F6F6F6"/>
        </w:rPr>
        <w:t>aqueous</w:t>
      </w:r>
      <w:r w:rsidR="000B61AA" w:rsidRPr="001B302B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ethanol extract.</w:t>
      </w:r>
    </w:p>
    <w:p w:rsidR="000B61AA" w:rsidRDefault="000B61AA" w:rsidP="000B61A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dvPTimes" w:eastAsiaTheme="minorHAnsi" w:hAnsi="AdvPTimes" w:cs="AdvPTimes"/>
          <w:sz w:val="17"/>
          <w:szCs w:val="17"/>
        </w:rPr>
      </w:pPr>
    </w:p>
    <w:p w:rsidR="000B61AA" w:rsidRDefault="000B61AA" w:rsidP="000B61A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dvPTimes" w:eastAsiaTheme="minorHAnsi" w:hAnsi="AdvPTimes" w:cs="AdvPTimes"/>
          <w:sz w:val="17"/>
          <w:szCs w:val="1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1701"/>
      </w:tblGrid>
      <w:tr w:rsidR="000B61AA" w:rsidRPr="00DB63EF" w:rsidTr="00FA332B">
        <w:tc>
          <w:tcPr>
            <w:tcW w:w="2122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 w:rsidRPr="00DB63EF">
              <w:rPr>
                <w:rFonts w:cs="Times New Roman"/>
                <w:sz w:val="24"/>
                <w:szCs w:val="24"/>
              </w:rPr>
              <w:t>RT#</w:t>
            </w:r>
          </w:p>
        </w:tc>
        <w:tc>
          <w:tcPr>
            <w:tcW w:w="2551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 w:rsidRPr="00DB63EF">
              <w:rPr>
                <w:rFonts w:cs="Times New Roman"/>
                <w:sz w:val="24"/>
                <w:szCs w:val="24"/>
              </w:rPr>
              <w:t>Compound</w:t>
            </w:r>
          </w:p>
        </w:tc>
        <w:tc>
          <w:tcPr>
            <w:tcW w:w="1701" w:type="dxa"/>
          </w:tcPr>
          <w:p w:rsidR="000B61AA" w:rsidRPr="00DB63EF" w:rsidRDefault="000B61AA" w:rsidP="00FA332B">
            <w:pPr>
              <w:pStyle w:val="Default"/>
              <w:jc w:val="right"/>
            </w:pPr>
            <w:r w:rsidRPr="00DB63EF">
              <w:t xml:space="preserve">Concentration </w:t>
            </w:r>
          </w:p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 w:rsidRPr="00DB63EF">
              <w:rPr>
                <w:rFonts w:cs="Times New Roman"/>
                <w:sz w:val="24"/>
                <w:szCs w:val="24"/>
              </w:rPr>
              <w:t>mg/</w:t>
            </w:r>
            <w:r>
              <w:rPr>
                <w:rFonts w:cs="Times New Roman"/>
                <w:sz w:val="24"/>
                <w:szCs w:val="24"/>
              </w:rPr>
              <w:t>g</w:t>
            </w:r>
          </w:p>
        </w:tc>
      </w:tr>
      <w:tr w:rsidR="000B61AA" w:rsidRPr="00DB63EF" w:rsidTr="00FA332B">
        <w:tc>
          <w:tcPr>
            <w:tcW w:w="2122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 w:rsidRPr="00DB63EF">
              <w:rPr>
                <w:rFonts w:cs="Times New Roman"/>
                <w:sz w:val="24"/>
                <w:szCs w:val="24"/>
              </w:rPr>
              <w:t>3.4</w:t>
            </w:r>
          </w:p>
        </w:tc>
        <w:tc>
          <w:tcPr>
            <w:tcW w:w="2551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 w:rsidRPr="00DB63EF">
              <w:rPr>
                <w:rFonts w:eastAsiaTheme="minorHAnsi" w:cs="Times New Roman"/>
                <w:sz w:val="24"/>
                <w:szCs w:val="24"/>
              </w:rPr>
              <w:t xml:space="preserve">p′-Coumaric acid </w:t>
            </w:r>
          </w:p>
        </w:tc>
        <w:tc>
          <w:tcPr>
            <w:tcW w:w="1701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 w:rsidRPr="00DB63EF">
              <w:rPr>
                <w:rFonts w:eastAsiaTheme="minorHAnsi" w:cs="Times New Roman"/>
                <w:sz w:val="24"/>
                <w:szCs w:val="24"/>
              </w:rPr>
              <w:t xml:space="preserve">5.96 </w:t>
            </w:r>
          </w:p>
        </w:tc>
      </w:tr>
      <w:tr w:rsidR="000B61AA" w:rsidRPr="00DB63EF" w:rsidTr="00FA332B">
        <w:tc>
          <w:tcPr>
            <w:tcW w:w="2122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 w:rsidRPr="00DB63EF">
              <w:rPr>
                <w:rFonts w:cs="Times New Roman"/>
                <w:sz w:val="24"/>
                <w:szCs w:val="24"/>
              </w:rPr>
              <w:t>6.5</w:t>
            </w:r>
          </w:p>
        </w:tc>
        <w:tc>
          <w:tcPr>
            <w:tcW w:w="2551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 w:rsidRPr="00DB63EF">
              <w:rPr>
                <w:rFonts w:eastAsiaTheme="minorHAnsi" w:cs="Times New Roman"/>
                <w:sz w:val="24"/>
                <w:szCs w:val="24"/>
              </w:rPr>
              <w:t xml:space="preserve">gallic acid </w:t>
            </w:r>
          </w:p>
        </w:tc>
        <w:tc>
          <w:tcPr>
            <w:tcW w:w="1701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 w:rsidRPr="00DB63EF">
              <w:rPr>
                <w:rFonts w:eastAsiaTheme="minorHAnsi" w:cs="Times New Roman"/>
                <w:sz w:val="24"/>
                <w:szCs w:val="24"/>
              </w:rPr>
              <w:t xml:space="preserve">2.27 </w:t>
            </w:r>
          </w:p>
        </w:tc>
      </w:tr>
      <w:tr w:rsidR="000B61AA" w:rsidRPr="00DB63EF" w:rsidTr="00FA332B">
        <w:tc>
          <w:tcPr>
            <w:tcW w:w="2122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 w:rsidRPr="00DB63EF">
              <w:rPr>
                <w:rFonts w:cs="Times New Roman"/>
                <w:sz w:val="24"/>
                <w:szCs w:val="24"/>
              </w:rPr>
              <w:t>7.0</w:t>
            </w:r>
          </w:p>
        </w:tc>
        <w:tc>
          <w:tcPr>
            <w:tcW w:w="2551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 w:rsidRPr="00DB63EF">
              <w:rPr>
                <w:rFonts w:eastAsiaTheme="minorHAnsi" w:cs="Times New Roman"/>
                <w:sz w:val="24"/>
                <w:szCs w:val="24"/>
              </w:rPr>
              <w:t xml:space="preserve">ascorbic acid </w:t>
            </w:r>
          </w:p>
        </w:tc>
        <w:tc>
          <w:tcPr>
            <w:tcW w:w="1701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 w:rsidRPr="00DB63EF">
              <w:rPr>
                <w:rFonts w:eastAsiaTheme="minorHAnsi" w:cs="Times New Roman"/>
                <w:sz w:val="24"/>
                <w:szCs w:val="24"/>
              </w:rPr>
              <w:t xml:space="preserve">.98 </w:t>
            </w:r>
          </w:p>
        </w:tc>
      </w:tr>
      <w:tr w:rsidR="000B61AA" w:rsidRPr="00DB63EF" w:rsidTr="00FA332B">
        <w:tc>
          <w:tcPr>
            <w:tcW w:w="2122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 w:rsidRPr="00DB63EF">
              <w:rPr>
                <w:rFonts w:cs="Times New Roman"/>
                <w:sz w:val="24"/>
                <w:szCs w:val="24"/>
              </w:rPr>
              <w:t>4.3</w:t>
            </w:r>
          </w:p>
        </w:tc>
        <w:tc>
          <w:tcPr>
            <w:tcW w:w="2551" w:type="dxa"/>
          </w:tcPr>
          <w:p w:rsidR="000B61AA" w:rsidRPr="00DB63EF" w:rsidRDefault="000B61AA" w:rsidP="00FA332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eastAsiaTheme="minorHAnsi" w:cs="Times New Roman"/>
                <w:sz w:val="24"/>
                <w:szCs w:val="24"/>
              </w:rPr>
            </w:pPr>
            <w:r w:rsidRPr="00DB63EF">
              <w:rPr>
                <w:rFonts w:eastAsiaTheme="minorHAnsi" w:cs="Times New Roman"/>
                <w:sz w:val="24"/>
                <w:szCs w:val="24"/>
              </w:rPr>
              <w:t>Cinnamic</w:t>
            </w:r>
            <w:r>
              <w:rPr>
                <w:rFonts w:eastAsiaTheme="minorHAnsi" w:cs="Times New Roman"/>
                <w:sz w:val="24"/>
                <w:szCs w:val="24"/>
              </w:rPr>
              <w:t xml:space="preserve"> </w:t>
            </w:r>
            <w:r w:rsidRPr="00DB63EF">
              <w:rPr>
                <w:rFonts w:eastAsiaTheme="minorHAnsi" w:cs="Times New Roman"/>
                <w:sz w:val="24"/>
                <w:szCs w:val="24"/>
              </w:rPr>
              <w:t xml:space="preserve">acid </w:t>
            </w:r>
          </w:p>
        </w:tc>
        <w:tc>
          <w:tcPr>
            <w:tcW w:w="1701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 w:rsidRPr="00DB63EF">
              <w:rPr>
                <w:rFonts w:eastAsiaTheme="minorHAnsi" w:cs="Times New Roman"/>
                <w:sz w:val="24"/>
                <w:szCs w:val="24"/>
              </w:rPr>
              <w:t xml:space="preserve">4.31 </w:t>
            </w:r>
          </w:p>
        </w:tc>
      </w:tr>
      <w:tr w:rsidR="000B61AA" w:rsidRPr="00DB63EF" w:rsidTr="00FA332B">
        <w:tc>
          <w:tcPr>
            <w:tcW w:w="2122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 w:rsidRPr="00DB63E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 w:rsidRPr="00DB63EF">
              <w:rPr>
                <w:rFonts w:cs="Times New Roman"/>
                <w:sz w:val="24"/>
                <w:szCs w:val="24"/>
              </w:rPr>
              <w:t>Benzoic</w:t>
            </w:r>
          </w:p>
        </w:tc>
        <w:tc>
          <w:tcPr>
            <w:tcW w:w="1701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 w:rsidRPr="00DB63EF">
              <w:rPr>
                <w:rFonts w:cs="Times New Roman"/>
                <w:sz w:val="24"/>
                <w:szCs w:val="24"/>
              </w:rPr>
              <w:t>1.61</w:t>
            </w:r>
          </w:p>
        </w:tc>
      </w:tr>
      <w:tr w:rsidR="000B61AA" w:rsidRPr="00DB63EF" w:rsidTr="00FA332B">
        <w:tc>
          <w:tcPr>
            <w:tcW w:w="2122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0B61AA" w:rsidRPr="00462254" w:rsidRDefault="000B61AA" w:rsidP="00FA332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NewRoman" w:eastAsia="TimesNewRoman" w:cs="TimesNewRoman"/>
                <w:sz w:val="24"/>
                <w:szCs w:val="24"/>
              </w:rPr>
            </w:pPr>
            <w:r>
              <w:rPr>
                <w:rFonts w:ascii="TimesNewRoman" w:eastAsia="TimesNewRoman" w:cs="TimesNewRoman"/>
                <w:sz w:val="24"/>
                <w:szCs w:val="24"/>
              </w:rPr>
              <w:t>Citric acid</w:t>
            </w:r>
          </w:p>
        </w:tc>
        <w:tc>
          <w:tcPr>
            <w:tcW w:w="1701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 w:rsidRPr="009A3324">
              <w:rPr>
                <w:rFonts w:cs="Times New Roman"/>
                <w:sz w:val="24"/>
                <w:szCs w:val="24"/>
              </w:rPr>
              <w:t>3.</w:t>
            </w:r>
            <w:r>
              <w:rPr>
                <w:rFonts w:cs="Times New Roman"/>
                <w:sz w:val="24"/>
                <w:szCs w:val="24"/>
              </w:rPr>
              <w:t>7</w:t>
            </w:r>
            <w:r w:rsidRPr="009A3324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0B61AA" w:rsidRPr="00DB63EF" w:rsidTr="00FA332B">
        <w:tc>
          <w:tcPr>
            <w:tcW w:w="2122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7.5</w:t>
            </w:r>
          </w:p>
        </w:tc>
        <w:tc>
          <w:tcPr>
            <w:tcW w:w="2551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ascii="TimesNewRoman" w:eastAsia="TimesNewRoman" w:cs="TimesNewRoman"/>
                <w:sz w:val="24"/>
                <w:szCs w:val="24"/>
              </w:rPr>
              <w:t>Gentisic acid</w:t>
            </w:r>
          </w:p>
        </w:tc>
        <w:tc>
          <w:tcPr>
            <w:tcW w:w="1701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eastAsiaTheme="minorHAnsi" w:cs="Times New Roman"/>
                <w:sz w:val="24"/>
                <w:szCs w:val="24"/>
              </w:rPr>
              <w:t>1</w:t>
            </w:r>
            <w:r w:rsidRPr="00DB63EF">
              <w:rPr>
                <w:rFonts w:eastAsiaTheme="minorHAnsi" w:cs="Times New Roman"/>
                <w:sz w:val="24"/>
                <w:szCs w:val="24"/>
              </w:rPr>
              <w:t>.</w:t>
            </w:r>
            <w:r>
              <w:rPr>
                <w:rFonts w:eastAsiaTheme="minorHAnsi" w:cs="Times New Roman"/>
                <w:sz w:val="24"/>
                <w:szCs w:val="24"/>
              </w:rPr>
              <w:t>8</w:t>
            </w:r>
            <w:r w:rsidRPr="00DB63EF">
              <w:rPr>
                <w:rFonts w:eastAsiaTheme="minorHAnsi" w:cs="Times New Roman"/>
                <w:sz w:val="24"/>
                <w:szCs w:val="24"/>
              </w:rPr>
              <w:t>8</w:t>
            </w:r>
          </w:p>
        </w:tc>
      </w:tr>
      <w:tr w:rsidR="000B61AA" w:rsidRPr="00DB63EF" w:rsidTr="00FA332B">
        <w:tc>
          <w:tcPr>
            <w:tcW w:w="2122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8.6</w:t>
            </w:r>
          </w:p>
        </w:tc>
        <w:tc>
          <w:tcPr>
            <w:tcW w:w="2551" w:type="dxa"/>
          </w:tcPr>
          <w:p w:rsidR="000B61AA" w:rsidRDefault="000B61AA" w:rsidP="00FA332B">
            <w:pPr>
              <w:bidi w:val="0"/>
              <w:rPr>
                <w:rFonts w:ascii="TimesNewRoman" w:eastAsia="TimesNewRoman" w:cs="TimesNewRoman"/>
                <w:sz w:val="24"/>
                <w:szCs w:val="24"/>
              </w:rPr>
            </w:pPr>
            <w:r>
              <w:rPr>
                <w:rFonts w:ascii="TimesNewRoman" w:eastAsia="TimesNewRoman" w:cs="TimesNewRoman"/>
                <w:sz w:val="24"/>
                <w:szCs w:val="24"/>
              </w:rPr>
              <w:t>1,5-dimethyl citrate</w:t>
            </w:r>
          </w:p>
        </w:tc>
        <w:tc>
          <w:tcPr>
            <w:tcW w:w="1701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0.6</w:t>
            </w:r>
          </w:p>
        </w:tc>
      </w:tr>
      <w:tr w:rsidR="000B61AA" w:rsidRPr="00DB63EF" w:rsidTr="00FA332B">
        <w:tc>
          <w:tcPr>
            <w:tcW w:w="2122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10.8</w:t>
            </w:r>
          </w:p>
        </w:tc>
        <w:tc>
          <w:tcPr>
            <w:tcW w:w="2551" w:type="dxa"/>
          </w:tcPr>
          <w:p w:rsidR="000B61AA" w:rsidRDefault="000B61AA" w:rsidP="00FA332B">
            <w:pPr>
              <w:bidi w:val="0"/>
              <w:rPr>
                <w:rFonts w:ascii="TimesNewRoman" w:eastAsia="TimesNewRoman" w:cs="TimesNewRoman"/>
                <w:sz w:val="24"/>
                <w:szCs w:val="24"/>
              </w:rPr>
            </w:pPr>
            <w:r>
              <w:rPr>
                <w:rFonts w:ascii="TimesNewRoman" w:eastAsia="TimesNewRoman" w:cs="TimesNewRoman"/>
                <w:sz w:val="24"/>
                <w:szCs w:val="24"/>
              </w:rPr>
              <w:t>methyl salicylate</w:t>
            </w:r>
          </w:p>
        </w:tc>
        <w:tc>
          <w:tcPr>
            <w:tcW w:w="1701" w:type="dxa"/>
          </w:tcPr>
          <w:p w:rsidR="000B61AA" w:rsidRPr="00DB63EF" w:rsidRDefault="000B61AA" w:rsidP="00FA332B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0.8</w:t>
            </w:r>
          </w:p>
        </w:tc>
      </w:tr>
    </w:tbl>
    <w:p w:rsidR="00643541" w:rsidRDefault="00643541" w:rsidP="00643541">
      <w:pPr>
        <w:bidi w:val="0"/>
      </w:pPr>
    </w:p>
    <w:p w:rsidR="00EF394F" w:rsidRPr="00EF394F" w:rsidRDefault="00EF394F" w:rsidP="009B6577">
      <w:pPr>
        <w:bidi w:val="0"/>
        <w:spacing w:line="240" w:lineRule="auto"/>
        <w:rPr>
          <w:rFonts w:ascii="Times New Roman" w:hAnsi="Times New Roman" w:cs="Times New Roman"/>
        </w:rPr>
      </w:pPr>
      <w:r w:rsidRPr="00EF394F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9B6577">
        <w:rPr>
          <w:rFonts w:ascii="Times New Roman" w:hAnsi="Times New Roman" w:cs="Times New Roman"/>
          <w:sz w:val="24"/>
          <w:szCs w:val="24"/>
        </w:rPr>
        <w:t xml:space="preserve">Table </w:t>
      </w:r>
      <w:r w:rsidRPr="00EF394F">
        <w:rPr>
          <w:rFonts w:ascii="Times New Roman" w:hAnsi="Times New Roman" w:cs="Times New Roman"/>
          <w:sz w:val="24"/>
          <w:szCs w:val="24"/>
        </w:rPr>
        <w:t>3. Hematological parameters in different experimented groups</w:t>
      </w:r>
    </w:p>
    <w:tbl>
      <w:tblPr>
        <w:tblpPr w:leftFromText="180" w:rightFromText="180" w:vertAnchor="text" w:horzAnchor="margin" w:tblpXSpec="center" w:tblpY="354"/>
        <w:tblW w:w="64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1475"/>
        <w:gridCol w:w="1464"/>
        <w:gridCol w:w="1475"/>
        <w:gridCol w:w="1475"/>
        <w:gridCol w:w="1475"/>
        <w:gridCol w:w="1474"/>
        <w:gridCol w:w="1474"/>
      </w:tblGrid>
      <w:tr w:rsidR="00EF394F" w:rsidRPr="00042ED6" w:rsidTr="00FA332B">
        <w:trPr>
          <w:trHeight w:val="710"/>
        </w:trPr>
        <w:tc>
          <w:tcPr>
            <w:tcW w:w="397" w:type="pct"/>
          </w:tcPr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</w:p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>Group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 xml:space="preserve">         Hb</w:t>
            </w:r>
          </w:p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>(g/dl)</w:t>
            </w:r>
          </w:p>
        </w:tc>
        <w:tc>
          <w:tcPr>
            <w:tcW w:w="653" w:type="pct"/>
          </w:tcPr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>RBCs</w:t>
            </w:r>
          </w:p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>(10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>6</w:t>
            </w:r>
            <w:r w:rsidRPr="00042ED6">
              <w:rPr>
                <w:rFonts w:ascii="Times New Roman" w:hAnsi="Times New Roman" w:cs="Times New Roman"/>
                <w:b/>
                <w:bCs/>
              </w:rPr>
              <w:t>/µl)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 xml:space="preserve">      HCT</w:t>
            </w:r>
          </w:p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>MCV</w:t>
            </w:r>
          </w:p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>(fl)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>MCH</w:t>
            </w:r>
          </w:p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>(fl)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>MCHC</w:t>
            </w:r>
          </w:p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>(fl)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>RDW</w:t>
            </w:r>
          </w:p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>(fl)</w:t>
            </w:r>
          </w:p>
        </w:tc>
      </w:tr>
      <w:tr w:rsidR="00EF394F" w:rsidRPr="00042ED6" w:rsidTr="00FA332B">
        <w:trPr>
          <w:trHeight w:val="367"/>
        </w:trPr>
        <w:tc>
          <w:tcPr>
            <w:tcW w:w="397" w:type="pct"/>
            <w:vAlign w:val="center"/>
          </w:tcPr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>G1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 xml:space="preserve">14.2±0.54 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</w:p>
        </w:tc>
        <w:tc>
          <w:tcPr>
            <w:tcW w:w="653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042ED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042ED6">
              <w:rPr>
                <w:rFonts w:ascii="Times New Roman" w:hAnsi="Times New Roman" w:cs="Times New Roman"/>
              </w:rPr>
              <w:t>6±0.</w:t>
            </w:r>
            <w:r>
              <w:rPr>
                <w:rFonts w:ascii="Times New Roman" w:hAnsi="Times New Roman" w:cs="Times New Roman"/>
              </w:rPr>
              <w:t>24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44.8±1.03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70.48±1.65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c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23.82±0.76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c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 xml:space="preserve">33.1±0.87 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15.88±0.73</w:t>
            </w:r>
          </w:p>
        </w:tc>
      </w:tr>
      <w:tr w:rsidR="00EF394F" w:rsidRPr="00042ED6" w:rsidTr="00FA332B">
        <w:trPr>
          <w:trHeight w:val="281"/>
        </w:trPr>
        <w:tc>
          <w:tcPr>
            <w:tcW w:w="397" w:type="pct"/>
            <w:vAlign w:val="center"/>
          </w:tcPr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  <w:lang w:bidi="ar-EG"/>
              </w:rPr>
              <w:t>G2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10.15±0.41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c</w:t>
            </w:r>
          </w:p>
        </w:tc>
        <w:tc>
          <w:tcPr>
            <w:tcW w:w="653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3.85±0.13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c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34.95±1.11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d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87.50±1.70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29.90±0.60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30.14±0.80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15.95±0.63</w:t>
            </w:r>
          </w:p>
        </w:tc>
      </w:tr>
      <w:tr w:rsidR="00EF394F" w:rsidRPr="00042ED6" w:rsidTr="00FA332B">
        <w:trPr>
          <w:trHeight w:val="394"/>
        </w:trPr>
        <w:tc>
          <w:tcPr>
            <w:tcW w:w="397" w:type="pct"/>
            <w:vAlign w:val="center"/>
          </w:tcPr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  <w:lang w:bidi="ar-EG"/>
              </w:rPr>
              <w:t>G3A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11.94±0.30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</w:t>
            </w:r>
          </w:p>
        </w:tc>
        <w:tc>
          <w:tcPr>
            <w:tcW w:w="653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4.88±0.17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38.14±1.08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c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82.92±1.34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28.10±0.59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33.14±0.78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14.3±0.80</w:t>
            </w:r>
          </w:p>
        </w:tc>
      </w:tr>
      <w:tr w:rsidR="00EF394F" w:rsidRPr="00042ED6" w:rsidTr="00FA332B">
        <w:trPr>
          <w:trHeight w:val="358"/>
        </w:trPr>
        <w:tc>
          <w:tcPr>
            <w:tcW w:w="397" w:type="pct"/>
            <w:vAlign w:val="center"/>
          </w:tcPr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>G4A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13.58±0.38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653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5.54±0.14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41.06±1.20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70.36±1.54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c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22.46±0.48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c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33.08±0.72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14.48±0.78</w:t>
            </w:r>
          </w:p>
        </w:tc>
      </w:tr>
      <w:tr w:rsidR="00EF394F" w:rsidRPr="00042ED6" w:rsidTr="00FA332B">
        <w:trPr>
          <w:trHeight w:val="286"/>
        </w:trPr>
        <w:tc>
          <w:tcPr>
            <w:tcW w:w="397" w:type="pct"/>
            <w:vAlign w:val="center"/>
          </w:tcPr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>G5A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11.08±0.31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bc</w:t>
            </w:r>
          </w:p>
        </w:tc>
        <w:tc>
          <w:tcPr>
            <w:tcW w:w="653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4.44±0.16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bc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42.8±1.22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83.8±1.38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24.22±0.70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33.12±0.65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14.12±0.82</w:t>
            </w:r>
          </w:p>
        </w:tc>
      </w:tr>
      <w:tr w:rsidR="00EF394F" w:rsidRPr="00042ED6" w:rsidTr="00FA332B">
        <w:trPr>
          <w:trHeight w:val="286"/>
        </w:trPr>
        <w:tc>
          <w:tcPr>
            <w:tcW w:w="397" w:type="pct"/>
            <w:vAlign w:val="center"/>
          </w:tcPr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>G3B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11.625±0.35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</w:t>
            </w:r>
          </w:p>
        </w:tc>
        <w:tc>
          <w:tcPr>
            <w:tcW w:w="653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4.4±0.14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bc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40.35±1.18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bc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82.00±1.70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28.75±0.64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33.9±0.73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15.72±0.82</w:t>
            </w:r>
          </w:p>
        </w:tc>
      </w:tr>
      <w:tr w:rsidR="00EF394F" w:rsidRPr="00042ED6" w:rsidTr="00FA332B">
        <w:trPr>
          <w:trHeight w:val="286"/>
        </w:trPr>
        <w:tc>
          <w:tcPr>
            <w:tcW w:w="397" w:type="pct"/>
            <w:vAlign w:val="center"/>
          </w:tcPr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>G4B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13.18±0.42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653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5.3±0.12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40.08±1.05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bc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69.26±1.63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c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22.06±0.61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c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33.44±0.69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15.14±0.94</w:t>
            </w:r>
          </w:p>
        </w:tc>
      </w:tr>
      <w:tr w:rsidR="00EF394F" w:rsidRPr="00042ED6" w:rsidTr="00FA332B">
        <w:trPr>
          <w:trHeight w:val="295"/>
        </w:trPr>
        <w:tc>
          <w:tcPr>
            <w:tcW w:w="397" w:type="pct"/>
            <w:vAlign w:val="center"/>
          </w:tcPr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>G5B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11.78±0.37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</w:t>
            </w:r>
          </w:p>
        </w:tc>
        <w:tc>
          <w:tcPr>
            <w:tcW w:w="653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4.68±0.15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40.2±1.01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bc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color w:val="000000"/>
              </w:rPr>
            </w:pPr>
            <w:r w:rsidRPr="00042ED6">
              <w:rPr>
                <w:rFonts w:ascii="Times New Roman" w:hAnsi="Times New Roman" w:cs="Times New Roman"/>
              </w:rPr>
              <w:t>84.8±1.46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color w:val="000000"/>
              </w:rPr>
            </w:pPr>
            <w:r w:rsidRPr="00042ED6">
              <w:rPr>
                <w:rFonts w:ascii="Times New Roman" w:hAnsi="Times New Roman" w:cs="Times New Roman"/>
              </w:rPr>
              <w:t>24.22±0.66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color w:val="000000"/>
              </w:rPr>
            </w:pPr>
            <w:r w:rsidRPr="00042ED6">
              <w:rPr>
                <w:rFonts w:ascii="Times New Roman" w:hAnsi="Times New Roman" w:cs="Times New Roman"/>
              </w:rPr>
              <w:t>33.62±0.70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15.75±0.86</w:t>
            </w:r>
          </w:p>
        </w:tc>
      </w:tr>
      <w:tr w:rsidR="00EF394F" w:rsidRPr="00042ED6" w:rsidTr="00FA332B">
        <w:trPr>
          <w:trHeight w:val="304"/>
        </w:trPr>
        <w:tc>
          <w:tcPr>
            <w:tcW w:w="397" w:type="pct"/>
            <w:vAlign w:val="center"/>
          </w:tcPr>
          <w:p w:rsidR="00EF394F" w:rsidRPr="00042ED6" w:rsidRDefault="00EF394F" w:rsidP="00FA332B">
            <w:pPr>
              <w:pStyle w:val="NoSpacing"/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042ED6">
              <w:rPr>
                <w:rFonts w:ascii="Times New Roman" w:hAnsi="Times New Roman" w:cs="Times New Roman"/>
                <w:b/>
                <w:bCs/>
              </w:rPr>
              <w:t>G6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13.20±0.44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653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5.42±0.12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42.78±1.10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80.43±1.59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23.07±0.57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bc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32.12±0.62</w:t>
            </w:r>
            <w:r w:rsidRPr="00042ED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658" w:type="pct"/>
          </w:tcPr>
          <w:p w:rsidR="00EF394F" w:rsidRPr="00042ED6" w:rsidRDefault="00EF394F" w:rsidP="00FA332B">
            <w:pPr>
              <w:bidi w:val="0"/>
              <w:spacing w:line="240" w:lineRule="auto"/>
              <w:rPr>
                <w:rFonts w:ascii="Times New Roman" w:hAnsi="Times New Roman" w:cs="Times New Roman"/>
              </w:rPr>
            </w:pPr>
            <w:r w:rsidRPr="00042ED6">
              <w:rPr>
                <w:rFonts w:ascii="Times New Roman" w:hAnsi="Times New Roman" w:cs="Times New Roman"/>
              </w:rPr>
              <w:t>15.68±0.77</w:t>
            </w:r>
          </w:p>
        </w:tc>
      </w:tr>
    </w:tbl>
    <w:p w:rsidR="00EF394F" w:rsidRDefault="00EF394F" w:rsidP="00EF394F">
      <w:pPr>
        <w:bidi w:val="0"/>
        <w:spacing w:line="240" w:lineRule="auto"/>
        <w:rPr>
          <w:rFonts w:ascii="Times New Roman" w:hAnsi="Times New Roman" w:cs="Times New Roman"/>
        </w:rPr>
      </w:pPr>
    </w:p>
    <w:p w:rsidR="009B6577" w:rsidRDefault="009B6577" w:rsidP="009B657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9B6577" w:rsidRPr="009B6577" w:rsidRDefault="009B6577" w:rsidP="009B657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9B6577">
        <w:rPr>
          <w:rFonts w:ascii="Times New Roman" w:eastAsiaTheme="minorHAnsi" w:hAnsi="Times New Roman" w:cs="Times New Roman"/>
          <w:sz w:val="24"/>
          <w:szCs w:val="24"/>
        </w:rPr>
        <w:t xml:space="preserve">Data presented as means ± SEM. The significant change was at p &lt;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0.05. Means within </w:t>
      </w:r>
      <w:r w:rsidRPr="009B6577">
        <w:rPr>
          <w:rFonts w:ascii="Times New Roman" w:eastAsiaTheme="minorHAnsi" w:hAnsi="Times New Roman" w:cs="Times New Roman"/>
          <w:sz w:val="24"/>
          <w:szCs w:val="24"/>
        </w:rPr>
        <w:t>the same column, which carry different superscript letters (a, b and c), are</w:t>
      </w:r>
    </w:p>
    <w:p w:rsidR="00EF394F" w:rsidRPr="009B6577" w:rsidRDefault="009B6577" w:rsidP="009B6577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6577">
        <w:rPr>
          <w:rFonts w:ascii="Times New Roman" w:eastAsiaTheme="minorHAnsi" w:hAnsi="Times New Roman" w:cs="Times New Roman"/>
          <w:sz w:val="24"/>
          <w:szCs w:val="24"/>
        </w:rPr>
        <w:t xml:space="preserve">significantly different (p &lt; </w:t>
      </w:r>
      <w:r>
        <w:rPr>
          <w:rFonts w:ascii="Times New Roman" w:eastAsiaTheme="minorHAnsi" w:hAnsi="Times New Roman" w:cs="Times New Roman"/>
          <w:sz w:val="24"/>
          <w:szCs w:val="24"/>
        </w:rPr>
        <w:t>0.01).</w:t>
      </w:r>
    </w:p>
    <w:p w:rsidR="00EF394F" w:rsidRDefault="00EF394F" w:rsidP="00EF394F">
      <w:pPr>
        <w:bidi w:val="0"/>
        <w:spacing w:line="240" w:lineRule="auto"/>
        <w:rPr>
          <w:rFonts w:ascii="Times New Roman" w:hAnsi="Times New Roman" w:cs="Times New Roman"/>
        </w:rPr>
      </w:pPr>
    </w:p>
    <w:p w:rsidR="00EF394F" w:rsidRDefault="00EF394F" w:rsidP="00EF394F">
      <w:pPr>
        <w:bidi w:val="0"/>
        <w:spacing w:line="240" w:lineRule="auto"/>
        <w:rPr>
          <w:rFonts w:ascii="Times New Roman" w:hAnsi="Times New Roman" w:cs="Times New Roman"/>
        </w:rPr>
      </w:pPr>
    </w:p>
    <w:p w:rsidR="00EF394F" w:rsidRDefault="00EF394F" w:rsidP="00EF394F">
      <w:pPr>
        <w:bidi w:val="0"/>
        <w:spacing w:line="240" w:lineRule="auto"/>
        <w:rPr>
          <w:rFonts w:ascii="Times New Roman" w:hAnsi="Times New Roman" w:cs="Times New Roman"/>
        </w:rPr>
      </w:pPr>
    </w:p>
    <w:p w:rsidR="00EF394F" w:rsidRDefault="00EF394F" w:rsidP="00EF394F">
      <w:pPr>
        <w:bidi w:val="0"/>
        <w:spacing w:line="240" w:lineRule="auto"/>
        <w:rPr>
          <w:rFonts w:ascii="Times New Roman" w:hAnsi="Times New Roman" w:cs="Times New Roman"/>
        </w:rPr>
      </w:pPr>
    </w:p>
    <w:p w:rsidR="00EF394F" w:rsidRDefault="00EF394F" w:rsidP="00EF394F">
      <w:pPr>
        <w:bidi w:val="0"/>
        <w:spacing w:line="240" w:lineRule="auto"/>
        <w:rPr>
          <w:rFonts w:ascii="Times New Roman" w:hAnsi="Times New Roman" w:cs="Times New Roman"/>
        </w:rPr>
      </w:pPr>
    </w:p>
    <w:p w:rsidR="00EF394F" w:rsidRDefault="00EF394F" w:rsidP="00EF394F">
      <w:pPr>
        <w:bidi w:val="0"/>
        <w:spacing w:line="240" w:lineRule="auto"/>
        <w:rPr>
          <w:rFonts w:ascii="Times New Roman" w:hAnsi="Times New Roman" w:cs="Times New Roman"/>
        </w:rPr>
      </w:pPr>
    </w:p>
    <w:p w:rsidR="00EF394F" w:rsidRDefault="00EF394F" w:rsidP="00EF394F">
      <w:pPr>
        <w:bidi w:val="0"/>
        <w:spacing w:line="240" w:lineRule="auto"/>
        <w:rPr>
          <w:rFonts w:ascii="Times New Roman" w:hAnsi="Times New Roman" w:cs="Times New Roman"/>
        </w:rPr>
      </w:pPr>
    </w:p>
    <w:p w:rsidR="00EF394F" w:rsidRDefault="00EF394F" w:rsidP="00EF394F">
      <w:pPr>
        <w:bidi w:val="0"/>
        <w:spacing w:line="240" w:lineRule="auto"/>
        <w:rPr>
          <w:rFonts w:ascii="Times New Roman" w:hAnsi="Times New Roman" w:cs="Times New Roman"/>
        </w:rPr>
      </w:pPr>
    </w:p>
    <w:p w:rsidR="00EF394F" w:rsidRDefault="00EF394F" w:rsidP="00EF394F">
      <w:pPr>
        <w:bidi w:val="0"/>
        <w:spacing w:line="240" w:lineRule="auto"/>
        <w:rPr>
          <w:rFonts w:ascii="Times New Roman" w:hAnsi="Times New Roman" w:cs="Times New Roman"/>
        </w:rPr>
      </w:pPr>
    </w:p>
    <w:p w:rsidR="00EF394F" w:rsidRDefault="00EF394F" w:rsidP="00EF394F">
      <w:pPr>
        <w:bidi w:val="0"/>
        <w:spacing w:line="240" w:lineRule="auto"/>
        <w:rPr>
          <w:rFonts w:ascii="Times New Roman" w:hAnsi="Times New Roman" w:cs="Times New Roman"/>
        </w:rPr>
      </w:pPr>
    </w:p>
    <w:p w:rsidR="00EF394F" w:rsidRDefault="00EF394F" w:rsidP="00EF394F">
      <w:pPr>
        <w:bidi w:val="0"/>
        <w:spacing w:line="240" w:lineRule="auto"/>
        <w:rPr>
          <w:rFonts w:ascii="Times New Roman" w:hAnsi="Times New Roman" w:cs="Times New Roman"/>
        </w:rPr>
      </w:pPr>
    </w:p>
    <w:p w:rsidR="00EF394F" w:rsidRDefault="00EF394F" w:rsidP="00EF394F">
      <w:pPr>
        <w:bidi w:val="0"/>
        <w:spacing w:line="240" w:lineRule="auto"/>
        <w:rPr>
          <w:rFonts w:ascii="Times New Roman" w:hAnsi="Times New Roman" w:cs="Times New Roman"/>
        </w:rPr>
      </w:pPr>
    </w:p>
    <w:p w:rsidR="00EF394F" w:rsidRDefault="00EF394F" w:rsidP="00EF394F">
      <w:pPr>
        <w:bidi w:val="0"/>
        <w:spacing w:line="240" w:lineRule="auto"/>
        <w:rPr>
          <w:rFonts w:ascii="Times New Roman" w:hAnsi="Times New Roman" w:cs="Times New Roman"/>
        </w:rPr>
      </w:pPr>
    </w:p>
    <w:p w:rsidR="00EF394F" w:rsidRDefault="00EF394F" w:rsidP="00EF394F">
      <w:pPr>
        <w:bidi w:val="0"/>
        <w:spacing w:line="240" w:lineRule="auto"/>
        <w:rPr>
          <w:rFonts w:ascii="Times New Roman" w:hAnsi="Times New Roman" w:cs="Times New Roman"/>
        </w:rPr>
      </w:pPr>
    </w:p>
    <w:p w:rsidR="00EF394F" w:rsidRDefault="00EF394F" w:rsidP="00EF394F">
      <w:pPr>
        <w:bidi w:val="0"/>
        <w:spacing w:line="240" w:lineRule="auto"/>
        <w:rPr>
          <w:rFonts w:ascii="Times New Roman" w:hAnsi="Times New Roman" w:cs="Times New Roman"/>
        </w:rPr>
      </w:pPr>
    </w:p>
    <w:p w:rsidR="00EF394F" w:rsidRPr="00EF394F" w:rsidRDefault="009B6577" w:rsidP="00EF394F">
      <w:pPr>
        <w:bidi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EF394F" w:rsidRPr="00EF394F">
        <w:rPr>
          <w:rFonts w:ascii="Times New Roman" w:hAnsi="Times New Roman" w:cs="Times New Roman"/>
          <w:sz w:val="24"/>
          <w:szCs w:val="24"/>
        </w:rPr>
        <w:t>4. leukocytic cell count in different experimented groups</w:t>
      </w:r>
    </w:p>
    <w:p w:rsidR="00EF394F" w:rsidRDefault="00EF394F" w:rsidP="00EF394F">
      <w:pPr>
        <w:bidi w:val="0"/>
        <w:spacing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7"/>
        <w:tblW w:w="67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"/>
        <w:gridCol w:w="1355"/>
        <w:gridCol w:w="1357"/>
        <w:gridCol w:w="1556"/>
        <w:gridCol w:w="1334"/>
        <w:gridCol w:w="1231"/>
        <w:gridCol w:w="1308"/>
        <w:gridCol w:w="1481"/>
        <w:gridCol w:w="1235"/>
      </w:tblGrid>
      <w:tr w:rsidR="00EF394F" w:rsidRPr="008E4D14" w:rsidTr="00FA332B">
        <w:trPr>
          <w:trHeight w:val="876"/>
        </w:trPr>
        <w:tc>
          <w:tcPr>
            <w:tcW w:w="368" w:type="pct"/>
            <w:shd w:val="clear" w:color="auto" w:fill="auto"/>
            <w:vAlign w:val="center"/>
          </w:tcPr>
          <w:p w:rsidR="00EF394F" w:rsidRPr="008E4D14" w:rsidRDefault="00EF394F" w:rsidP="00FA332B">
            <w:pPr>
              <w:bidi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EF394F" w:rsidRPr="008E4D14" w:rsidRDefault="00EF394F" w:rsidP="00FA332B">
            <w:pPr>
              <w:bidi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Group</w:t>
            </w:r>
          </w:p>
        </w:tc>
        <w:tc>
          <w:tcPr>
            <w:tcW w:w="578" w:type="pct"/>
          </w:tcPr>
          <w:p w:rsidR="00EF394F" w:rsidRPr="008E4D14" w:rsidRDefault="00EF394F" w:rsidP="00FA332B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Total leukocytes</w:t>
            </w:r>
          </w:p>
          <w:p w:rsidR="00EF394F" w:rsidRPr="008E4D14" w:rsidRDefault="00EF394F" w:rsidP="00FA332B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(10</w:t>
            </w: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3</w:t>
            </w: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/µl)</w:t>
            </w:r>
          </w:p>
        </w:tc>
        <w:tc>
          <w:tcPr>
            <w:tcW w:w="579" w:type="pct"/>
          </w:tcPr>
          <w:p w:rsidR="00EF394F" w:rsidRPr="008E4D14" w:rsidRDefault="00EF394F" w:rsidP="00FA332B">
            <w:pPr>
              <w:bidi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Neutrophil count</w:t>
            </w:r>
          </w:p>
          <w:p w:rsidR="00EF394F" w:rsidRPr="008E4D14" w:rsidRDefault="00EF394F" w:rsidP="00FA332B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(10</w:t>
            </w: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3</w:t>
            </w: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/µl)</w:t>
            </w:r>
          </w:p>
        </w:tc>
        <w:tc>
          <w:tcPr>
            <w:tcW w:w="664" w:type="pct"/>
          </w:tcPr>
          <w:p w:rsidR="00EF394F" w:rsidRPr="008E4D14" w:rsidRDefault="00EF394F" w:rsidP="00FA332B">
            <w:pPr>
              <w:bidi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Lymphocytic count</w:t>
            </w:r>
          </w:p>
          <w:p w:rsidR="00EF394F" w:rsidRPr="008E4D14" w:rsidRDefault="00EF394F" w:rsidP="00FA332B">
            <w:pPr>
              <w:bidi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(10</w:t>
            </w: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3</w:t>
            </w: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/µl)</w:t>
            </w:r>
          </w:p>
        </w:tc>
        <w:tc>
          <w:tcPr>
            <w:tcW w:w="569" w:type="pct"/>
          </w:tcPr>
          <w:p w:rsidR="00EF394F" w:rsidRPr="008E4D14" w:rsidRDefault="00EF394F" w:rsidP="00FA332B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Monocytes</w:t>
            </w:r>
          </w:p>
          <w:p w:rsidR="00EF394F" w:rsidRPr="008E4D14" w:rsidRDefault="00EF394F" w:rsidP="00FA332B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(10</w:t>
            </w: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3</w:t>
            </w: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/µl)</w:t>
            </w:r>
          </w:p>
        </w:tc>
        <w:tc>
          <w:tcPr>
            <w:tcW w:w="525" w:type="pct"/>
            <w:shd w:val="clear" w:color="auto" w:fill="auto"/>
          </w:tcPr>
          <w:p w:rsidR="00EF394F" w:rsidRPr="008E4D14" w:rsidRDefault="00EF394F" w:rsidP="00FA332B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Basophil</w:t>
            </w:r>
          </w:p>
          <w:p w:rsidR="00EF394F" w:rsidRPr="008E4D14" w:rsidRDefault="00EF394F" w:rsidP="00FA332B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(10</w:t>
            </w: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3</w:t>
            </w: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/µl)</w:t>
            </w:r>
          </w:p>
        </w:tc>
        <w:tc>
          <w:tcPr>
            <w:tcW w:w="558" w:type="pct"/>
            <w:shd w:val="clear" w:color="auto" w:fill="auto"/>
          </w:tcPr>
          <w:p w:rsidR="00EF394F" w:rsidRPr="008E4D14" w:rsidRDefault="00EF394F" w:rsidP="00FA332B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Eosinophil</w:t>
            </w:r>
          </w:p>
          <w:p w:rsidR="00EF394F" w:rsidRPr="008E4D14" w:rsidRDefault="00EF394F" w:rsidP="00FA332B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(10</w:t>
            </w: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3</w:t>
            </w: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/µl)</w:t>
            </w:r>
          </w:p>
        </w:tc>
        <w:tc>
          <w:tcPr>
            <w:tcW w:w="632" w:type="pct"/>
            <w:shd w:val="clear" w:color="auto" w:fill="auto"/>
          </w:tcPr>
          <w:p w:rsidR="00EF394F" w:rsidRPr="008E4D14" w:rsidRDefault="00EF394F" w:rsidP="00FA332B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Platelets count</w:t>
            </w:r>
          </w:p>
          <w:p w:rsidR="00EF394F" w:rsidRPr="008E4D14" w:rsidRDefault="00EF394F" w:rsidP="00FA332B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(10</w:t>
            </w: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3</w:t>
            </w: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/µl)</w:t>
            </w:r>
          </w:p>
        </w:tc>
        <w:tc>
          <w:tcPr>
            <w:tcW w:w="527" w:type="pct"/>
            <w:shd w:val="clear" w:color="auto" w:fill="auto"/>
          </w:tcPr>
          <w:p w:rsidR="00EF394F" w:rsidRPr="008E4D14" w:rsidRDefault="00EF394F" w:rsidP="00FA332B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MPV</w:t>
            </w:r>
          </w:p>
          <w:p w:rsidR="00EF394F" w:rsidRPr="008E4D14" w:rsidRDefault="00EF394F" w:rsidP="00FA332B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(fl)</w:t>
            </w:r>
          </w:p>
        </w:tc>
      </w:tr>
      <w:tr w:rsidR="00EF394F" w:rsidRPr="008E4D14" w:rsidTr="00FA332B">
        <w:trPr>
          <w:trHeight w:val="582"/>
        </w:trPr>
        <w:tc>
          <w:tcPr>
            <w:tcW w:w="368" w:type="pct"/>
            <w:shd w:val="clear" w:color="auto" w:fill="auto"/>
            <w:vAlign w:val="center"/>
          </w:tcPr>
          <w:p w:rsidR="00EF394F" w:rsidRPr="008E4D14" w:rsidRDefault="00EF394F" w:rsidP="00FA332B">
            <w:pPr>
              <w:bidi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G1</w:t>
            </w:r>
          </w:p>
        </w:tc>
        <w:tc>
          <w:tcPr>
            <w:tcW w:w="578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7.58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±0.33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579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48.2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±1.10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664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40.2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±0.90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569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±0.43</w:t>
            </w:r>
          </w:p>
        </w:tc>
        <w:tc>
          <w:tcPr>
            <w:tcW w:w="525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1.4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±0.24</w:t>
            </w:r>
          </w:p>
        </w:tc>
        <w:tc>
          <w:tcPr>
            <w:tcW w:w="558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1.2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±0.22</w:t>
            </w:r>
          </w:p>
        </w:tc>
        <w:tc>
          <w:tcPr>
            <w:tcW w:w="632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340.4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±9.34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527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6.3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±0.30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b</w:t>
            </w:r>
          </w:p>
        </w:tc>
      </w:tr>
      <w:tr w:rsidR="00EF394F" w:rsidRPr="008E4D14" w:rsidTr="00FA332B">
        <w:trPr>
          <w:trHeight w:val="628"/>
        </w:trPr>
        <w:tc>
          <w:tcPr>
            <w:tcW w:w="368" w:type="pct"/>
            <w:shd w:val="clear" w:color="auto" w:fill="auto"/>
            <w:vAlign w:val="center"/>
          </w:tcPr>
          <w:p w:rsidR="00EF394F" w:rsidRPr="008E4D14" w:rsidRDefault="00EF394F" w:rsidP="00FA332B">
            <w:pPr>
              <w:bidi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 w:bidi="ar-EG"/>
              </w:rPr>
              <w:t>G2</w:t>
            </w:r>
          </w:p>
        </w:tc>
        <w:tc>
          <w:tcPr>
            <w:tcW w:w="578" w:type="pct"/>
          </w:tcPr>
          <w:p w:rsidR="00EF394F" w:rsidRPr="008E4D14" w:rsidRDefault="00EF394F" w:rsidP="00FA332B">
            <w:pPr>
              <w:bidi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13.95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±0.42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579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60.5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±1.45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664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36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±0.82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569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±0.50</w:t>
            </w:r>
          </w:p>
        </w:tc>
        <w:tc>
          <w:tcPr>
            <w:tcW w:w="525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±0.12</w:t>
            </w:r>
          </w:p>
        </w:tc>
        <w:tc>
          <w:tcPr>
            <w:tcW w:w="558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±0.21</w:t>
            </w:r>
          </w:p>
        </w:tc>
        <w:tc>
          <w:tcPr>
            <w:tcW w:w="632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445.5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±10.90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527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8.1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±0.37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EF394F" w:rsidRPr="008E4D14" w:rsidTr="00FA332B">
        <w:trPr>
          <w:trHeight w:val="209"/>
        </w:trPr>
        <w:tc>
          <w:tcPr>
            <w:tcW w:w="368" w:type="pct"/>
            <w:shd w:val="clear" w:color="auto" w:fill="auto"/>
            <w:vAlign w:val="center"/>
          </w:tcPr>
          <w:p w:rsidR="00EF394F" w:rsidRPr="008E4D14" w:rsidRDefault="00EF394F" w:rsidP="00FA332B">
            <w:pPr>
              <w:bidi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 w:bidi="ar-EG"/>
              </w:rPr>
              <w:t>G3A</w:t>
            </w:r>
          </w:p>
        </w:tc>
        <w:tc>
          <w:tcPr>
            <w:tcW w:w="578" w:type="pct"/>
          </w:tcPr>
          <w:p w:rsidR="00EF394F" w:rsidRPr="008E4D14" w:rsidRDefault="00EF394F" w:rsidP="00FA332B">
            <w:pPr>
              <w:bidi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8.82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±0.37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579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53.6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±1.03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bc</w:t>
            </w:r>
          </w:p>
        </w:tc>
        <w:tc>
          <w:tcPr>
            <w:tcW w:w="664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33.4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±0.84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569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10.6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±0.39</w:t>
            </w:r>
          </w:p>
        </w:tc>
        <w:tc>
          <w:tcPr>
            <w:tcW w:w="525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1.6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±0.13</w:t>
            </w:r>
          </w:p>
        </w:tc>
        <w:tc>
          <w:tcPr>
            <w:tcW w:w="558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0.8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±0.11</w:t>
            </w:r>
          </w:p>
        </w:tc>
        <w:tc>
          <w:tcPr>
            <w:tcW w:w="632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358.6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±9.45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527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6.18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±0.29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b</w:t>
            </w:r>
          </w:p>
        </w:tc>
      </w:tr>
      <w:tr w:rsidR="00EF394F" w:rsidRPr="008E4D14" w:rsidTr="00FA332B">
        <w:trPr>
          <w:trHeight w:val="619"/>
        </w:trPr>
        <w:tc>
          <w:tcPr>
            <w:tcW w:w="368" w:type="pct"/>
            <w:shd w:val="clear" w:color="auto" w:fill="auto"/>
            <w:vAlign w:val="center"/>
          </w:tcPr>
          <w:p w:rsidR="00EF394F" w:rsidRPr="008E4D14" w:rsidRDefault="00EF394F" w:rsidP="00FA332B">
            <w:pPr>
              <w:bidi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G4A</w:t>
            </w:r>
          </w:p>
        </w:tc>
        <w:tc>
          <w:tcPr>
            <w:tcW w:w="578" w:type="pct"/>
          </w:tcPr>
          <w:p w:rsidR="00EF394F" w:rsidRPr="008E4D14" w:rsidRDefault="00EF394F" w:rsidP="00FA332B">
            <w:pPr>
              <w:bidi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10.9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±0.44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579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53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.00±1.12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664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33.6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±0.76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569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±0.56</w:t>
            </w:r>
          </w:p>
        </w:tc>
        <w:tc>
          <w:tcPr>
            <w:tcW w:w="525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1.6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±0.11</w:t>
            </w:r>
          </w:p>
        </w:tc>
        <w:tc>
          <w:tcPr>
            <w:tcW w:w="558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0.8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±0.10</w:t>
            </w:r>
          </w:p>
        </w:tc>
        <w:tc>
          <w:tcPr>
            <w:tcW w:w="632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380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±9.91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527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5.7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±0.28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bc</w:t>
            </w:r>
          </w:p>
        </w:tc>
      </w:tr>
      <w:tr w:rsidR="00EF394F" w:rsidRPr="008E4D14" w:rsidTr="00FA332B">
        <w:trPr>
          <w:trHeight w:val="619"/>
        </w:trPr>
        <w:tc>
          <w:tcPr>
            <w:tcW w:w="368" w:type="pct"/>
            <w:shd w:val="clear" w:color="auto" w:fill="auto"/>
            <w:vAlign w:val="center"/>
          </w:tcPr>
          <w:p w:rsidR="00EF394F" w:rsidRPr="008E4D14" w:rsidRDefault="00EF394F" w:rsidP="00FA332B">
            <w:pPr>
              <w:bidi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G5A</w:t>
            </w:r>
          </w:p>
        </w:tc>
        <w:tc>
          <w:tcPr>
            <w:tcW w:w="578" w:type="pct"/>
          </w:tcPr>
          <w:p w:rsidR="00EF394F" w:rsidRPr="008E4D14" w:rsidRDefault="00EF394F" w:rsidP="00FA332B">
            <w:pPr>
              <w:bidi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8.92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±0.38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579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54.8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±1.14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bc</w:t>
            </w:r>
          </w:p>
        </w:tc>
        <w:tc>
          <w:tcPr>
            <w:tcW w:w="664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35.6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±0.78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569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±0.42</w:t>
            </w:r>
          </w:p>
        </w:tc>
        <w:tc>
          <w:tcPr>
            <w:tcW w:w="525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1.6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±0.12</w:t>
            </w:r>
          </w:p>
        </w:tc>
        <w:tc>
          <w:tcPr>
            <w:tcW w:w="558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0.74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±0.10</w:t>
            </w:r>
          </w:p>
        </w:tc>
        <w:tc>
          <w:tcPr>
            <w:tcW w:w="632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374.6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±9.11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bc</w:t>
            </w:r>
          </w:p>
        </w:tc>
        <w:tc>
          <w:tcPr>
            <w:tcW w:w="527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5.34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±0.27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c</w:t>
            </w:r>
          </w:p>
        </w:tc>
      </w:tr>
      <w:tr w:rsidR="00EF394F" w:rsidRPr="008E4D14" w:rsidTr="00FA332B">
        <w:trPr>
          <w:trHeight w:val="619"/>
        </w:trPr>
        <w:tc>
          <w:tcPr>
            <w:tcW w:w="368" w:type="pct"/>
            <w:shd w:val="clear" w:color="auto" w:fill="auto"/>
            <w:vAlign w:val="center"/>
          </w:tcPr>
          <w:p w:rsidR="00EF394F" w:rsidRPr="008E4D14" w:rsidRDefault="00EF394F" w:rsidP="00FA332B">
            <w:pPr>
              <w:bidi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G3B</w:t>
            </w:r>
          </w:p>
        </w:tc>
        <w:tc>
          <w:tcPr>
            <w:tcW w:w="578" w:type="pct"/>
          </w:tcPr>
          <w:p w:rsidR="00EF394F" w:rsidRPr="008E4D14" w:rsidRDefault="00EF394F" w:rsidP="00FA332B">
            <w:pPr>
              <w:bidi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9.85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±0.40</w:t>
            </w: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579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52.25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±1.09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664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29.75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±0.77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569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9.25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±0.44</w:t>
            </w:r>
          </w:p>
        </w:tc>
        <w:tc>
          <w:tcPr>
            <w:tcW w:w="525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1.5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±0.14</w:t>
            </w:r>
          </w:p>
        </w:tc>
        <w:tc>
          <w:tcPr>
            <w:tcW w:w="558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0.75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±0.10</w:t>
            </w:r>
          </w:p>
        </w:tc>
        <w:tc>
          <w:tcPr>
            <w:tcW w:w="632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383.5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±9.60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527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6.15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±0.32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b</w:t>
            </w:r>
          </w:p>
        </w:tc>
      </w:tr>
      <w:tr w:rsidR="00EF394F" w:rsidRPr="008E4D14" w:rsidTr="00FA332B">
        <w:trPr>
          <w:trHeight w:val="619"/>
        </w:trPr>
        <w:tc>
          <w:tcPr>
            <w:tcW w:w="368" w:type="pct"/>
            <w:shd w:val="clear" w:color="auto" w:fill="auto"/>
            <w:vAlign w:val="center"/>
          </w:tcPr>
          <w:p w:rsidR="00EF394F" w:rsidRPr="008E4D14" w:rsidRDefault="00EF394F" w:rsidP="00FA332B">
            <w:pPr>
              <w:bidi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G4B</w:t>
            </w:r>
          </w:p>
        </w:tc>
        <w:tc>
          <w:tcPr>
            <w:tcW w:w="578" w:type="pct"/>
          </w:tcPr>
          <w:p w:rsidR="00EF394F" w:rsidRPr="008E4D14" w:rsidRDefault="00EF394F" w:rsidP="00FA332B">
            <w:pPr>
              <w:bidi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9.08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±0.38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579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56.6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±0.92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664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35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±0.80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569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±0.37</w:t>
            </w:r>
          </w:p>
        </w:tc>
        <w:tc>
          <w:tcPr>
            <w:tcW w:w="525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1.2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±0.15</w:t>
            </w:r>
          </w:p>
        </w:tc>
        <w:tc>
          <w:tcPr>
            <w:tcW w:w="558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0.79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±0.09</w:t>
            </w:r>
          </w:p>
        </w:tc>
        <w:tc>
          <w:tcPr>
            <w:tcW w:w="632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354.8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±8.33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527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±0.25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b</w:t>
            </w:r>
          </w:p>
        </w:tc>
      </w:tr>
      <w:tr w:rsidR="00EF394F" w:rsidRPr="008E4D14" w:rsidTr="00FA332B">
        <w:trPr>
          <w:trHeight w:val="619"/>
        </w:trPr>
        <w:tc>
          <w:tcPr>
            <w:tcW w:w="368" w:type="pct"/>
            <w:shd w:val="clear" w:color="auto" w:fill="auto"/>
            <w:vAlign w:val="center"/>
          </w:tcPr>
          <w:p w:rsidR="00EF394F" w:rsidRPr="008E4D14" w:rsidRDefault="00EF394F" w:rsidP="00FA332B">
            <w:pPr>
              <w:bidi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G5B</w:t>
            </w:r>
          </w:p>
        </w:tc>
        <w:tc>
          <w:tcPr>
            <w:tcW w:w="578" w:type="pct"/>
          </w:tcPr>
          <w:p w:rsidR="00EF394F" w:rsidRPr="008E4D14" w:rsidRDefault="00EF394F" w:rsidP="00FA332B">
            <w:pPr>
              <w:bidi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10.26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±0.43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579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52.00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±0.98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664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28.8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±0.69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569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±0.31</w:t>
            </w:r>
          </w:p>
        </w:tc>
        <w:tc>
          <w:tcPr>
            <w:tcW w:w="525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1.2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±0.10</w:t>
            </w:r>
          </w:p>
        </w:tc>
        <w:tc>
          <w:tcPr>
            <w:tcW w:w="558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0.69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±0.11</w:t>
            </w:r>
          </w:p>
        </w:tc>
        <w:tc>
          <w:tcPr>
            <w:tcW w:w="632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382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±8.94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527" w:type="pct"/>
            <w:shd w:val="clear" w:color="auto" w:fill="auto"/>
          </w:tcPr>
          <w:p w:rsidR="00EF394F" w:rsidRPr="008E4D14" w:rsidRDefault="00EF394F" w:rsidP="00FA332B">
            <w:pPr>
              <w:bidi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5.80</w:t>
            </w:r>
            <w:r w:rsidRPr="008E4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±0.40</w:t>
            </w:r>
            <w:r w:rsidRPr="008E4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en-GB" w:eastAsia="en-GB"/>
              </w:rPr>
              <w:t xml:space="preserve"> bc</w:t>
            </w:r>
          </w:p>
        </w:tc>
      </w:tr>
      <w:tr w:rsidR="00EF394F" w:rsidRPr="008E4D14" w:rsidTr="00FA332B">
        <w:trPr>
          <w:trHeight w:val="619"/>
        </w:trPr>
        <w:tc>
          <w:tcPr>
            <w:tcW w:w="368" w:type="pct"/>
            <w:shd w:val="clear" w:color="auto" w:fill="auto"/>
            <w:vAlign w:val="center"/>
          </w:tcPr>
          <w:p w:rsidR="00EF394F" w:rsidRPr="008E4D14" w:rsidRDefault="00EF394F" w:rsidP="00FA332B">
            <w:pPr>
              <w:bidi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G6</w:t>
            </w:r>
          </w:p>
        </w:tc>
        <w:tc>
          <w:tcPr>
            <w:tcW w:w="578" w:type="pct"/>
          </w:tcPr>
          <w:p w:rsidR="00EF394F" w:rsidRPr="008E4D14" w:rsidRDefault="00EF394F" w:rsidP="00FA332B">
            <w:pPr>
              <w:bidi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8.52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±0.36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579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48.83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±0.93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664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39.67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±0.74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569" w:type="pct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8.83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±0.22</w:t>
            </w:r>
          </w:p>
        </w:tc>
        <w:tc>
          <w:tcPr>
            <w:tcW w:w="525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1.50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±0.13</w:t>
            </w:r>
          </w:p>
        </w:tc>
        <w:tc>
          <w:tcPr>
            <w:tcW w:w="558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1.17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±0.23</w:t>
            </w:r>
          </w:p>
        </w:tc>
        <w:tc>
          <w:tcPr>
            <w:tcW w:w="632" w:type="pct"/>
            <w:shd w:val="clear" w:color="auto" w:fill="auto"/>
          </w:tcPr>
          <w:p w:rsidR="00EF394F" w:rsidRPr="008E4D14" w:rsidRDefault="00EF394F" w:rsidP="00FA332B">
            <w:pPr>
              <w:bidi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E4D14">
              <w:rPr>
                <w:rFonts w:ascii="Times New Roman" w:eastAsiaTheme="minorHAnsi" w:hAnsi="Times New Roman" w:cs="Times New Roman"/>
                <w:sz w:val="24"/>
                <w:szCs w:val="24"/>
              </w:rPr>
              <w:t>341.17</w:t>
            </w:r>
            <w:r w:rsidRPr="008E4D14">
              <w:rPr>
                <w:rFonts w:eastAsiaTheme="minorHAnsi" w:cstheme="minorBidi"/>
                <w:color w:val="000000"/>
                <w:sz w:val="24"/>
                <w:szCs w:val="24"/>
              </w:rPr>
              <w:t>±9.55</w:t>
            </w:r>
            <w:r w:rsidRPr="008E4D1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527" w:type="pct"/>
            <w:shd w:val="clear" w:color="auto" w:fill="auto"/>
          </w:tcPr>
          <w:p w:rsidR="00EF394F" w:rsidRPr="008E4D14" w:rsidRDefault="00EF394F" w:rsidP="00FA332B">
            <w:pPr>
              <w:bidi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8E4D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6.12</w:t>
            </w:r>
            <w:r w:rsidRPr="008E4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±0.37</w:t>
            </w:r>
            <w:r w:rsidRPr="008E4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en-GB" w:eastAsia="en-GB"/>
              </w:rPr>
              <w:t xml:space="preserve"> b</w:t>
            </w:r>
          </w:p>
        </w:tc>
      </w:tr>
    </w:tbl>
    <w:p w:rsidR="00EF394F" w:rsidRDefault="00EF394F" w:rsidP="00EF394F">
      <w:pPr>
        <w:bidi w:val="0"/>
        <w:spacing w:line="240" w:lineRule="auto"/>
        <w:rPr>
          <w:rFonts w:ascii="Times New Roman" w:hAnsi="Times New Roman" w:cs="Times New Roman"/>
        </w:rPr>
      </w:pPr>
    </w:p>
    <w:p w:rsidR="009B6577" w:rsidRPr="009B6577" w:rsidRDefault="009B6577" w:rsidP="009B657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9B6577">
        <w:rPr>
          <w:rFonts w:ascii="Times New Roman" w:eastAsiaTheme="minorHAnsi" w:hAnsi="Times New Roman" w:cs="Times New Roman"/>
          <w:sz w:val="24"/>
          <w:szCs w:val="24"/>
        </w:rPr>
        <w:t xml:space="preserve">Data </w:t>
      </w:r>
      <w:r>
        <w:rPr>
          <w:rFonts w:ascii="Times New Roman" w:eastAsiaTheme="minorHAnsi" w:hAnsi="Times New Roman" w:cs="Times New Roman"/>
          <w:sz w:val="24"/>
          <w:szCs w:val="24"/>
        </w:rPr>
        <w:t>expressed</w:t>
      </w:r>
      <w:r w:rsidRPr="009B6577">
        <w:rPr>
          <w:rFonts w:ascii="Times New Roman" w:eastAsiaTheme="minorHAnsi" w:hAnsi="Times New Roman" w:cs="Times New Roman"/>
          <w:sz w:val="24"/>
          <w:szCs w:val="24"/>
        </w:rPr>
        <w:t xml:space="preserve"> as means ± SEM. The significant change was at p &lt;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0.05. Means within </w:t>
      </w:r>
      <w:r w:rsidRPr="009B6577">
        <w:rPr>
          <w:rFonts w:ascii="Times New Roman" w:eastAsiaTheme="minorHAnsi" w:hAnsi="Times New Roman" w:cs="Times New Roman"/>
          <w:sz w:val="24"/>
          <w:szCs w:val="24"/>
        </w:rPr>
        <w:t>the same column, which carry different superscript letters (a, b and c), are</w:t>
      </w:r>
    </w:p>
    <w:p w:rsidR="009B6577" w:rsidRPr="009B6577" w:rsidRDefault="009B6577" w:rsidP="009B6577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6577">
        <w:rPr>
          <w:rFonts w:ascii="Times New Roman" w:eastAsiaTheme="minorHAnsi" w:hAnsi="Times New Roman" w:cs="Times New Roman"/>
          <w:sz w:val="24"/>
          <w:szCs w:val="24"/>
        </w:rPr>
        <w:t xml:space="preserve">significantly different (p &lt; </w:t>
      </w:r>
      <w:r>
        <w:rPr>
          <w:rFonts w:ascii="Times New Roman" w:eastAsiaTheme="minorHAnsi" w:hAnsi="Times New Roman" w:cs="Times New Roman"/>
          <w:sz w:val="24"/>
          <w:szCs w:val="24"/>
        </w:rPr>
        <w:t>0.01).</w:t>
      </w:r>
    </w:p>
    <w:p w:rsidR="00EF394F" w:rsidRDefault="00EF394F" w:rsidP="00EF394F">
      <w:pPr>
        <w:bidi w:val="0"/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EF394F" w:rsidSect="0022380C">
      <w:pgSz w:w="12240" w:h="15840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7A9" w:rsidRDefault="00B147A9" w:rsidP="00FA550A">
      <w:pPr>
        <w:spacing w:after="0" w:line="240" w:lineRule="auto"/>
      </w:pPr>
      <w:r>
        <w:separator/>
      </w:r>
    </w:p>
  </w:endnote>
  <w:endnote w:type="continuationSeparator" w:id="0">
    <w:p w:rsidR="00B147A9" w:rsidRDefault="00B147A9" w:rsidP="00FA5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7A9" w:rsidRDefault="00B147A9" w:rsidP="00FA550A">
      <w:pPr>
        <w:spacing w:after="0" w:line="240" w:lineRule="auto"/>
      </w:pPr>
      <w:r>
        <w:separator/>
      </w:r>
    </w:p>
  </w:footnote>
  <w:footnote w:type="continuationSeparator" w:id="0">
    <w:p w:rsidR="00B147A9" w:rsidRDefault="00B147A9" w:rsidP="00FA55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D01"/>
    <w:rsid w:val="00034E2E"/>
    <w:rsid w:val="000B61AA"/>
    <w:rsid w:val="001B302B"/>
    <w:rsid w:val="0022380C"/>
    <w:rsid w:val="002D0D01"/>
    <w:rsid w:val="002F59A4"/>
    <w:rsid w:val="004C369B"/>
    <w:rsid w:val="004D7DED"/>
    <w:rsid w:val="00601726"/>
    <w:rsid w:val="00643541"/>
    <w:rsid w:val="006745B5"/>
    <w:rsid w:val="009B6577"/>
    <w:rsid w:val="00AA7CF9"/>
    <w:rsid w:val="00B147A9"/>
    <w:rsid w:val="00B5621A"/>
    <w:rsid w:val="00BA035F"/>
    <w:rsid w:val="00C64775"/>
    <w:rsid w:val="00C8470A"/>
    <w:rsid w:val="00EF394F"/>
    <w:rsid w:val="00F85CB0"/>
    <w:rsid w:val="00FA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626256"/>
  <w15:chartTrackingRefBased/>
  <w15:docId w15:val="{F00071DC-67BB-4F55-B6C6-B0C34B53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50A"/>
    <w:pPr>
      <w:bidi/>
      <w:spacing w:after="200" w:line="276" w:lineRule="auto"/>
    </w:pPr>
    <w:rPr>
      <w:rFonts w:eastAsiaTheme="minorEastAsia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FA550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A5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550A"/>
    <w:rPr>
      <w:rFonts w:cs="Times New Roman"/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550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50A"/>
    <w:rPr>
      <w:rFonts w:eastAsiaTheme="minorEastAsia" w:cs="Arial"/>
    </w:rPr>
  </w:style>
  <w:style w:type="paragraph" w:styleId="Footer">
    <w:name w:val="footer"/>
    <w:basedOn w:val="Normal"/>
    <w:link w:val="FooterChar"/>
    <w:uiPriority w:val="99"/>
    <w:unhideWhenUsed/>
    <w:rsid w:val="00FA550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50A"/>
    <w:rPr>
      <w:rFonts w:eastAsiaTheme="minorEastAsia" w:cs="Arial"/>
    </w:rPr>
  </w:style>
  <w:style w:type="paragraph" w:customStyle="1" w:styleId="Default">
    <w:name w:val="Default"/>
    <w:rsid w:val="00FA55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FA550A"/>
    <w:pPr>
      <w:bidi/>
      <w:spacing w:after="0" w:line="240" w:lineRule="auto"/>
    </w:pPr>
    <w:rPr>
      <w:rFonts w:eastAsiaTheme="minorEastAsi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2024-03-12T21:24:00Z</dcterms:created>
  <dcterms:modified xsi:type="dcterms:W3CDTF">2024-05-07T20:50:00Z</dcterms:modified>
</cp:coreProperties>
</file>