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EDFEE5" w14:textId="64C43065" w:rsidR="00443BD3" w:rsidRPr="00015CF5" w:rsidRDefault="001E3CC5" w:rsidP="000D4438">
      <w:pPr>
        <w:spacing w:line="480" w:lineRule="auto"/>
        <w:rPr>
          <w:rFonts w:ascii="Times New Roman" w:hAnsi="Times New Roman" w:cs="Times New Roman"/>
          <w:b/>
          <w:bCs/>
          <w:sz w:val="22"/>
        </w:rPr>
      </w:pPr>
      <w:r w:rsidRPr="00015CF5">
        <w:rPr>
          <w:rFonts w:ascii="Times New Roman" w:hAnsi="Times New Roman" w:cs="Times New Roman"/>
          <w:b/>
          <w:bCs/>
          <w:sz w:val="22"/>
        </w:rPr>
        <w:t>N</w:t>
      </w:r>
      <w:r w:rsidR="000D4438" w:rsidRPr="00015CF5">
        <w:rPr>
          <w:rFonts w:ascii="Times New Roman" w:hAnsi="Times New Roman" w:cs="Times New Roman"/>
          <w:b/>
          <w:bCs/>
          <w:sz w:val="22"/>
        </w:rPr>
        <w:t>europsychiatric assessments</w:t>
      </w:r>
    </w:p>
    <w:p w14:paraId="669039EF" w14:textId="77777777" w:rsidR="000D4438" w:rsidRPr="00015CF5" w:rsidRDefault="000D4438" w:rsidP="000D4438">
      <w:pPr>
        <w:spacing w:line="480" w:lineRule="auto"/>
        <w:rPr>
          <w:rFonts w:ascii="Times New Roman" w:hAnsi="Times New Roman" w:cs="Times New Roman"/>
          <w:b/>
          <w:bCs/>
          <w:sz w:val="22"/>
        </w:rPr>
      </w:pPr>
      <w:r w:rsidRPr="00015CF5">
        <w:rPr>
          <w:rFonts w:ascii="Times New Roman" w:hAnsi="Times New Roman" w:cs="Times New Roman"/>
          <w:b/>
          <w:bCs/>
          <w:sz w:val="22"/>
        </w:rPr>
        <w:t xml:space="preserve">Assessment of PTSD </w:t>
      </w:r>
    </w:p>
    <w:p w14:paraId="460B7ED5" w14:textId="77777777" w:rsidR="000D4438" w:rsidRPr="00015CF5" w:rsidRDefault="000D4438" w:rsidP="000D4438">
      <w:pPr>
        <w:spacing w:line="480" w:lineRule="auto"/>
        <w:ind w:firstLineChars="200" w:firstLine="440"/>
        <w:rPr>
          <w:rFonts w:ascii="Times New Roman" w:hAnsi="Times New Roman" w:cs="Times New Roman"/>
          <w:sz w:val="22"/>
        </w:rPr>
      </w:pPr>
      <w:r w:rsidRPr="00015CF5">
        <w:rPr>
          <w:rFonts w:ascii="Times New Roman" w:hAnsi="Times New Roman" w:cs="Times New Roman"/>
          <w:sz w:val="22"/>
        </w:rPr>
        <w:t>The Impact of Event Scale-Revised (IES-R) is used to assess participants' subjective distress in response to a specific traumatic event. Participants were asked to rate the level of distress they had experienced over the past 7 days for each item. The scale ranges from 0 (not at all) to 4 (extremely), with five levels: 0 (not at all), 1 (a little), 2 (moderately), 3 (quite a lot), and 4 (extremely). The 22-item scale consists of three subscales corresponding to the main symptom clusters of post-traumatic stress disorder (PTSD): intrusion, avoidance, and hyperarousal. The total IES-R score is categorized as follows: 0-23 (normal), 24-32 (mild psychological impact), 33-36 (moderate psychological impact), and &gt;37 (severe psychological impact).</w:t>
      </w:r>
    </w:p>
    <w:p w14:paraId="420D98A1" w14:textId="77777777" w:rsidR="000D4438" w:rsidRPr="00015CF5" w:rsidRDefault="000D4438" w:rsidP="000D4438">
      <w:pPr>
        <w:spacing w:line="480" w:lineRule="auto"/>
        <w:rPr>
          <w:rFonts w:ascii="Times New Roman" w:hAnsi="Times New Roman" w:cs="Times New Roman"/>
          <w:b/>
          <w:bCs/>
          <w:sz w:val="22"/>
        </w:rPr>
      </w:pPr>
      <w:r w:rsidRPr="00015CF5">
        <w:rPr>
          <w:rFonts w:ascii="Times New Roman" w:hAnsi="Times New Roman" w:cs="Times New Roman"/>
          <w:b/>
          <w:bCs/>
          <w:sz w:val="22"/>
        </w:rPr>
        <w:t>Assessment of Cognition</w:t>
      </w:r>
    </w:p>
    <w:p w14:paraId="1EA53DDE" w14:textId="5581882E" w:rsidR="000D4438" w:rsidRPr="00015CF5" w:rsidRDefault="000D4438" w:rsidP="000D4438">
      <w:pPr>
        <w:spacing w:line="480" w:lineRule="auto"/>
        <w:ind w:firstLineChars="200" w:firstLine="440"/>
        <w:rPr>
          <w:rFonts w:ascii="Times New Roman" w:hAnsi="Times New Roman" w:cs="Times New Roman"/>
          <w:sz w:val="22"/>
        </w:rPr>
      </w:pPr>
      <w:r w:rsidRPr="00015CF5">
        <w:rPr>
          <w:rFonts w:ascii="Times New Roman" w:hAnsi="Times New Roman" w:cs="Times New Roman"/>
          <w:sz w:val="22"/>
        </w:rPr>
        <w:t xml:space="preserve">The Auditory Verbal Learning Test-Hua Shan (AVLT-H) is a widely used neurological assessment designed to evaluate verbal memory and learning abilities. It consists of presenting a list of 12 words over five repeated trials, during which the participant is asked to recall as many words as possible after each presentation. The test measures various aspects of memory, including immediate recall, short-term delayed recall (after 5 minutes), long-term delayed recall (after 20 minutes), and recognition. </w:t>
      </w:r>
    </w:p>
    <w:p w14:paraId="44433E45" w14:textId="38F8EA7F" w:rsidR="000D4438" w:rsidRPr="00015CF5" w:rsidRDefault="000D4438" w:rsidP="000D4438">
      <w:pPr>
        <w:spacing w:line="480" w:lineRule="auto"/>
        <w:ind w:firstLineChars="200" w:firstLine="440"/>
        <w:rPr>
          <w:rFonts w:ascii="Times New Roman" w:hAnsi="Times New Roman" w:cs="Times New Roman"/>
          <w:sz w:val="22"/>
        </w:rPr>
      </w:pPr>
      <w:r w:rsidRPr="00015CF5">
        <w:rPr>
          <w:rFonts w:ascii="Times New Roman" w:hAnsi="Times New Roman" w:cs="Times New Roman"/>
          <w:sz w:val="22"/>
        </w:rPr>
        <w:t xml:space="preserve">The Trail Making Test (TMT) is a commonly used neurological assessment that measures cognitive functions such as processing speed, mental flexibility, attention, and executive function. The test consists of two parts: TMT-A and TMT-B. In TMT-A, participants are asked to draw lines connecting numbered circles in sequential order, assessing their visual attention </w:t>
      </w:r>
      <w:r w:rsidRPr="00015CF5">
        <w:rPr>
          <w:rFonts w:ascii="Times New Roman" w:hAnsi="Times New Roman" w:cs="Times New Roman"/>
          <w:sz w:val="22"/>
        </w:rPr>
        <w:lastRenderedPageBreak/>
        <w:t>and processing speed. TMT-B is more complex, requiring participants to alternate between numbers and letters (e.g., 1-A-2-B), which tests cognitive flexibility and the ability to shift between tasks. The time taken to complete each part of the test is recorded, with longer times indicating potential cognitive impairment.</w:t>
      </w:r>
    </w:p>
    <w:p w14:paraId="62B8C7FD" w14:textId="77777777" w:rsidR="000D4438" w:rsidRPr="00015CF5" w:rsidRDefault="000D4438" w:rsidP="000D4438">
      <w:pPr>
        <w:spacing w:line="480" w:lineRule="auto"/>
        <w:rPr>
          <w:rFonts w:ascii="Times New Roman" w:hAnsi="Times New Roman" w:cs="Times New Roman"/>
          <w:b/>
          <w:bCs/>
          <w:sz w:val="22"/>
        </w:rPr>
      </w:pPr>
      <w:r w:rsidRPr="00015CF5">
        <w:rPr>
          <w:rFonts w:ascii="Times New Roman" w:hAnsi="Times New Roman" w:cs="Times New Roman"/>
          <w:b/>
          <w:bCs/>
          <w:sz w:val="22"/>
        </w:rPr>
        <w:t>Assessment of anxiety</w:t>
      </w:r>
    </w:p>
    <w:p w14:paraId="65DD1677" w14:textId="65521F5B" w:rsidR="000D4438" w:rsidRPr="00015CF5" w:rsidRDefault="000D4438" w:rsidP="000D4438">
      <w:pPr>
        <w:spacing w:line="480" w:lineRule="auto"/>
        <w:ind w:firstLineChars="200" w:firstLine="440"/>
        <w:rPr>
          <w:rFonts w:ascii="Times New Roman" w:hAnsi="Times New Roman" w:cs="Times New Roman"/>
          <w:sz w:val="22"/>
        </w:rPr>
      </w:pPr>
      <w:r w:rsidRPr="00015CF5">
        <w:rPr>
          <w:rFonts w:ascii="Times New Roman" w:hAnsi="Times New Roman" w:cs="Times New Roman"/>
          <w:sz w:val="22"/>
        </w:rPr>
        <w:t>The Beck Anxiety Inventory (BAI) is a brief self-report measure designed to assess the severity of anxiety symptoms, with a particular focus on somatic symptoms such as nervousness, dizziness, and sweating. It evaluates the frequency of anxiety symptoms experienced by individuals over the past week, using a four-point scale: 1 (not at all), 2 (a little bit), 3 (moderately), and 4 (extremely). The BAI consists of 21 items, and the total score ranges from 0 to 63. Scores are typically interpreted as follows: 0-7 (minimal anxiety), 8-15 (mild anxiety), 16-25 (moderate anxiety), and 26-63 (severe anxiety).</w:t>
      </w:r>
    </w:p>
    <w:p w14:paraId="6DB3C019" w14:textId="77777777" w:rsidR="000D4438" w:rsidRPr="00015CF5" w:rsidRDefault="000D4438" w:rsidP="000D4438">
      <w:pPr>
        <w:spacing w:line="480" w:lineRule="auto"/>
        <w:rPr>
          <w:rFonts w:ascii="Times New Roman" w:hAnsi="Times New Roman" w:cs="Times New Roman"/>
          <w:b/>
          <w:bCs/>
          <w:sz w:val="22"/>
        </w:rPr>
      </w:pPr>
      <w:r w:rsidRPr="00015CF5">
        <w:rPr>
          <w:rFonts w:ascii="Times New Roman" w:hAnsi="Times New Roman" w:cs="Times New Roman"/>
          <w:b/>
          <w:bCs/>
          <w:sz w:val="22"/>
        </w:rPr>
        <w:t>Assessment of depression</w:t>
      </w:r>
    </w:p>
    <w:p w14:paraId="23DD7C5D" w14:textId="77777777" w:rsidR="000D4438" w:rsidRPr="00015CF5" w:rsidRDefault="000D4438" w:rsidP="000D4438">
      <w:pPr>
        <w:spacing w:line="480" w:lineRule="auto"/>
        <w:ind w:firstLineChars="200" w:firstLine="440"/>
        <w:rPr>
          <w:rFonts w:ascii="Times New Roman" w:hAnsi="Times New Roman" w:cs="Times New Roman"/>
          <w:sz w:val="22"/>
        </w:rPr>
      </w:pPr>
      <w:r w:rsidRPr="00015CF5">
        <w:rPr>
          <w:rFonts w:ascii="Times New Roman" w:hAnsi="Times New Roman" w:cs="Times New Roman"/>
          <w:sz w:val="22"/>
        </w:rPr>
        <w:t>The Beck Depression Inventory–Second Edition (BDI-II)  comprises 21 items designed to measure the severity of subjective depression symptoms over the preceding two weeks. Each item is rated on a scale from 0 to 3, reflecting increasing severity, with examples such as 0 ("I don’t feel sad") to 3 ("I am so sad or unhappy that I can’t stand it"). The total score of the BDI-II ranges from 0 to 63, with scores categorized as follows: 0-13 (minimal depression), 14-19 (mild depression), 20-28 (moderate depression), and 29-63 (severe depression). This instrument has adequate criterion validity and test-retest reliability and is useful for general screening for depression.</w:t>
      </w:r>
    </w:p>
    <w:p w14:paraId="02F8CA3D" w14:textId="77777777" w:rsidR="000D4438" w:rsidRPr="00015CF5" w:rsidRDefault="000D4438" w:rsidP="000D4438">
      <w:pPr>
        <w:spacing w:line="480" w:lineRule="auto"/>
        <w:rPr>
          <w:rFonts w:ascii="Times New Roman" w:hAnsi="Times New Roman" w:cs="Times New Roman"/>
          <w:b/>
          <w:bCs/>
          <w:sz w:val="22"/>
        </w:rPr>
      </w:pPr>
      <w:r w:rsidRPr="00015CF5">
        <w:rPr>
          <w:rFonts w:ascii="Times New Roman" w:hAnsi="Times New Roman" w:cs="Times New Roman"/>
          <w:b/>
          <w:bCs/>
          <w:sz w:val="22"/>
        </w:rPr>
        <w:t>Assessment of sleep disturbances</w:t>
      </w:r>
    </w:p>
    <w:p w14:paraId="477678EF" w14:textId="1D734075" w:rsidR="000D4438" w:rsidRPr="00015CF5" w:rsidRDefault="000D4438" w:rsidP="000D4438">
      <w:pPr>
        <w:spacing w:line="480" w:lineRule="auto"/>
        <w:ind w:firstLineChars="200" w:firstLine="440"/>
        <w:rPr>
          <w:rFonts w:ascii="Times New Roman" w:hAnsi="Times New Roman" w:cs="Times New Roman"/>
          <w:sz w:val="22"/>
        </w:rPr>
      </w:pPr>
      <w:r w:rsidRPr="00015CF5">
        <w:rPr>
          <w:rFonts w:ascii="Times New Roman" w:hAnsi="Times New Roman" w:cs="Times New Roman"/>
          <w:sz w:val="22"/>
        </w:rPr>
        <w:lastRenderedPageBreak/>
        <w:t>The Pittsburgh Sleep Quality Index (PSQ I) is designed to evaluate overall sleep quality and disturbances over the past month. The questionnaire consists of 19 self-reported items, categorized into seven components: subjective sleep quality, sleep latency, sleep duration, habitual sleep efficiency, sleep disturbances, use of sleeping medication, and daytime dysfunction. Each item is rated on a 4-point Likert scale, ranging from 0 (no difficulty) to 3 (severe difficulty). The overall PSQI score ranges from 0 to 21, with a score of less than 5 indicating good sleep quality, while scores of 5 or higher suggest poor sleep quality.</w:t>
      </w:r>
    </w:p>
    <w:p w14:paraId="01050865" w14:textId="77777777" w:rsidR="00C504A1" w:rsidRPr="00015CF5" w:rsidRDefault="00C504A1" w:rsidP="00C504A1">
      <w:pPr>
        <w:spacing w:line="480" w:lineRule="auto"/>
        <w:rPr>
          <w:rFonts w:ascii="Times New Roman" w:hAnsi="Times New Roman" w:cs="Times New Roman"/>
          <w:sz w:val="22"/>
        </w:rPr>
      </w:pPr>
    </w:p>
    <w:p w14:paraId="0EA78DA3" w14:textId="1A89CD50" w:rsidR="00C504A1" w:rsidRPr="00015CF5" w:rsidRDefault="00C504A1" w:rsidP="00C504A1">
      <w:pPr>
        <w:spacing w:line="480" w:lineRule="auto"/>
        <w:rPr>
          <w:rFonts w:ascii="Times New Roman" w:hAnsi="Times New Roman" w:cs="Times New Roman"/>
          <w:b/>
          <w:bCs/>
          <w:sz w:val="22"/>
        </w:rPr>
      </w:pPr>
      <w:r w:rsidRPr="00015CF5">
        <w:rPr>
          <w:rFonts w:ascii="Times New Roman" w:hAnsi="Times New Roman" w:cs="Times New Roman" w:hint="eastAsia"/>
          <w:b/>
          <w:bCs/>
          <w:sz w:val="22"/>
        </w:rPr>
        <w:t>Supplemental Figure 1.</w:t>
      </w:r>
      <w:r w:rsidRPr="00015CF5">
        <w:rPr>
          <w:rFonts w:ascii="Times New Roman" w:hAnsi="Times New Roman" w:cs="Times New Roman" w:hint="eastAsia"/>
          <w:sz w:val="22"/>
        </w:rPr>
        <w:t xml:space="preserve"> Cross-sectional univariate analysis of fatigue dimensions and neuropsychiatric symptoms across two post-infection phases (a representing the acute phase and b representing 3 months post-infection).</w:t>
      </w:r>
    </w:p>
    <w:p w14:paraId="34C273E2" w14:textId="042E7F64" w:rsidR="00C504A1" w:rsidRPr="00015CF5" w:rsidRDefault="002C6A59" w:rsidP="00C504A1">
      <w:pPr>
        <w:spacing w:line="480" w:lineRule="auto"/>
        <w:rPr>
          <w:rFonts w:ascii="Times New Roman" w:hAnsi="Times New Roman" w:cs="Times New Roman"/>
          <w:sz w:val="22"/>
        </w:rPr>
      </w:pPr>
      <w:r w:rsidRPr="00015CF5">
        <w:rPr>
          <w:noProof/>
          <w:lang w:val="en-IN" w:eastAsia="en-IN"/>
        </w:rPr>
        <w:drawing>
          <wp:inline distT="0" distB="0" distL="0" distR="0" wp14:anchorId="22C53FF8" wp14:editId="5FC57285">
            <wp:extent cx="5274310" cy="1903730"/>
            <wp:effectExtent l="0" t="0" r="0" b="0"/>
            <wp:docPr id="2075934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1903730"/>
                    </a:xfrm>
                    <a:prstGeom prst="rect">
                      <a:avLst/>
                    </a:prstGeom>
                    <a:noFill/>
                    <a:ln>
                      <a:noFill/>
                    </a:ln>
                  </pic:spPr>
                </pic:pic>
              </a:graphicData>
            </a:graphic>
          </wp:inline>
        </w:drawing>
      </w:r>
    </w:p>
    <w:p w14:paraId="101E22F3" w14:textId="2BCAC99B" w:rsidR="008C6E26" w:rsidRPr="00015CF5" w:rsidRDefault="007A3C5E" w:rsidP="00C504A1">
      <w:pPr>
        <w:spacing w:line="480" w:lineRule="auto"/>
        <w:rPr>
          <w:rFonts w:ascii="Times New Roman" w:hAnsi="Times New Roman" w:cs="Times New Roman"/>
          <w:sz w:val="22"/>
        </w:rPr>
      </w:pPr>
      <w:r w:rsidRPr="00015CF5">
        <w:rPr>
          <w:rFonts w:ascii="Times New Roman" w:hAnsi="Times New Roman" w:cs="Times New Roman" w:hint="eastAsia"/>
          <w:b/>
          <w:bCs/>
          <w:sz w:val="22"/>
        </w:rPr>
        <w:t xml:space="preserve">Supplemental Figure 2. </w:t>
      </w:r>
      <w:r w:rsidRPr="00015CF5">
        <w:rPr>
          <w:rFonts w:ascii="Times New Roman" w:hAnsi="Times New Roman" w:cs="Times New Roman" w:hint="eastAsia"/>
          <w:sz w:val="22"/>
        </w:rPr>
        <w:t>Longitudinal univariate analysis of fatigue dimensions and neurological and neuropsychiatric symptoms across the alleviated fatigue group (a) and the persistent fatigue group (b).</w:t>
      </w:r>
    </w:p>
    <w:p w14:paraId="5E50202E" w14:textId="7FE03081" w:rsidR="007A3C5E" w:rsidRPr="00015CF5" w:rsidRDefault="004A0FB6" w:rsidP="00C504A1">
      <w:pPr>
        <w:spacing w:line="480" w:lineRule="auto"/>
        <w:rPr>
          <w:rFonts w:ascii="Times New Roman" w:hAnsi="Times New Roman" w:cs="Times New Roman"/>
          <w:sz w:val="22"/>
        </w:rPr>
      </w:pPr>
      <w:r w:rsidRPr="00015CF5">
        <w:rPr>
          <w:rFonts w:ascii="Times New Roman" w:hAnsi="Times New Roman" w:cs="Times New Roman"/>
          <w:noProof/>
          <w:sz w:val="22"/>
          <w:lang w:val="en-IN" w:eastAsia="en-IN"/>
        </w:rPr>
        <w:lastRenderedPageBreak/>
        <w:drawing>
          <wp:inline distT="0" distB="0" distL="0" distR="0" wp14:anchorId="56B1C165" wp14:editId="64F0DD5E">
            <wp:extent cx="5875892" cy="2133600"/>
            <wp:effectExtent l="0" t="0" r="0" b="0"/>
            <wp:docPr id="178356600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566003" name="图片 178356600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55558" cy="2162528"/>
                    </a:xfrm>
                    <a:prstGeom prst="rect">
                      <a:avLst/>
                    </a:prstGeom>
                  </pic:spPr>
                </pic:pic>
              </a:graphicData>
            </a:graphic>
          </wp:inline>
        </w:drawing>
      </w:r>
    </w:p>
    <w:p w14:paraId="098E75A2" w14:textId="77777777" w:rsidR="004A0FB6" w:rsidRPr="00015CF5" w:rsidRDefault="004A0FB6" w:rsidP="004A0FB6">
      <w:pPr>
        <w:spacing w:line="480" w:lineRule="auto"/>
        <w:rPr>
          <w:rFonts w:ascii="Times New Roman" w:hAnsi="Times New Roman" w:cs="Times New Roman"/>
          <w:b/>
          <w:bCs/>
          <w:sz w:val="22"/>
        </w:rPr>
      </w:pPr>
    </w:p>
    <w:p w14:paraId="03DBEA5B" w14:textId="33963514" w:rsidR="004A0FB6" w:rsidRPr="00015CF5" w:rsidRDefault="007A3C5E" w:rsidP="004A0FB6">
      <w:pPr>
        <w:spacing w:line="480" w:lineRule="auto"/>
        <w:rPr>
          <w:rFonts w:ascii="Times New Roman" w:hAnsi="Times New Roman" w:cs="Times New Roman"/>
          <w:sz w:val="22"/>
        </w:rPr>
      </w:pPr>
      <w:r w:rsidRPr="00015CF5">
        <w:rPr>
          <w:rFonts w:ascii="Times New Roman" w:hAnsi="Times New Roman" w:cs="Times New Roman" w:hint="eastAsia"/>
          <w:b/>
          <w:bCs/>
          <w:sz w:val="22"/>
        </w:rPr>
        <w:t>Supplemental Figure 3.</w:t>
      </w:r>
      <w:r w:rsidRPr="00015CF5">
        <w:rPr>
          <w:rFonts w:ascii="Times New Roman" w:hAnsi="Times New Roman" w:cs="Times New Roman" w:hint="eastAsia"/>
          <w:sz w:val="22"/>
        </w:rPr>
        <w:t xml:space="preserve"> Longitudinal univariate analysis of fatigue dimensions and neuropsychiatric symptoms across the no-fatigue group (a) and the new-onset fatigue group (b)</w:t>
      </w:r>
      <w:r w:rsidR="006A62E6" w:rsidRPr="00015CF5">
        <w:rPr>
          <w:rFonts w:ascii="Times New Roman" w:hAnsi="Times New Roman" w:cs="Times New Roman" w:hint="eastAsia"/>
          <w:sz w:val="22"/>
        </w:rPr>
        <w:t>.</w:t>
      </w:r>
    </w:p>
    <w:p w14:paraId="4E467289" w14:textId="157612B7" w:rsidR="006A62E6" w:rsidRPr="000D4438" w:rsidRDefault="004A0FB6" w:rsidP="00C504A1">
      <w:pPr>
        <w:spacing w:line="480" w:lineRule="auto"/>
        <w:rPr>
          <w:rFonts w:ascii="Times New Roman" w:hAnsi="Times New Roman" w:cs="Times New Roman"/>
          <w:sz w:val="22"/>
        </w:rPr>
      </w:pPr>
      <w:r w:rsidRPr="00015CF5">
        <w:rPr>
          <w:rFonts w:ascii="Times New Roman" w:hAnsi="Times New Roman" w:cs="Times New Roman"/>
          <w:noProof/>
          <w:sz w:val="22"/>
          <w:lang w:val="en-IN" w:eastAsia="en-IN"/>
        </w:rPr>
        <w:drawing>
          <wp:inline distT="0" distB="0" distL="0" distR="0" wp14:anchorId="481E79C0" wp14:editId="072FC410">
            <wp:extent cx="5743909" cy="1987550"/>
            <wp:effectExtent l="0" t="0" r="0" b="0"/>
            <wp:docPr id="351527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4327" cy="1987695"/>
                    </a:xfrm>
                    <a:prstGeom prst="rect">
                      <a:avLst/>
                    </a:prstGeom>
                    <a:noFill/>
                  </pic:spPr>
                </pic:pic>
              </a:graphicData>
            </a:graphic>
          </wp:inline>
        </w:drawing>
      </w:r>
      <w:bookmarkStart w:id="0" w:name="_GoBack"/>
      <w:bookmarkEnd w:id="0"/>
    </w:p>
    <w:sectPr w:rsidR="006A62E6" w:rsidRPr="000D4438" w:rsidSect="00015C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C56883" w14:textId="77777777" w:rsidR="006A7280" w:rsidRDefault="006A7280" w:rsidP="002C6A59">
      <w:r>
        <w:separator/>
      </w:r>
    </w:p>
  </w:endnote>
  <w:endnote w:type="continuationSeparator" w:id="0">
    <w:p w14:paraId="4192199A" w14:textId="77777777" w:rsidR="006A7280" w:rsidRDefault="006A7280" w:rsidP="002C6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639114" w14:textId="77777777" w:rsidR="006A7280" w:rsidRDefault="006A7280" w:rsidP="002C6A59">
      <w:r>
        <w:separator/>
      </w:r>
    </w:p>
  </w:footnote>
  <w:footnote w:type="continuationSeparator" w:id="0">
    <w:p w14:paraId="737EBD40" w14:textId="77777777" w:rsidR="006A7280" w:rsidRDefault="006A7280" w:rsidP="002C6A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438"/>
    <w:rsid w:val="00015CF5"/>
    <w:rsid w:val="000D4438"/>
    <w:rsid w:val="000E10A5"/>
    <w:rsid w:val="000F1E4F"/>
    <w:rsid w:val="001E3CC5"/>
    <w:rsid w:val="002C6A59"/>
    <w:rsid w:val="004241D5"/>
    <w:rsid w:val="00443BD3"/>
    <w:rsid w:val="004A0FB6"/>
    <w:rsid w:val="00540108"/>
    <w:rsid w:val="00587AB6"/>
    <w:rsid w:val="005D77D1"/>
    <w:rsid w:val="006A62E6"/>
    <w:rsid w:val="006A7280"/>
    <w:rsid w:val="007A3C5E"/>
    <w:rsid w:val="008C6E26"/>
    <w:rsid w:val="008F16C5"/>
    <w:rsid w:val="009E722D"/>
    <w:rsid w:val="00A85752"/>
    <w:rsid w:val="00BA760B"/>
    <w:rsid w:val="00C504A1"/>
    <w:rsid w:val="00CF60FC"/>
    <w:rsid w:val="00D53F40"/>
    <w:rsid w:val="00DD6E62"/>
    <w:rsid w:val="00E00BFD"/>
    <w:rsid w:val="00F66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FCA080"/>
  <w15:chartTrackingRefBased/>
  <w15:docId w15:val="{2196D99B-95C3-4D6E-A1C2-202CA63B4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0FB6"/>
    <w:pPr>
      <w:widowControl/>
      <w:spacing w:before="100" w:beforeAutospacing="1" w:after="100" w:afterAutospacing="1"/>
      <w:jc w:val="left"/>
    </w:pPr>
    <w:rPr>
      <w:rFonts w:ascii="SimSun" w:eastAsia="SimSun" w:hAnsi="SimSun" w:cs="SimSun"/>
      <w:kern w:val="0"/>
      <w:sz w:val="24"/>
      <w:szCs w:val="24"/>
    </w:rPr>
  </w:style>
  <w:style w:type="paragraph" w:styleId="Header">
    <w:name w:val="header"/>
    <w:basedOn w:val="Normal"/>
    <w:link w:val="HeaderChar"/>
    <w:uiPriority w:val="99"/>
    <w:unhideWhenUsed/>
    <w:rsid w:val="002C6A59"/>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C6A59"/>
    <w:rPr>
      <w:sz w:val="18"/>
      <w:szCs w:val="18"/>
    </w:rPr>
  </w:style>
  <w:style w:type="paragraph" w:styleId="Footer">
    <w:name w:val="footer"/>
    <w:basedOn w:val="Normal"/>
    <w:link w:val="FooterChar"/>
    <w:uiPriority w:val="99"/>
    <w:unhideWhenUsed/>
    <w:rsid w:val="002C6A5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C6A5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18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689</Words>
  <Characters>3933</Characters>
  <Application>Microsoft Office Word</Application>
  <DocSecurity>0</DocSecurity>
  <Lines>32</Lines>
  <Paragraphs>9</Paragraphs>
  <ScaleCrop>false</ScaleCrop>
  <Company/>
  <LinksUpToDate>false</LinksUpToDate>
  <CharactersWithSpaces>4613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Wenrui Bao</dc:creator>
  <cp:keywords/>
  <dc:description/>
  <cp:lastModifiedBy>Alban Candidus James Sahayaraj</cp:lastModifiedBy>
  <cp:revision>6</cp:revision>
  <dcterms:created xsi:type="dcterms:W3CDTF">2025-07-03T01:27:00Z</dcterms:created>
  <dcterms:modified xsi:type="dcterms:W3CDTF">2025-07-16T12:56:00Z</dcterms:modified>
</cp:coreProperties>
</file>