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748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jc w:val="left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2"/>
          <w:szCs w:val="22"/>
          <w:highlight w:val="none"/>
          <w:lang w:val="en-US" w:eastAsia="zh-CN"/>
        </w:rPr>
        <w:t>Appendix 1</w:t>
      </w:r>
    </w:p>
    <w:p w14:paraId="28E4F8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uto"/>
        <w:textAlignment w:val="auto"/>
        <w:rPr>
          <w:rFonts w:hint="default"/>
          <w:color w:val="auto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lang w:val="en-US" w:eastAsia="zh-CN" w:bidi="ar-SA"/>
        </w:rPr>
        <w:t xml:space="preserve">Scoring 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22"/>
          <w:szCs w:val="22"/>
          <w:highlight w:val="none"/>
          <w:lang w:val="en-US" w:eastAsia="zh-CN" w:bidi="ar-SA"/>
        </w:rPr>
        <w:t>r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2"/>
          <w:szCs w:val="22"/>
          <w:highlight w:val="none"/>
          <w:lang w:val="en-US" w:eastAsia="zh-CN" w:bidi="ar-SA"/>
        </w:rPr>
        <w:t>ubric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22"/>
          <w:szCs w:val="22"/>
          <w:highlight w:val="none"/>
          <w:lang w:val="en-US" w:eastAsia="zh-CN" w:bidi="ar-SA"/>
        </w:rPr>
        <w:t xml:space="preserve"> for 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highlight w:val="none"/>
        </w:rPr>
        <w:t xml:space="preserve">Writing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highlight w:val="none"/>
        </w:rPr>
        <w:t xml:space="preserve">erformance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highlight w:val="none"/>
        </w:rPr>
        <w:t>ssessment (Groups 1 and 2)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3389"/>
        <w:gridCol w:w="3018"/>
        <w:gridCol w:w="3026"/>
        <w:gridCol w:w="3103"/>
      </w:tblGrid>
      <w:tr w14:paraId="053B79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069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Criteria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FC4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Excellent (85-100)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D1F1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Good (70-84)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F64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Satisfactory (60-69)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EDF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Needs Improvement (50-59)</w:t>
            </w:r>
          </w:p>
        </w:tc>
      </w:tr>
      <w:tr w14:paraId="1FD566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8580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Thesis &amp; Support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1F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Clear, insightful thesis with strong and well-supported arguments. Demonstrates depth and relevance.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403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Well-defined thesis with adequate support. Minor issues in argumentation or evidence.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A40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Thesis present but weakly supported. Gaps in clarity or evidence are evident.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1BB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Thesis unclear or unsupported. Lacks focus, relevance, or sufficient argumentation.</w:t>
            </w:r>
          </w:p>
        </w:tc>
      </w:tr>
      <w:tr w14:paraId="360980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EC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Cohesion &amp; Coherence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80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Seamless transitions, logical connections, and smooth flow of ideas.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99C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Effective transitions and logical connections, but with minor lapses in flow.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5E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Adequate transitions but occasional logical gaps. Ideas may feel disjointed at times.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C2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Poor transitions and illogical flow. Significant structural inconsistencies disrupt clarity.</w:t>
            </w:r>
          </w:p>
        </w:tc>
      </w:tr>
      <w:tr w14:paraId="659F28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D9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Source Use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CD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Excellent integration and citation of reliable sources. Sources are relevant and properly formatted.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87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Good use of sources with minor issues in integration or citation formatting.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4E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Sources used but not well-integrated; citation errors present.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4C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Poor or incorrect use of sources. Lacks integration or demonstrates major citation issues.</w:t>
            </w:r>
          </w:p>
        </w:tc>
      </w:tr>
      <w:tr w14:paraId="7BE135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44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Language &amp; Style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05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Highly appropriate style, error-free grammar, and varied sentence structures.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D0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Generally appropriate style with few grammatical or syntactical errors.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B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Acceptable style but with several grammar or syntax mistakes.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10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Inappropriate style with numerous errors in grammar or sentence construction.</w:t>
            </w:r>
          </w:p>
        </w:tc>
      </w:tr>
      <w:tr w14:paraId="04987E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B9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Response to Task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DB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Fully addresses all elements of the task with depth and relevance.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D8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Addresses most elements of the task but lacks depth in some areas.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24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Addresses the basic elements of the task but may lack clarity or elaboration.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958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Fails to address key elements of the task effectively. Lacks depth, relevance, or focus.</w:t>
            </w:r>
          </w:p>
        </w:tc>
      </w:tr>
    </w:tbl>
    <w:p w14:paraId="34E62ECA">
      <w:pPr>
        <w:rPr>
          <w:rFonts w:hint="eastAsia" w:ascii="Times New Roman" w:hAnsi="Times New Roman" w:cs="Times New Roman"/>
          <w:color w:val="0000FF"/>
          <w:sz w:val="22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4CD46F0">
      <w:pPr>
        <w:rPr>
          <w:rFonts w:hint="eastAsia" w:ascii="Times New Roman" w:hAnsi="Times New Roman" w:cs="Times New Roman"/>
          <w:color w:val="auto"/>
          <w:sz w:val="22"/>
          <w:szCs w:val="28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2"/>
          <w:szCs w:val="28"/>
          <w:lang w:val="en-US" w:eastAsia="zh-CN"/>
        </w:rPr>
        <w:t xml:space="preserve">Appendix 2 </w:t>
      </w:r>
    </w:p>
    <w:p w14:paraId="39F26D0B">
      <w:pPr>
        <w:rPr>
          <w:rFonts w:hint="eastAsia" w:ascii="Times New Roman" w:hAnsi="Times New Roman" w:cs="Times New Roman"/>
          <w:color w:val="auto"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2"/>
          <w:szCs w:val="28"/>
          <w:lang w:val="en-US" w:eastAsia="zh-CN"/>
        </w:rPr>
        <w:t>Focused-group interview outlines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8"/>
      </w:tblGrid>
      <w:tr w14:paraId="76F9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21E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Effectiveness of Rubric and Feedback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2CD4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6CEA449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How effective do you find the rubric used in this study for assessing students’ medical English writing?</w:t>
            </w:r>
          </w:p>
        </w:tc>
      </w:tr>
      <w:tr w14:paraId="6BE78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0B02132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Can you describe any specific strengths or weaknesses in the rubric’s design, particularly in relation to the inclusion of medical scenarios or ethical considerations?</w:t>
            </w:r>
          </w:p>
        </w:tc>
      </w:tr>
      <w:tr w14:paraId="5CDAA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6945F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-</w:t>
            </w:r>
            <w:r>
              <w:rPr>
                <w:rStyle w:val="7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powered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Feedback and Rubric Alignment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56C51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5978B4B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How well does Dou Bao’s feedback align with the rubric criteria?</w:t>
            </w:r>
          </w:p>
        </w:tc>
      </w:tr>
      <w:tr w14:paraId="11B5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0CE8426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In what ways do you think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feedback complements or conflicts with rubric-guided peer feedback?</w:t>
            </w:r>
          </w:p>
        </w:tc>
      </w:tr>
      <w:tr w14:paraId="62EC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01A92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Impact on Student Engagement and Writing Competence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7DE1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149D3B8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In your experience, h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ow did the use of Dou Bao influence student engagement with the feedback process?</w:t>
            </w:r>
          </w:p>
        </w:tc>
      </w:tr>
      <w:tr w14:paraId="2100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33A9E39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What improvements (if any) did you observe in students’ writing competencies, such as grammar, coherence, or usage of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words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?</w:t>
            </w:r>
          </w:p>
        </w:tc>
      </w:tr>
      <w:tr w14:paraId="46B8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1A9E0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Balancing </w:t>
            </w:r>
            <w:r>
              <w:rPr>
                <w:rStyle w:val="7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and Peer Feedback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54C7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6F830E2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In your experience, how can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feedback and peer feedback be effectively balanced to ensure comprehensive formative assessment?</w:t>
            </w:r>
          </w:p>
        </w:tc>
      </w:tr>
      <w:tr w14:paraId="070E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7DC0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Challenges and Cognitive Load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0304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671429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What challenges did you or your students encounter when integrating Dou Bao into the feedback process?</w:t>
            </w:r>
          </w:p>
        </w:tc>
      </w:tr>
      <w:tr w14:paraId="1A6C2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50236B9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Did Dou Bao reduce or increase the cognitive load for students or teachers during formative assessment tasks?</w:t>
            </w:r>
          </w:p>
        </w:tc>
      </w:tr>
      <w:tr w14:paraId="6CBF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1DED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Ethical and Humanistic Dimensions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279AC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382ADC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How well do you think the rubric and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feedback address humanistic aspects of medical writing, such as empathy and ethical reasoning?</w:t>
            </w:r>
          </w:p>
        </w:tc>
      </w:tr>
      <w:tr w14:paraId="3713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74286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Practical Implementation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36DB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73E0087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What strategies would you recommend for integrating a rubric-indexed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feedback system like Dou Bao into medical English curricula?</w:t>
            </w:r>
          </w:p>
        </w:tc>
      </w:tr>
      <w:tr w14:paraId="0E07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0F44C9A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How can teachers be supported in adapting to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powered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formative assessment?</w:t>
            </w:r>
          </w:p>
        </w:tc>
      </w:tr>
      <w:tr w14:paraId="3F590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3B2A9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Scalability and Future Use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:</w:t>
            </w:r>
          </w:p>
        </w:tc>
      </w:tr>
      <w:tr w14:paraId="3B24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66BAB26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In your opinion, how scalable is the rubric-indexed peer feedback model enhanced by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GenAI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 xml:space="preserve"> tools for broader educational settings?</w:t>
            </w:r>
          </w:p>
        </w:tc>
      </w:tr>
      <w:tr w14:paraId="7D536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9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ED66BB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What modifications, if any, would you suggest to make this framework applicable to other disciplines or global contexts?</w:t>
            </w:r>
          </w:p>
        </w:tc>
      </w:tr>
    </w:tbl>
    <w:p w14:paraId="548268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2A1B36"/>
    <w:multiLevelType w:val="singleLevel"/>
    <w:tmpl w:val="B62A1B3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01D64"/>
    <w:rsid w:val="19553A9D"/>
    <w:rsid w:val="60C0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2025-07-24T03:24:00Z</dcterms:created>
  <dc:creator>小妤</dc:creator>
  <cp:lastModifiedBy>小妤</cp:lastModifiedBy>
  <dcterms:modified xsi:type="dcterms:W3CDTF">2025-07-24T03:27:06Z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B7A10528344D405E87B05FF84A5822DE_11</vt:lpwstr>
  </property>
  <property fmtid="{D5CDD505-2E9C-101B-9397-08002B2CF9AE}" pid="4" name="KSOTemplateDocerSaveRecord">
    <vt:lpwstr>eyJoZGlkIjoiNTEzNDk4ZmFlNDU3NmFlNWM3MjljOWE4N2QwODY0MzMiLCJ1c2VySWQiOiIyOTQwOTM2MDgifQ==</vt:lpwstr>
  </property>
</Properties>
</file>