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horzAnchor="margin" w:tblpXSpec="center" w:tblpY="440"/>
        <w:tblW w:w="1388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12177"/>
      </w:tblGrid>
      <w:tr w:rsidR="00AE44C1" w:rsidRPr="00AE44C1" w14:paraId="13AF4AD0" w14:textId="77777777" w:rsidTr="00AE44C1">
        <w:trPr>
          <w:trHeight w:val="320"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BFA762C" w14:textId="77777777" w:rsidR="00AE44C1" w:rsidRPr="00AE44C1" w:rsidRDefault="00AE44C1" w:rsidP="00E30D9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4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 ID</w:t>
            </w:r>
          </w:p>
        </w:tc>
        <w:tc>
          <w:tcPr>
            <w:tcW w:w="121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2947092" w14:textId="77777777" w:rsidR="00AE44C1" w:rsidRPr="00AE44C1" w:rsidRDefault="00AE44C1" w:rsidP="00E30D9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4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Qualified GO term</w:t>
            </w:r>
          </w:p>
        </w:tc>
      </w:tr>
      <w:tr w:rsidR="00AE44C1" w:rsidRPr="00AE44C1" w14:paraId="67697B81" w14:textId="77777777" w:rsidTr="00AE44C1">
        <w:trPr>
          <w:trHeight w:val="320"/>
        </w:trPr>
        <w:tc>
          <w:tcPr>
            <w:tcW w:w="1710" w:type="dxa"/>
            <w:tcBorders>
              <w:top w:val="single" w:sz="4" w:space="0" w:color="auto"/>
            </w:tcBorders>
            <w:hideMark/>
          </w:tcPr>
          <w:p w14:paraId="46D5C2C4" w14:textId="3182B9E1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GO:000008635</w:t>
            </w:r>
          </w:p>
        </w:tc>
        <w:tc>
          <w:tcPr>
            <w:tcW w:w="12177" w:type="dxa"/>
            <w:tcBorders>
              <w:top w:val="single" w:sz="4" w:space="0" w:color="auto"/>
            </w:tcBorders>
            <w:hideMark/>
          </w:tcPr>
          <w:p w14:paraId="119DA256" w14:textId="77777777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involved_in</w:t>
            </w:r>
            <w:proofErr w:type="spellEnd"/>
            <w:r w:rsidRPr="00AE44C1">
              <w:rPr>
                <w:rFonts w:ascii="Times New Roman" w:hAnsi="Times New Roman" w:cs="Times New Roman"/>
                <w:sz w:val="24"/>
                <w:szCs w:val="24"/>
              </w:rPr>
              <w:t xml:space="preserve"> G2/M transition of mitotic cell cycle</w:t>
            </w:r>
          </w:p>
        </w:tc>
      </w:tr>
      <w:tr w:rsidR="00AE44C1" w:rsidRPr="00AE44C1" w14:paraId="1DE14C65" w14:textId="77777777" w:rsidTr="00AE44C1">
        <w:trPr>
          <w:trHeight w:val="320"/>
        </w:trPr>
        <w:tc>
          <w:tcPr>
            <w:tcW w:w="1710" w:type="dxa"/>
            <w:hideMark/>
          </w:tcPr>
          <w:p w14:paraId="54B401E4" w14:textId="4C0E617C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GO:000012235</w:t>
            </w:r>
          </w:p>
        </w:tc>
        <w:tc>
          <w:tcPr>
            <w:tcW w:w="12177" w:type="dxa"/>
            <w:hideMark/>
          </w:tcPr>
          <w:p w14:paraId="18B9759A" w14:textId="77777777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involved_in</w:t>
            </w:r>
            <w:proofErr w:type="spellEnd"/>
            <w:r w:rsidRPr="00AE44C1">
              <w:rPr>
                <w:rFonts w:ascii="Times New Roman" w:hAnsi="Times New Roman" w:cs="Times New Roman"/>
                <w:sz w:val="24"/>
                <w:szCs w:val="24"/>
              </w:rPr>
              <w:t xml:space="preserve"> negative regulation of transcription by RNA polymerase II</w:t>
            </w:r>
          </w:p>
        </w:tc>
      </w:tr>
      <w:tr w:rsidR="00AE44C1" w:rsidRPr="00AE44C1" w14:paraId="5BF8A074" w14:textId="77777777" w:rsidTr="00AE44C1">
        <w:trPr>
          <w:trHeight w:val="320"/>
        </w:trPr>
        <w:tc>
          <w:tcPr>
            <w:tcW w:w="1710" w:type="dxa"/>
            <w:hideMark/>
          </w:tcPr>
          <w:p w14:paraId="673C820D" w14:textId="5EBE9E19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GO:00015585</w:t>
            </w:r>
          </w:p>
        </w:tc>
        <w:tc>
          <w:tcPr>
            <w:tcW w:w="12177" w:type="dxa"/>
            <w:hideMark/>
          </w:tcPr>
          <w:p w14:paraId="175611E1" w14:textId="77777777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regulation of cell growth</w:t>
            </w:r>
          </w:p>
        </w:tc>
      </w:tr>
      <w:tr w:rsidR="00AE44C1" w:rsidRPr="00AE44C1" w14:paraId="4D12A30E" w14:textId="77777777" w:rsidTr="00AE44C1">
        <w:trPr>
          <w:trHeight w:val="320"/>
        </w:trPr>
        <w:tc>
          <w:tcPr>
            <w:tcW w:w="1710" w:type="dxa"/>
            <w:hideMark/>
          </w:tcPr>
          <w:p w14:paraId="6C30796D" w14:textId="6930FD38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GO:000628135</w:t>
            </w:r>
          </w:p>
        </w:tc>
        <w:tc>
          <w:tcPr>
            <w:tcW w:w="12177" w:type="dxa"/>
            <w:hideMark/>
          </w:tcPr>
          <w:p w14:paraId="1AAF2B08" w14:textId="77777777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involved_in</w:t>
            </w:r>
            <w:proofErr w:type="spellEnd"/>
            <w:r w:rsidRPr="00AE44C1">
              <w:rPr>
                <w:rFonts w:ascii="Times New Roman" w:hAnsi="Times New Roman" w:cs="Times New Roman"/>
                <w:sz w:val="24"/>
                <w:szCs w:val="24"/>
              </w:rPr>
              <w:t xml:space="preserve"> DNA repair</w:t>
            </w:r>
          </w:p>
        </w:tc>
      </w:tr>
      <w:tr w:rsidR="00AE44C1" w:rsidRPr="00AE44C1" w14:paraId="719076CF" w14:textId="77777777" w:rsidTr="00AE44C1">
        <w:trPr>
          <w:trHeight w:val="320"/>
        </w:trPr>
        <w:tc>
          <w:tcPr>
            <w:tcW w:w="1710" w:type="dxa"/>
            <w:hideMark/>
          </w:tcPr>
          <w:p w14:paraId="5F061F0F" w14:textId="176F49BA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GO:00063555</w:t>
            </w:r>
          </w:p>
        </w:tc>
        <w:tc>
          <w:tcPr>
            <w:tcW w:w="12177" w:type="dxa"/>
            <w:hideMark/>
          </w:tcPr>
          <w:p w14:paraId="08E26D87" w14:textId="77777777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regulation of DNA-templated transcription</w:t>
            </w:r>
          </w:p>
        </w:tc>
      </w:tr>
      <w:tr w:rsidR="00AE44C1" w:rsidRPr="00AE44C1" w14:paraId="0707CBDB" w14:textId="77777777" w:rsidTr="00AE44C1">
        <w:trPr>
          <w:trHeight w:val="320"/>
        </w:trPr>
        <w:tc>
          <w:tcPr>
            <w:tcW w:w="1710" w:type="dxa"/>
            <w:hideMark/>
          </w:tcPr>
          <w:p w14:paraId="4E2AC7D4" w14:textId="236C2C21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GO:00063575</w:t>
            </w:r>
          </w:p>
        </w:tc>
        <w:tc>
          <w:tcPr>
            <w:tcW w:w="12177" w:type="dxa"/>
            <w:hideMark/>
          </w:tcPr>
          <w:p w14:paraId="5A40E7C1" w14:textId="77777777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regulation of transcription by RNA polymerase II</w:t>
            </w:r>
          </w:p>
        </w:tc>
      </w:tr>
      <w:tr w:rsidR="00AE44C1" w:rsidRPr="00AE44C1" w14:paraId="64B2C928" w14:textId="77777777" w:rsidTr="00AE44C1">
        <w:trPr>
          <w:trHeight w:val="320"/>
        </w:trPr>
        <w:tc>
          <w:tcPr>
            <w:tcW w:w="1710" w:type="dxa"/>
            <w:hideMark/>
          </w:tcPr>
          <w:p w14:paraId="512443E2" w14:textId="07E5B360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GO:00069745</w:t>
            </w:r>
          </w:p>
        </w:tc>
        <w:tc>
          <w:tcPr>
            <w:tcW w:w="12177" w:type="dxa"/>
            <w:hideMark/>
          </w:tcPr>
          <w:p w14:paraId="774D1F32" w14:textId="77777777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cellular response to DNA damage stimulus</w:t>
            </w:r>
          </w:p>
        </w:tc>
      </w:tr>
      <w:tr w:rsidR="00AE44C1" w:rsidRPr="00AE44C1" w14:paraId="027D716B" w14:textId="77777777" w:rsidTr="00AE44C1">
        <w:trPr>
          <w:trHeight w:val="328"/>
        </w:trPr>
        <w:tc>
          <w:tcPr>
            <w:tcW w:w="1710" w:type="dxa"/>
            <w:hideMark/>
          </w:tcPr>
          <w:p w14:paraId="39DBF772" w14:textId="4FDB0A2D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GO:000697835</w:t>
            </w:r>
          </w:p>
        </w:tc>
        <w:tc>
          <w:tcPr>
            <w:tcW w:w="12177" w:type="dxa"/>
            <w:hideMark/>
          </w:tcPr>
          <w:p w14:paraId="46B0AA2E" w14:textId="77777777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involved_in</w:t>
            </w:r>
            <w:proofErr w:type="spellEnd"/>
            <w:r w:rsidRPr="00AE44C1">
              <w:rPr>
                <w:rFonts w:ascii="Times New Roman" w:hAnsi="Times New Roman" w:cs="Times New Roman"/>
                <w:sz w:val="24"/>
                <w:szCs w:val="24"/>
              </w:rPr>
              <w:t xml:space="preserve"> DNA damage response, signal transduction by p53 class mediator resulting in transcription of p21 class mediator</w:t>
            </w:r>
          </w:p>
        </w:tc>
      </w:tr>
      <w:tr w:rsidR="00AE44C1" w:rsidRPr="00AE44C1" w14:paraId="650EB465" w14:textId="77777777" w:rsidTr="00AE44C1">
        <w:trPr>
          <w:trHeight w:val="320"/>
        </w:trPr>
        <w:tc>
          <w:tcPr>
            <w:tcW w:w="1710" w:type="dxa"/>
            <w:hideMark/>
          </w:tcPr>
          <w:p w14:paraId="2174CD05" w14:textId="21223B63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GO:00070495</w:t>
            </w:r>
          </w:p>
        </w:tc>
        <w:tc>
          <w:tcPr>
            <w:tcW w:w="12177" w:type="dxa"/>
            <w:hideMark/>
          </w:tcPr>
          <w:p w14:paraId="18EA06AC" w14:textId="77777777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cell cycle</w:t>
            </w:r>
          </w:p>
        </w:tc>
      </w:tr>
      <w:tr w:rsidR="00AE44C1" w:rsidRPr="00AE44C1" w14:paraId="5DECB510" w14:textId="77777777" w:rsidTr="00AE44C1">
        <w:trPr>
          <w:trHeight w:val="320"/>
        </w:trPr>
        <w:tc>
          <w:tcPr>
            <w:tcW w:w="1710" w:type="dxa"/>
            <w:hideMark/>
          </w:tcPr>
          <w:p w14:paraId="002B8493" w14:textId="5CE04ACF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GO:000828435</w:t>
            </w:r>
          </w:p>
        </w:tc>
        <w:tc>
          <w:tcPr>
            <w:tcW w:w="12177" w:type="dxa"/>
            <w:hideMark/>
          </w:tcPr>
          <w:p w14:paraId="2089B4E0" w14:textId="77777777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involved_in</w:t>
            </w:r>
            <w:proofErr w:type="spellEnd"/>
            <w:r w:rsidRPr="00AE44C1">
              <w:rPr>
                <w:rFonts w:ascii="Times New Roman" w:hAnsi="Times New Roman" w:cs="Times New Roman"/>
                <w:sz w:val="24"/>
                <w:szCs w:val="24"/>
              </w:rPr>
              <w:t xml:space="preserve"> positive regulation of cell population proliferation</w:t>
            </w:r>
          </w:p>
        </w:tc>
      </w:tr>
      <w:tr w:rsidR="00AE44C1" w:rsidRPr="00AE44C1" w14:paraId="41CB53EB" w14:textId="77777777" w:rsidTr="00AE44C1">
        <w:trPr>
          <w:trHeight w:val="320"/>
        </w:trPr>
        <w:tc>
          <w:tcPr>
            <w:tcW w:w="1710" w:type="dxa"/>
            <w:hideMark/>
          </w:tcPr>
          <w:p w14:paraId="5CEB1E2C" w14:textId="3ABC95CA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GO:003287335</w:t>
            </w:r>
          </w:p>
        </w:tc>
        <w:tc>
          <w:tcPr>
            <w:tcW w:w="12177" w:type="dxa"/>
            <w:hideMark/>
          </w:tcPr>
          <w:p w14:paraId="42F16563" w14:textId="77777777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involved_in</w:t>
            </w:r>
            <w:proofErr w:type="spellEnd"/>
            <w:r w:rsidRPr="00AE44C1">
              <w:rPr>
                <w:rFonts w:ascii="Times New Roman" w:hAnsi="Times New Roman" w:cs="Times New Roman"/>
                <w:sz w:val="24"/>
                <w:szCs w:val="24"/>
              </w:rPr>
              <w:t xml:space="preserve"> negative regulation of stress-activated MAPK cascade</w:t>
            </w:r>
          </w:p>
        </w:tc>
      </w:tr>
      <w:tr w:rsidR="00AE44C1" w:rsidRPr="00AE44C1" w14:paraId="3D4B2CC0" w14:textId="77777777" w:rsidTr="00AE44C1">
        <w:trPr>
          <w:trHeight w:val="320"/>
        </w:trPr>
        <w:tc>
          <w:tcPr>
            <w:tcW w:w="1710" w:type="dxa"/>
            <w:hideMark/>
          </w:tcPr>
          <w:p w14:paraId="305F26C1" w14:textId="6FCB41F1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GO:00421275</w:t>
            </w:r>
          </w:p>
        </w:tc>
        <w:tc>
          <w:tcPr>
            <w:tcW w:w="12177" w:type="dxa"/>
            <w:hideMark/>
          </w:tcPr>
          <w:p w14:paraId="4D5E7F6C" w14:textId="77777777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regulation of cell population proliferation</w:t>
            </w:r>
          </w:p>
        </w:tc>
      </w:tr>
      <w:tr w:rsidR="00AE44C1" w:rsidRPr="00AE44C1" w14:paraId="186BC1CD" w14:textId="77777777" w:rsidTr="00AE44C1">
        <w:trPr>
          <w:trHeight w:val="320"/>
        </w:trPr>
        <w:tc>
          <w:tcPr>
            <w:tcW w:w="1710" w:type="dxa"/>
            <w:hideMark/>
          </w:tcPr>
          <w:p w14:paraId="0800856A" w14:textId="1AAE9231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GO:004589235</w:t>
            </w:r>
          </w:p>
        </w:tc>
        <w:tc>
          <w:tcPr>
            <w:tcW w:w="12177" w:type="dxa"/>
            <w:hideMark/>
          </w:tcPr>
          <w:p w14:paraId="170AE7D0" w14:textId="77777777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involved_in</w:t>
            </w:r>
            <w:proofErr w:type="spellEnd"/>
            <w:r w:rsidRPr="00AE44C1">
              <w:rPr>
                <w:rFonts w:ascii="Times New Roman" w:hAnsi="Times New Roman" w:cs="Times New Roman"/>
                <w:sz w:val="24"/>
                <w:szCs w:val="24"/>
              </w:rPr>
              <w:t xml:space="preserve"> negative regulation of DNA-templated transcription</w:t>
            </w:r>
          </w:p>
        </w:tc>
      </w:tr>
      <w:tr w:rsidR="00AE44C1" w:rsidRPr="00AE44C1" w14:paraId="19938792" w14:textId="77777777" w:rsidTr="00AE44C1">
        <w:trPr>
          <w:trHeight w:val="320"/>
        </w:trPr>
        <w:tc>
          <w:tcPr>
            <w:tcW w:w="1710" w:type="dxa"/>
            <w:hideMark/>
          </w:tcPr>
          <w:p w14:paraId="78F68187" w14:textId="2E746F9D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GO:004589335</w:t>
            </w:r>
          </w:p>
        </w:tc>
        <w:tc>
          <w:tcPr>
            <w:tcW w:w="12177" w:type="dxa"/>
            <w:hideMark/>
          </w:tcPr>
          <w:p w14:paraId="23D410C1" w14:textId="77777777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involved_in</w:t>
            </w:r>
            <w:proofErr w:type="spellEnd"/>
            <w:r w:rsidRPr="00AE44C1">
              <w:rPr>
                <w:rFonts w:ascii="Times New Roman" w:hAnsi="Times New Roman" w:cs="Times New Roman"/>
                <w:sz w:val="24"/>
                <w:szCs w:val="24"/>
              </w:rPr>
              <w:t xml:space="preserve"> positive regulation of DNA-templated transcription</w:t>
            </w:r>
          </w:p>
        </w:tc>
      </w:tr>
      <w:tr w:rsidR="00AE44C1" w:rsidRPr="00AE44C1" w14:paraId="3215A270" w14:textId="77777777" w:rsidTr="00AE44C1">
        <w:trPr>
          <w:trHeight w:val="320"/>
        </w:trPr>
        <w:tc>
          <w:tcPr>
            <w:tcW w:w="1710" w:type="dxa"/>
            <w:hideMark/>
          </w:tcPr>
          <w:p w14:paraId="4BC49C25" w14:textId="19F5B8BC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GO:004594435</w:t>
            </w:r>
          </w:p>
        </w:tc>
        <w:tc>
          <w:tcPr>
            <w:tcW w:w="12177" w:type="dxa"/>
            <w:hideMark/>
          </w:tcPr>
          <w:p w14:paraId="50A70272" w14:textId="77777777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involved_in</w:t>
            </w:r>
            <w:proofErr w:type="spellEnd"/>
            <w:r w:rsidRPr="00AE44C1">
              <w:rPr>
                <w:rFonts w:ascii="Times New Roman" w:hAnsi="Times New Roman" w:cs="Times New Roman"/>
                <w:sz w:val="24"/>
                <w:szCs w:val="24"/>
              </w:rPr>
              <w:t xml:space="preserve"> positive regulation of transcription by RNA polymerase II</w:t>
            </w:r>
          </w:p>
        </w:tc>
      </w:tr>
      <w:tr w:rsidR="00AE44C1" w:rsidRPr="00AE44C1" w14:paraId="1D46CF6C" w14:textId="77777777" w:rsidTr="00AE44C1">
        <w:trPr>
          <w:trHeight w:val="320"/>
        </w:trPr>
        <w:tc>
          <w:tcPr>
            <w:tcW w:w="1710" w:type="dxa"/>
            <w:hideMark/>
          </w:tcPr>
          <w:p w14:paraId="0305600F" w14:textId="214CA5C7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GO:004657835</w:t>
            </w:r>
          </w:p>
        </w:tc>
        <w:tc>
          <w:tcPr>
            <w:tcW w:w="12177" w:type="dxa"/>
            <w:hideMark/>
          </w:tcPr>
          <w:p w14:paraId="0042C9DD" w14:textId="77777777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involved_in</w:t>
            </w:r>
            <w:proofErr w:type="spellEnd"/>
            <w:r w:rsidRPr="00AE44C1">
              <w:rPr>
                <w:rFonts w:ascii="Times New Roman" w:hAnsi="Times New Roman" w:cs="Times New Roman"/>
                <w:sz w:val="24"/>
                <w:szCs w:val="24"/>
              </w:rPr>
              <w:t xml:space="preserve"> regulation of Ras protein signal transduction</w:t>
            </w:r>
          </w:p>
        </w:tc>
      </w:tr>
      <w:tr w:rsidR="00AE44C1" w:rsidRPr="00AE44C1" w14:paraId="5A1B8C40" w14:textId="77777777" w:rsidTr="00AE44C1">
        <w:trPr>
          <w:trHeight w:val="320"/>
        </w:trPr>
        <w:tc>
          <w:tcPr>
            <w:tcW w:w="1710" w:type="dxa"/>
            <w:hideMark/>
          </w:tcPr>
          <w:p w14:paraId="40902C2F" w14:textId="23C8B929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GO:005172635</w:t>
            </w:r>
          </w:p>
        </w:tc>
        <w:tc>
          <w:tcPr>
            <w:tcW w:w="12177" w:type="dxa"/>
            <w:hideMark/>
          </w:tcPr>
          <w:p w14:paraId="75FBDB5E" w14:textId="77777777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acts_upstream_of</w:t>
            </w:r>
            <w:proofErr w:type="spellEnd"/>
            <w:r w:rsidRPr="00AE44C1">
              <w:rPr>
                <w:rFonts w:ascii="Times New Roman" w:hAnsi="Times New Roman" w:cs="Times New Roman"/>
                <w:sz w:val="24"/>
                <w:szCs w:val="24"/>
              </w:rPr>
              <w:t xml:space="preserve"> regulation of cell cycle</w:t>
            </w:r>
          </w:p>
        </w:tc>
      </w:tr>
      <w:tr w:rsidR="00AE44C1" w:rsidRPr="00AE44C1" w14:paraId="6236D294" w14:textId="77777777" w:rsidTr="00AE44C1">
        <w:trPr>
          <w:trHeight w:val="320"/>
        </w:trPr>
        <w:tc>
          <w:tcPr>
            <w:tcW w:w="1710" w:type="dxa"/>
            <w:hideMark/>
          </w:tcPr>
          <w:p w14:paraId="6DE04AB0" w14:textId="0F0931FA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GO:200037735</w:t>
            </w:r>
          </w:p>
        </w:tc>
        <w:tc>
          <w:tcPr>
            <w:tcW w:w="12177" w:type="dxa"/>
            <w:hideMark/>
          </w:tcPr>
          <w:p w14:paraId="509E412A" w14:textId="77777777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involved_in</w:t>
            </w:r>
            <w:proofErr w:type="spellEnd"/>
            <w:r w:rsidRPr="00AE44C1">
              <w:rPr>
                <w:rFonts w:ascii="Times New Roman" w:hAnsi="Times New Roman" w:cs="Times New Roman"/>
                <w:sz w:val="24"/>
                <w:szCs w:val="24"/>
              </w:rPr>
              <w:t xml:space="preserve"> regulation of reactive oxygen species metabolic process</w:t>
            </w:r>
          </w:p>
        </w:tc>
      </w:tr>
      <w:tr w:rsidR="00AE44C1" w:rsidRPr="00AE44C1" w14:paraId="05127AC7" w14:textId="77777777" w:rsidTr="00AE44C1">
        <w:trPr>
          <w:trHeight w:val="320"/>
        </w:trPr>
        <w:tc>
          <w:tcPr>
            <w:tcW w:w="1710" w:type="dxa"/>
            <w:hideMark/>
          </w:tcPr>
          <w:p w14:paraId="6C396E4D" w14:textId="171417B6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GO:200078135</w:t>
            </w:r>
          </w:p>
        </w:tc>
        <w:tc>
          <w:tcPr>
            <w:tcW w:w="12177" w:type="dxa"/>
            <w:hideMark/>
          </w:tcPr>
          <w:p w14:paraId="72496772" w14:textId="77777777" w:rsidR="00AE44C1" w:rsidRPr="00AE44C1" w:rsidRDefault="00AE44C1" w:rsidP="00AE4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4C1">
              <w:rPr>
                <w:rFonts w:ascii="Times New Roman" w:hAnsi="Times New Roman" w:cs="Times New Roman"/>
                <w:sz w:val="24"/>
                <w:szCs w:val="24"/>
              </w:rPr>
              <w:t>involved_in</w:t>
            </w:r>
            <w:proofErr w:type="spellEnd"/>
            <w:r w:rsidRPr="00AE44C1">
              <w:rPr>
                <w:rFonts w:ascii="Times New Roman" w:hAnsi="Times New Roman" w:cs="Times New Roman"/>
                <w:sz w:val="24"/>
                <w:szCs w:val="24"/>
              </w:rPr>
              <w:t xml:space="preserve"> positive regulation of double-strand break repair</w:t>
            </w:r>
          </w:p>
        </w:tc>
      </w:tr>
    </w:tbl>
    <w:p w14:paraId="1430EA64" w14:textId="3F6E7200" w:rsidR="00AE44C1" w:rsidRPr="00AE44C1" w:rsidRDefault="00AE44C1" w:rsidP="00AE44C1">
      <w:pPr>
        <w:spacing w:line="36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AE44C1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AE44C1">
        <w:rPr>
          <w:rFonts w:ascii="Times New Roman" w:hAnsi="Times New Roman" w:cs="Times New Roman"/>
          <w:b/>
          <w:bCs/>
          <w:sz w:val="24"/>
          <w:szCs w:val="24"/>
        </w:rPr>
        <w:t>able 1</w:t>
      </w:r>
      <w:r w:rsidRPr="00AE44C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The exhibition of biological processes for FOXM1 by </w:t>
      </w:r>
      <w:proofErr w:type="spellStart"/>
      <w:r w:rsidRPr="00AE44C1">
        <w:rPr>
          <w:rFonts w:ascii="Times New Roman" w:hAnsi="Times New Roman" w:cs="Times New Roman" w:hint="eastAsia"/>
          <w:b/>
          <w:bCs/>
          <w:sz w:val="24"/>
          <w:szCs w:val="24"/>
        </w:rPr>
        <w:t>GeneCards</w:t>
      </w:r>
      <w:proofErr w:type="spellEnd"/>
    </w:p>
    <w:p w14:paraId="6F443A18" w14:textId="77777777" w:rsidR="00AE44C1" w:rsidRPr="00AE44C1" w:rsidRDefault="00AE44C1" w:rsidP="00AE44C1">
      <w:pPr>
        <w:rPr>
          <w:rFonts w:hint="eastAsia"/>
        </w:rPr>
      </w:pPr>
    </w:p>
    <w:sectPr w:rsidR="00AE44C1" w:rsidRPr="00AE44C1" w:rsidSect="00AE44C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15E80" w14:textId="77777777" w:rsidR="008F105E" w:rsidRDefault="008F105E" w:rsidP="00AE44C1">
      <w:r>
        <w:separator/>
      </w:r>
    </w:p>
  </w:endnote>
  <w:endnote w:type="continuationSeparator" w:id="0">
    <w:p w14:paraId="4A93808E" w14:textId="77777777" w:rsidR="008F105E" w:rsidRDefault="008F105E" w:rsidP="00AE4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E1D5E" w14:textId="77777777" w:rsidR="008F105E" w:rsidRDefault="008F105E" w:rsidP="00AE44C1">
      <w:r>
        <w:separator/>
      </w:r>
    </w:p>
  </w:footnote>
  <w:footnote w:type="continuationSeparator" w:id="0">
    <w:p w14:paraId="40A37F18" w14:textId="77777777" w:rsidR="008F105E" w:rsidRDefault="008F105E" w:rsidP="00AE4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519"/>
    <w:rsid w:val="00786DA9"/>
    <w:rsid w:val="008F105E"/>
    <w:rsid w:val="00AC5519"/>
    <w:rsid w:val="00AE44C1"/>
    <w:rsid w:val="00E3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70CBD5"/>
  <w15:chartTrackingRefBased/>
  <w15:docId w15:val="{31489ABE-AA27-44D7-A634-DC148056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44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44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44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44C1"/>
    <w:rPr>
      <w:sz w:val="18"/>
      <w:szCs w:val="18"/>
    </w:rPr>
  </w:style>
  <w:style w:type="table" w:styleId="a7">
    <w:name w:val="Table Grid"/>
    <w:basedOn w:val="a1"/>
    <w:uiPriority w:val="39"/>
    <w:rsid w:val="00AE4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5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鲍 庆东</dc:creator>
  <cp:keywords/>
  <dc:description/>
  <cp:lastModifiedBy>鲍 庆东</cp:lastModifiedBy>
  <cp:revision>3</cp:revision>
  <dcterms:created xsi:type="dcterms:W3CDTF">2023-05-15T07:39:00Z</dcterms:created>
  <dcterms:modified xsi:type="dcterms:W3CDTF">2023-05-15T07:49:00Z</dcterms:modified>
</cp:coreProperties>
</file>