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20" w:type="dxa"/>
        <w:tblLook w:val="04A0" w:firstRow="1" w:lastRow="0" w:firstColumn="1" w:lastColumn="0" w:noHBand="0" w:noVBand="1"/>
      </w:tblPr>
      <w:tblGrid>
        <w:gridCol w:w="3000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6D1C83" w:rsidRPr="006D1C83" w14:paraId="1DFEEF16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60AF17" w14:textId="77777777" w:rsidR="00423950" w:rsidRDefault="00423950" w:rsidP="00423950">
            <w:r>
              <w:t>Risk of bias:</w:t>
            </w:r>
          </w:p>
          <w:p w14:paraId="4985359D" w14:textId="66A4E3C1" w:rsidR="006D1C83" w:rsidRPr="006D1C83" w:rsidRDefault="00423950" w:rsidP="00423950">
            <w:r>
              <w:t xml:space="preserve">Table 3. </w:t>
            </w:r>
            <w:r w:rsidRPr="00B043D2">
              <w:t>JBI cross-sectional</w:t>
            </w:r>
            <w:r>
              <w:t>:</w:t>
            </w:r>
            <w:r w:rsidR="006D1C83" w:rsidRPr="006D1C83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669849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ECF099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D713BF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1D4B19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D6C737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A54740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AB138D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19F5FF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</w:tr>
      <w:tr w:rsidR="006D1C83" w:rsidRPr="006D1C83" w14:paraId="0A16B85B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6E25A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Study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C67BD9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(1)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8A15E9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(2)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7782EE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(3)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E6C4E4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(4)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1C5643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(5)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2636DC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(6)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136CC4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(7)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4062AF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(8)</w:t>
            </w:r>
          </w:p>
        </w:tc>
      </w:tr>
      <w:tr w:rsidR="006D1C83" w:rsidRPr="006D1C83" w14:paraId="22111C7D" w14:textId="77777777" w:rsidTr="006D1C83">
        <w:trPr>
          <w:trHeight w:val="31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B3A4D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 la Torre et al. [15]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85B23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2C47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85C1D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2807A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7AE26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0BBF3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3271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6F8BD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6D1C83" w:rsidRPr="006D1C83" w14:paraId="20A23A0F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EB93C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Shirahama</w:t>
            </w:r>
            <w:proofErr w:type="spellEnd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et al. [7]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4F3C2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45D3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7C27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6CF78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E644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B96F8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B80E2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C414F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6D1C83" w:rsidRPr="006D1C83" w14:paraId="202B6AF0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A1A6F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Keorochana</w:t>
            </w:r>
            <w:proofErr w:type="spellEnd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et al. [16]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4C4A7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1A93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D666C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2216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B928F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7FCB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74B9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BF37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6D1C83" w:rsidRPr="006D1C83" w14:paraId="6B849BDE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3761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Abaño</w:t>
            </w:r>
            <w:proofErr w:type="spellEnd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et al. [8]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54F0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E46B7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B7EA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B7940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78602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CDB02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C53A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1252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6D1C83" w:rsidRPr="006D1C83" w14:paraId="6349EB37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89CF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Dogra et al. [17]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B545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0790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DD94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14E6F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ABFBC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A46BF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8D0BF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148C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6D1C83" w:rsidRPr="006D1C83" w14:paraId="0C52319E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8B34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Sukavatcharin</w:t>
            </w:r>
            <w:proofErr w:type="spellEnd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et al. [22]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604C8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26405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D4EF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C8261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2ADDD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4CB5A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A3441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3856C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6D1C83" w:rsidRPr="006D1C83" w14:paraId="75E2864F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62269" w14:textId="77777777" w:rsidR="006D1C83" w:rsidRPr="006D1C83" w:rsidRDefault="006D1C83" w:rsidP="006D1C83">
            <w:pPr>
              <w:spacing w:after="0" w:line="240" w:lineRule="auto"/>
              <w:rPr>
                <w:rFonts w:ascii="Aptos" w:eastAsia="Times New Roman" w:hAnsi="Aptos" w:cs="Calibri"/>
                <w:color w:val="212121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212121"/>
                <w:kern w:val="0"/>
                <w:sz w:val="22"/>
                <w:szCs w:val="22"/>
                <w14:ligatures w14:val="none"/>
              </w:rPr>
              <w:t>Lee et al. [23]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2EFD5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7A87B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731F3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42B1F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6F0B2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CAB7E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BB78B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D473C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6D1C83" w:rsidRPr="006D1C83" w14:paraId="7C820676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789C6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Manandhar</w:t>
            </w:r>
            <w:proofErr w:type="spellEnd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et al. [24]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D3B2E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5424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CA94B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76F45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49FC7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27CEC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254E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E453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6D1C83" w:rsidRPr="006D1C83" w14:paraId="7765D154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ED38E" w14:textId="77777777" w:rsidR="006D1C83" w:rsidRPr="006D1C83" w:rsidRDefault="006D1C83" w:rsidP="006D1C83">
            <w:pPr>
              <w:spacing w:after="0" w:line="240" w:lineRule="auto"/>
              <w:rPr>
                <w:rFonts w:ascii="Aptos" w:eastAsia="Times New Roman" w:hAnsi="Aptos" w:cs="Calibri"/>
                <w:color w:val="212121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212121"/>
                <w:kern w:val="0"/>
                <w:sz w:val="22"/>
                <w:szCs w:val="22"/>
                <w14:ligatures w14:val="none"/>
              </w:rPr>
              <w:t>Nakahara et al. [26]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6BDA3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5E1E6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7D334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E3088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8B10E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D2793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402CC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C487E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Aptos" w:eastAsia="Times New Roman" w:hAnsi="Aptos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</w:tr>
      <w:tr w:rsidR="006D1C83" w:rsidRPr="006D1C83" w14:paraId="407CA354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1C6F44" w14:textId="77777777" w:rsidR="006D1C83" w:rsidRPr="006D1C83" w:rsidRDefault="006D1C83" w:rsidP="006D1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Abdulaal</w:t>
            </w:r>
            <w:proofErr w:type="spellEnd"/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et al. [6]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E53EF9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ADA3F0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76DA9F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ADD496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C15BA1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E500DD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5EDBCD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23262E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D1C8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6D1C83" w:rsidRPr="006D1C83" w14:paraId="54D479AF" w14:textId="77777777" w:rsidTr="006D1C83">
        <w:trPr>
          <w:trHeight w:val="29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2A795" w14:textId="77777777" w:rsidR="006D1C83" w:rsidRPr="006D1C83" w:rsidRDefault="006D1C83" w:rsidP="006D1C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3BF57" w14:textId="77777777" w:rsidR="006D1C83" w:rsidRPr="006D1C83" w:rsidRDefault="006D1C83" w:rsidP="006D1C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5FFF" w14:textId="77777777" w:rsidR="006D1C83" w:rsidRPr="006D1C83" w:rsidRDefault="006D1C83" w:rsidP="006D1C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88FC" w14:textId="77777777" w:rsidR="006D1C83" w:rsidRPr="006D1C83" w:rsidRDefault="006D1C83" w:rsidP="006D1C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71319" w14:textId="77777777" w:rsidR="006D1C83" w:rsidRPr="006D1C83" w:rsidRDefault="006D1C83" w:rsidP="006D1C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480F9" w14:textId="77777777" w:rsidR="006D1C83" w:rsidRPr="006D1C83" w:rsidRDefault="006D1C83" w:rsidP="006D1C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49099" w14:textId="77777777" w:rsidR="006D1C83" w:rsidRPr="006D1C83" w:rsidRDefault="006D1C83" w:rsidP="006D1C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03A3" w14:textId="77777777" w:rsidR="006D1C83" w:rsidRPr="006D1C83" w:rsidRDefault="006D1C83" w:rsidP="006D1C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47E0D" w14:textId="77777777" w:rsidR="006D1C83" w:rsidRPr="006D1C83" w:rsidRDefault="006D1C83" w:rsidP="006D1C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5BD254" w14:textId="4C48B0E3" w:rsidR="007642CC" w:rsidRDefault="00A74403" w:rsidP="00A74403">
      <w:pPr>
        <w:rPr>
          <w:sz w:val="22"/>
          <w:szCs w:val="22"/>
        </w:rPr>
      </w:pPr>
      <w:r w:rsidRPr="00A74403">
        <w:rPr>
          <w:sz w:val="22"/>
          <w:szCs w:val="22"/>
        </w:rPr>
        <w:t>N, No; U, Unclear; Y, Yes.</w:t>
      </w:r>
      <w:r w:rsidRPr="00A74403">
        <w:rPr>
          <w:sz w:val="22"/>
          <w:szCs w:val="22"/>
        </w:rPr>
        <w:br/>
        <w:t>Q1. Were the criteria for inclusion in the sample clearly defined</w:t>
      </w:r>
      <w:proofErr w:type="gramStart"/>
      <w:r w:rsidRPr="00A74403">
        <w:rPr>
          <w:sz w:val="22"/>
          <w:szCs w:val="22"/>
        </w:rPr>
        <w:t>?,</w:t>
      </w:r>
      <w:proofErr w:type="gramEnd"/>
      <w:r w:rsidRPr="00A74403">
        <w:rPr>
          <w:sz w:val="22"/>
          <w:szCs w:val="22"/>
        </w:rPr>
        <w:t xml:space="preserve"> Q2. Were the study subjects and the setting described in detail</w:t>
      </w:r>
      <w:proofErr w:type="gramStart"/>
      <w:r w:rsidRPr="00A74403">
        <w:rPr>
          <w:sz w:val="22"/>
          <w:szCs w:val="22"/>
        </w:rPr>
        <w:t>?,</w:t>
      </w:r>
      <w:proofErr w:type="gramEnd"/>
      <w:r w:rsidRPr="00A74403">
        <w:rPr>
          <w:sz w:val="22"/>
          <w:szCs w:val="22"/>
        </w:rPr>
        <w:t xml:space="preserve"> Q3. Was the exposure measured in a valid and reliable way</w:t>
      </w:r>
      <w:proofErr w:type="gramStart"/>
      <w:r w:rsidRPr="00A74403">
        <w:rPr>
          <w:sz w:val="22"/>
          <w:szCs w:val="22"/>
        </w:rPr>
        <w:t>?,</w:t>
      </w:r>
      <w:proofErr w:type="gramEnd"/>
      <w:r w:rsidRPr="00A74403">
        <w:rPr>
          <w:sz w:val="22"/>
          <w:szCs w:val="22"/>
        </w:rPr>
        <w:t xml:space="preserve"> Q4. Were objective, standard criteria used for measurement of the condition</w:t>
      </w:r>
      <w:proofErr w:type="gramStart"/>
      <w:r w:rsidRPr="00A74403">
        <w:rPr>
          <w:sz w:val="22"/>
          <w:szCs w:val="22"/>
        </w:rPr>
        <w:t>?,</w:t>
      </w:r>
      <w:proofErr w:type="gramEnd"/>
      <w:r w:rsidRPr="00A74403">
        <w:rPr>
          <w:sz w:val="22"/>
          <w:szCs w:val="22"/>
        </w:rPr>
        <w:t xml:space="preserve"> Q5. </w:t>
      </w:r>
      <w:proofErr w:type="spellStart"/>
      <w:r w:rsidRPr="00A74403">
        <w:rPr>
          <w:sz w:val="22"/>
          <w:szCs w:val="22"/>
        </w:rPr>
        <w:t>Were</w:t>
      </w:r>
      <w:proofErr w:type="spellEnd"/>
      <w:r w:rsidRPr="00A74403">
        <w:rPr>
          <w:sz w:val="22"/>
          <w:szCs w:val="22"/>
        </w:rPr>
        <w:t xml:space="preserve"> confounding factors identified</w:t>
      </w:r>
      <w:proofErr w:type="gramStart"/>
      <w:r w:rsidRPr="00A74403">
        <w:rPr>
          <w:sz w:val="22"/>
          <w:szCs w:val="22"/>
        </w:rPr>
        <w:t>?,</w:t>
      </w:r>
      <w:proofErr w:type="gramEnd"/>
      <w:r w:rsidRPr="00A74403">
        <w:rPr>
          <w:sz w:val="22"/>
          <w:szCs w:val="22"/>
        </w:rPr>
        <w:t xml:space="preserve"> Q6. Were strategies to deal with confounding factors stated</w:t>
      </w:r>
      <w:proofErr w:type="gramStart"/>
      <w:r w:rsidRPr="00A74403">
        <w:rPr>
          <w:sz w:val="22"/>
          <w:szCs w:val="22"/>
        </w:rPr>
        <w:t>?,</w:t>
      </w:r>
      <w:proofErr w:type="gramEnd"/>
      <w:r w:rsidRPr="00A74403">
        <w:rPr>
          <w:sz w:val="22"/>
          <w:szCs w:val="22"/>
        </w:rPr>
        <w:t xml:space="preserve"> Q7. Were the outcomes measured in a valid and reliable way</w:t>
      </w:r>
      <w:proofErr w:type="gramStart"/>
      <w:r w:rsidRPr="00A74403">
        <w:rPr>
          <w:sz w:val="22"/>
          <w:szCs w:val="22"/>
        </w:rPr>
        <w:t>?,</w:t>
      </w:r>
      <w:proofErr w:type="gramEnd"/>
      <w:r w:rsidRPr="00A74403">
        <w:rPr>
          <w:sz w:val="22"/>
          <w:szCs w:val="22"/>
        </w:rPr>
        <w:t xml:space="preserve"> Q8. </w:t>
      </w:r>
      <w:proofErr w:type="gramStart"/>
      <w:r w:rsidRPr="00A74403">
        <w:rPr>
          <w:sz w:val="22"/>
          <w:szCs w:val="22"/>
        </w:rPr>
        <w:t>Was appropriate statistical analysis used</w:t>
      </w:r>
      <w:proofErr w:type="gramEnd"/>
      <w:r w:rsidRPr="00A74403">
        <w:rPr>
          <w:sz w:val="22"/>
          <w:szCs w:val="22"/>
        </w:rPr>
        <w:t>?</w:t>
      </w:r>
    </w:p>
    <w:p w14:paraId="26E70C84" w14:textId="77777777" w:rsidR="00A74403" w:rsidRPr="00A74403" w:rsidRDefault="00A74403" w:rsidP="00A74403">
      <w:pPr>
        <w:rPr>
          <w:sz w:val="22"/>
          <w:szCs w:val="22"/>
        </w:rPr>
      </w:pPr>
    </w:p>
    <w:p w14:paraId="5672CDC0" w14:textId="4B8F8E61" w:rsidR="00960AAD" w:rsidRDefault="00EE3E3E" w:rsidP="00423950">
      <w:r>
        <w:t xml:space="preserve">Table 4. </w:t>
      </w:r>
      <w:r w:rsidR="005944C5" w:rsidRPr="00B917B4">
        <w:t>The Newcastle-Ottawa Scale (NOS) cohort</w:t>
      </w:r>
      <w:r w:rsidR="005944C5">
        <w:t>:</w:t>
      </w:r>
      <w:r w:rsidR="00423950">
        <w:t xml:space="preserve"> </w:t>
      </w:r>
    </w:p>
    <w:tbl>
      <w:tblPr>
        <w:tblW w:w="9618" w:type="dxa"/>
        <w:tblLook w:val="04A0" w:firstRow="1" w:lastRow="0" w:firstColumn="1" w:lastColumn="0" w:noHBand="0" w:noVBand="1"/>
      </w:tblPr>
      <w:tblGrid>
        <w:gridCol w:w="2430"/>
        <w:gridCol w:w="881"/>
        <w:gridCol w:w="336"/>
        <w:gridCol w:w="486"/>
        <w:gridCol w:w="336"/>
        <w:gridCol w:w="336"/>
        <w:gridCol w:w="689"/>
        <w:gridCol w:w="1034"/>
        <w:gridCol w:w="716"/>
        <w:gridCol w:w="653"/>
        <w:gridCol w:w="821"/>
        <w:gridCol w:w="900"/>
      </w:tblGrid>
      <w:tr w:rsidR="005914B4" w:rsidRPr="005914B4" w14:paraId="3A1CE58A" w14:textId="77777777" w:rsidTr="005914B4">
        <w:trPr>
          <w:trHeight w:val="29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75CD2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0A15B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FB52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85BC4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56C62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BC0F3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D97C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52E29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892A5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E93D2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8487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E1373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14B4" w:rsidRPr="005914B4" w14:paraId="57086AF2" w14:textId="77777777" w:rsidTr="005914B4">
        <w:trPr>
          <w:trHeight w:val="300"/>
        </w:trPr>
        <w:tc>
          <w:tcPr>
            <w:tcW w:w="243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19EB2E8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References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042249B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Study type</w:t>
            </w:r>
          </w:p>
        </w:tc>
        <w:tc>
          <w:tcPr>
            <w:tcW w:w="149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831C3C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Selection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DF0B80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Comparability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BC9284F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Exposure/Outcome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F1C2D73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Total</w:t>
            </w:r>
          </w:p>
        </w:tc>
      </w:tr>
      <w:tr w:rsidR="005914B4" w:rsidRPr="005914B4" w14:paraId="373F7742" w14:textId="77777777" w:rsidTr="005914B4">
        <w:trPr>
          <w:trHeight w:val="300"/>
        </w:trPr>
        <w:tc>
          <w:tcPr>
            <w:tcW w:w="24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FB9B67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85C849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617AC1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AEF69C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3796DE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A36E1B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C3E922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1a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D3A9B3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1b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220488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149A57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71D9A4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59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B740D8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5914B4" w:rsidRPr="005914B4" w14:paraId="76EA4A9E" w14:textId="77777777" w:rsidTr="005914B4">
        <w:trPr>
          <w:trHeight w:val="29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F022F" w14:textId="77777777" w:rsidR="005914B4" w:rsidRPr="005914B4" w:rsidRDefault="001554DA" w:rsidP="005914B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hyperlink r:id="rId4" w:history="1">
              <w:r w:rsidR="005914B4" w:rsidRPr="005914B4">
                <w:rPr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Zagora et al. [18]</w:t>
              </w:r>
            </w:hyperlink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8B6E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Cohort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8EA4E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18908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2B173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E75CC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0394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810E4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CE9A6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5196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29785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BB3B6" w14:textId="77777777" w:rsidR="005914B4" w:rsidRPr="005914B4" w:rsidRDefault="005914B4" w:rsidP="00591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5914B4" w:rsidRPr="005914B4" w14:paraId="47733FFB" w14:textId="77777777" w:rsidTr="005914B4">
        <w:trPr>
          <w:trHeight w:val="29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9932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Amin et al. [19]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C823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Cohort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D0AA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DDD9B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B409A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1DC1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30D4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22C4E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A6668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774DB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BD91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2C82" w14:textId="77777777" w:rsidR="005914B4" w:rsidRPr="005914B4" w:rsidRDefault="005914B4" w:rsidP="00591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5914B4" w:rsidRPr="005914B4" w14:paraId="77F035CA" w14:textId="77777777" w:rsidTr="005914B4">
        <w:trPr>
          <w:trHeight w:val="31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6856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Sabhapandit</w:t>
            </w:r>
            <w:proofErr w:type="spellEnd"/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et al. [20]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17127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Cohort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EAAB3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8472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0E727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7F8F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A7A3A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BE6A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8BCF4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5AB51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11A1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00BE" w14:textId="77777777" w:rsidR="005914B4" w:rsidRPr="005914B4" w:rsidRDefault="005914B4" w:rsidP="00591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5914B4" w:rsidRPr="005914B4" w14:paraId="701DE08B" w14:textId="77777777" w:rsidTr="005914B4">
        <w:trPr>
          <w:trHeight w:val="29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C6C22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Nguyen et al. [21]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D47F7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Cohort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EB2FD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48E3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F00D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AF66B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C3C98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D3EE7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2F9CA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7F78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E433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6EE9" w14:textId="77777777" w:rsidR="005914B4" w:rsidRPr="005914B4" w:rsidRDefault="005914B4" w:rsidP="00591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5914B4" w:rsidRPr="005914B4" w14:paraId="6CF73C18" w14:textId="77777777" w:rsidTr="005914B4">
        <w:trPr>
          <w:trHeight w:val="29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C3719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Gao et al. [25]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84A3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Cohort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F30CA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8B79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95D8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6719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E5A7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0FAA7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CC159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1D5D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752B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4BA2E" w14:textId="77777777" w:rsidR="005914B4" w:rsidRPr="005914B4" w:rsidRDefault="005914B4" w:rsidP="00591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5914B4" w:rsidRPr="005914B4" w14:paraId="72A20C68" w14:textId="77777777" w:rsidTr="005914B4">
        <w:trPr>
          <w:trHeight w:val="290"/>
        </w:trPr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C94633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Grajewski</w:t>
            </w:r>
            <w:proofErr w:type="spellEnd"/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et al. [27]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96F881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Cohort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84EDF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868AF8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8E0A49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2D6338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4426DF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941673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2E00AA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DC26CA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8F397" w14:textId="77777777" w:rsidR="005914B4" w:rsidRPr="005914B4" w:rsidRDefault="005914B4" w:rsidP="0059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35CA62" w14:textId="77777777" w:rsidR="005914B4" w:rsidRPr="005914B4" w:rsidRDefault="005914B4" w:rsidP="00591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14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5914B4" w:rsidRPr="005914B4" w14:paraId="1E3322B4" w14:textId="77777777" w:rsidTr="005914B4">
        <w:trPr>
          <w:trHeight w:val="29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2E6D2" w14:textId="77777777" w:rsidR="005914B4" w:rsidRPr="005914B4" w:rsidRDefault="005914B4" w:rsidP="00591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DD5A3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9B5C5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EFB17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387DC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FC8FA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E18A8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4A5D9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B2DE0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BE57C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F8A3C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6DE82" w14:textId="77777777" w:rsidR="005914B4" w:rsidRPr="005914B4" w:rsidRDefault="005914B4" w:rsidP="005914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C98324B" w14:textId="77777777" w:rsidR="003B431B" w:rsidRDefault="003B431B"/>
    <w:p w14:paraId="52B27109" w14:textId="77777777" w:rsidR="003B431B" w:rsidRDefault="003B431B"/>
    <w:p w14:paraId="35670A62" w14:textId="77777777" w:rsidR="005914B4" w:rsidRDefault="005914B4"/>
    <w:p w14:paraId="60B54804" w14:textId="77777777" w:rsidR="005914B4" w:rsidRDefault="005914B4"/>
    <w:p w14:paraId="1AF3278F" w14:textId="1C3963C5" w:rsidR="003B431B" w:rsidRDefault="003B431B">
      <w:r>
        <w:lastRenderedPageBreak/>
        <w:t>Funnel plots:</w:t>
      </w:r>
    </w:p>
    <w:p w14:paraId="1225687A" w14:textId="623F9DA9" w:rsidR="003B431B" w:rsidRDefault="003B1105" w:rsidP="00AE30F5">
      <w:r>
        <w:t>Fig</w:t>
      </w:r>
      <w:r w:rsidR="00683CE7">
        <w:t xml:space="preserve"> </w:t>
      </w:r>
      <w:r w:rsidR="00733792">
        <w:t>8</w:t>
      </w:r>
      <w:r w:rsidR="00683CE7">
        <w:t>.</w:t>
      </w:r>
      <w:r w:rsidR="00CE0DB5">
        <w:t xml:space="preserve"> </w:t>
      </w:r>
      <w:r w:rsidR="00AE30F5" w:rsidRPr="00AE30F5">
        <w:t>Funnel plot for assessment of publication bias in studies reporting tuberculosis-associated uveitis in the elderly population</w:t>
      </w:r>
    </w:p>
    <w:p w14:paraId="07D3B095" w14:textId="079CCED1" w:rsidR="00002610" w:rsidRDefault="00BB47CC" w:rsidP="003B431B">
      <w:r>
        <w:rPr>
          <w:noProof/>
          <w:lang w:val="en-IN" w:eastAsia="en-IN" w:bidi="ar-SA"/>
        </w:rPr>
        <w:drawing>
          <wp:inline distT="0" distB="0" distL="0" distR="0" wp14:anchorId="746C8200" wp14:editId="57E858A0">
            <wp:extent cx="5478145" cy="3585845"/>
            <wp:effectExtent l="0" t="0" r="8255" b="0"/>
            <wp:docPr id="11848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25DB2" w14:textId="3630242B" w:rsidR="00002610" w:rsidRDefault="00C06EE4" w:rsidP="00AE30F5">
      <w:r>
        <w:t xml:space="preserve">Fig </w:t>
      </w:r>
      <w:r w:rsidR="00733792">
        <w:t>9</w:t>
      </w:r>
      <w:r>
        <w:t xml:space="preserve">. </w:t>
      </w:r>
      <w:r w:rsidR="00AE30F5" w:rsidRPr="00AE30F5">
        <w:t>Funnel plot for assessment of publication bias in studies reporting herpetic uveitis in the elderly population</w:t>
      </w:r>
    </w:p>
    <w:p w14:paraId="73725F20" w14:textId="03DB1D2A" w:rsidR="006977EA" w:rsidRDefault="00F601EF" w:rsidP="003B431B">
      <w:r>
        <w:rPr>
          <w:noProof/>
          <w:lang w:val="en-IN" w:eastAsia="en-IN" w:bidi="ar-SA"/>
        </w:rPr>
        <w:lastRenderedPageBreak/>
        <w:drawing>
          <wp:inline distT="0" distB="0" distL="0" distR="0" wp14:anchorId="7F045826" wp14:editId="3BC807AC">
            <wp:extent cx="5479415" cy="3587115"/>
            <wp:effectExtent l="0" t="0" r="6985" b="0"/>
            <wp:docPr id="2130552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358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4CC0" w14:textId="74046B3E" w:rsidR="00C63DDC" w:rsidRDefault="00C06EE4" w:rsidP="00AE30F5">
      <w:r>
        <w:t xml:space="preserve">Fig </w:t>
      </w:r>
      <w:r w:rsidR="00733792">
        <w:t>10</w:t>
      </w:r>
      <w:r>
        <w:t xml:space="preserve">. </w:t>
      </w:r>
      <w:r w:rsidR="00AE30F5" w:rsidRPr="00AE30F5">
        <w:t>Funnel plot for assessment of publication bias in studies reporting cytomegalovirus uveitis in the elderly population</w:t>
      </w:r>
    </w:p>
    <w:p w14:paraId="53651F38" w14:textId="4EF6D3DD" w:rsidR="006078DF" w:rsidRDefault="00BB47CC" w:rsidP="003B431B">
      <w:r>
        <w:rPr>
          <w:noProof/>
          <w:lang w:val="en-IN" w:eastAsia="en-IN" w:bidi="ar-SA"/>
        </w:rPr>
        <w:drawing>
          <wp:inline distT="0" distB="0" distL="0" distR="0" wp14:anchorId="71CBA654" wp14:editId="0130FA16">
            <wp:extent cx="5478145" cy="3585845"/>
            <wp:effectExtent l="0" t="0" r="8255" b="0"/>
            <wp:docPr id="14143161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9B031" w14:textId="6E2AB620" w:rsidR="00661298" w:rsidRDefault="00661298" w:rsidP="003754EC"/>
    <w:p w14:paraId="3E644AAD" w14:textId="1F7C222B" w:rsidR="0036645E" w:rsidRPr="001554DA" w:rsidRDefault="003754EC" w:rsidP="00AE30F5">
      <w:pPr>
        <w:rPr>
          <w:color w:val="000000" w:themeColor="text1"/>
        </w:rPr>
      </w:pPr>
      <w:r w:rsidRPr="001554DA">
        <w:rPr>
          <w:color w:val="000000" w:themeColor="text1"/>
        </w:rPr>
        <w:t>Fig 11. Funnel plot for assessment of publication bias in studies reporting sarcoidosis in the elderly population</w:t>
      </w:r>
    </w:p>
    <w:p w14:paraId="401358B9" w14:textId="63E6AFAC" w:rsidR="005006E6" w:rsidRDefault="005006E6" w:rsidP="00AE30F5">
      <w:r>
        <w:rPr>
          <w:noProof/>
          <w:color w:val="FF0000"/>
          <w:lang w:val="en-IN" w:eastAsia="en-IN" w:bidi="ar-SA"/>
        </w:rPr>
        <w:drawing>
          <wp:inline distT="0" distB="0" distL="0" distR="0" wp14:anchorId="640F3028" wp14:editId="5B6C46D8">
            <wp:extent cx="5478145" cy="3585845"/>
            <wp:effectExtent l="0" t="0" r="8255" b="0"/>
            <wp:docPr id="2301107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D24D2" w14:textId="3FF3E90A" w:rsidR="001945D6" w:rsidRPr="001554DA" w:rsidRDefault="00AE30F5" w:rsidP="00AE30F5">
      <w:pPr>
        <w:rPr>
          <w:color w:val="000000" w:themeColor="text1"/>
        </w:rPr>
      </w:pPr>
      <w:r w:rsidRPr="001554DA">
        <w:rPr>
          <w:color w:val="000000" w:themeColor="text1"/>
        </w:rPr>
        <w:t>Fig 12. Funnel plot for assessment of publication bias in studies reporting idiopathic uveitis in the elderly population</w:t>
      </w:r>
    </w:p>
    <w:p w14:paraId="2C7A2333" w14:textId="1FC42437" w:rsidR="00AE30F5" w:rsidRDefault="00AE30F5" w:rsidP="00AE30F5">
      <w:r>
        <w:rPr>
          <w:noProof/>
          <w:lang w:val="en-IN" w:eastAsia="en-IN" w:bidi="ar-SA"/>
        </w:rPr>
        <w:drawing>
          <wp:inline distT="0" distB="0" distL="0" distR="0" wp14:anchorId="5D96EB2F" wp14:editId="757EE27F">
            <wp:extent cx="5478145" cy="3585845"/>
            <wp:effectExtent l="0" t="0" r="8255" b="0"/>
            <wp:docPr id="407668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32F8" w14:textId="77777777" w:rsidR="001945D6" w:rsidRDefault="001945D6" w:rsidP="003B431B"/>
    <w:p w14:paraId="699B980F" w14:textId="77777777" w:rsidR="001945D6" w:rsidRDefault="001945D6" w:rsidP="003B431B"/>
    <w:p w14:paraId="62DCB0D3" w14:textId="77777777" w:rsidR="001945D6" w:rsidRDefault="001945D6" w:rsidP="003B431B"/>
    <w:p w14:paraId="74109BA1" w14:textId="77777777" w:rsidR="001945D6" w:rsidRDefault="001945D6" w:rsidP="003B431B"/>
    <w:p w14:paraId="0058C805" w14:textId="77777777" w:rsidR="001945D6" w:rsidRDefault="001945D6" w:rsidP="003B431B"/>
    <w:p w14:paraId="31E5C64A" w14:textId="2583595B" w:rsidR="0080789E" w:rsidRPr="001554DA" w:rsidRDefault="00D80AC9" w:rsidP="0080789E">
      <w:pPr>
        <w:rPr>
          <w:color w:val="000000" w:themeColor="text1"/>
        </w:rPr>
      </w:pPr>
      <w:r w:rsidRPr="001554DA">
        <w:rPr>
          <w:color w:val="000000" w:themeColor="text1"/>
        </w:rPr>
        <w:t>Continental subgroup analysis</w:t>
      </w:r>
    </w:p>
    <w:p w14:paraId="6094A52D" w14:textId="66552F39" w:rsidR="0080789E" w:rsidRPr="001554DA" w:rsidRDefault="0080789E" w:rsidP="00AE30F5">
      <w:pPr>
        <w:rPr>
          <w:color w:val="000000" w:themeColor="text1"/>
        </w:rPr>
      </w:pPr>
      <w:r w:rsidRPr="001554DA">
        <w:rPr>
          <w:color w:val="000000" w:themeColor="text1"/>
        </w:rPr>
        <w:t>Fig 13. Continental subgroup analysis of Vogt-</w:t>
      </w:r>
      <w:proofErr w:type="spellStart"/>
      <w:r w:rsidRPr="001554DA">
        <w:rPr>
          <w:color w:val="000000" w:themeColor="text1"/>
        </w:rPr>
        <w:t>Koyanagi</w:t>
      </w:r>
      <w:proofErr w:type="spellEnd"/>
      <w:r w:rsidRPr="001554DA">
        <w:rPr>
          <w:color w:val="000000" w:themeColor="text1"/>
        </w:rPr>
        <w:t>-Harada disease proportion in the elderly population</w:t>
      </w:r>
    </w:p>
    <w:p w14:paraId="41919FAA" w14:textId="4A02BC4D" w:rsidR="0080789E" w:rsidRDefault="005006E6" w:rsidP="0080789E">
      <w:r>
        <w:rPr>
          <w:noProof/>
          <w:lang w:val="en-IN" w:eastAsia="en-IN" w:bidi="ar-SA"/>
        </w:rPr>
        <w:drawing>
          <wp:inline distT="0" distB="0" distL="0" distR="0" wp14:anchorId="263F38D7" wp14:editId="640FB795">
            <wp:extent cx="5486400" cy="4603750"/>
            <wp:effectExtent l="0" t="0" r="0" b="6350"/>
            <wp:docPr id="6967341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60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72151" w14:textId="33F9A67F" w:rsidR="0080789E" w:rsidRPr="001554DA" w:rsidRDefault="00D80AC9" w:rsidP="0080789E">
      <w:pPr>
        <w:rPr>
          <w:color w:val="000000" w:themeColor="text1"/>
        </w:rPr>
      </w:pPr>
      <w:r w:rsidRPr="001554DA">
        <w:rPr>
          <w:color w:val="000000" w:themeColor="text1"/>
        </w:rPr>
        <w:t>Sensitivity analysis based on diagnostic criteria</w:t>
      </w:r>
    </w:p>
    <w:p w14:paraId="48B5CAC3" w14:textId="3C20DC57" w:rsidR="0080789E" w:rsidRPr="001554DA" w:rsidRDefault="0080789E" w:rsidP="00AE30F5">
      <w:pPr>
        <w:rPr>
          <w:color w:val="000000" w:themeColor="text1"/>
        </w:rPr>
      </w:pPr>
      <w:r w:rsidRPr="001554DA">
        <w:rPr>
          <w:color w:val="000000" w:themeColor="text1"/>
        </w:rPr>
        <w:t xml:space="preserve">Fig 14. Sensitivity analysis of </w:t>
      </w:r>
      <w:proofErr w:type="spellStart"/>
      <w:r w:rsidRPr="001554DA">
        <w:rPr>
          <w:color w:val="000000" w:themeColor="text1"/>
        </w:rPr>
        <w:t>Behçet</w:t>
      </w:r>
      <w:proofErr w:type="spellEnd"/>
      <w:r w:rsidRPr="001554DA">
        <w:rPr>
          <w:color w:val="000000" w:themeColor="text1"/>
        </w:rPr>
        <w:t xml:space="preserve"> disease proportion restricted to studies applying International Study Group diagnostic criteria</w:t>
      </w:r>
    </w:p>
    <w:p w14:paraId="0130665F" w14:textId="42980B44" w:rsidR="0080789E" w:rsidRDefault="00A07AD2" w:rsidP="0080789E">
      <w:r>
        <w:rPr>
          <w:noProof/>
          <w:lang w:val="en-IN" w:eastAsia="en-IN" w:bidi="ar-SA"/>
        </w:rPr>
        <w:drawing>
          <wp:inline distT="0" distB="0" distL="0" distR="0" wp14:anchorId="08D05FC4" wp14:editId="0EBA0426">
            <wp:extent cx="5486400" cy="2499995"/>
            <wp:effectExtent l="0" t="0" r="0" b="0"/>
            <wp:docPr id="340240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40196" w14:textId="5E35EF44" w:rsidR="0080789E" w:rsidRPr="001554DA" w:rsidRDefault="0080789E" w:rsidP="00AE30F5">
      <w:pPr>
        <w:rPr>
          <w:color w:val="000000" w:themeColor="text1"/>
        </w:rPr>
      </w:pPr>
      <w:r w:rsidRPr="001554DA">
        <w:rPr>
          <w:color w:val="000000" w:themeColor="text1"/>
        </w:rPr>
        <w:t>Fig 15. Sensitivity analysis of Vogt-</w:t>
      </w:r>
      <w:proofErr w:type="spellStart"/>
      <w:r w:rsidRPr="001554DA">
        <w:rPr>
          <w:color w:val="000000" w:themeColor="text1"/>
        </w:rPr>
        <w:t>Koyanagi</w:t>
      </w:r>
      <w:proofErr w:type="spellEnd"/>
      <w:r w:rsidRPr="001554DA">
        <w:rPr>
          <w:color w:val="000000" w:themeColor="text1"/>
        </w:rPr>
        <w:t>-Harada disease proportion restricted to studies applying revised diagnostic criteria</w:t>
      </w:r>
    </w:p>
    <w:p w14:paraId="384D9E60" w14:textId="33D6ED69" w:rsidR="0080789E" w:rsidRPr="0061155A" w:rsidRDefault="00BB47CC" w:rsidP="0080789E">
      <w:r>
        <w:rPr>
          <w:noProof/>
          <w:lang w:val="en-IN" w:eastAsia="en-IN" w:bidi="ar-SA"/>
        </w:rPr>
        <w:drawing>
          <wp:inline distT="0" distB="0" distL="0" distR="0" wp14:anchorId="7AA0E3BB" wp14:editId="2922B718">
            <wp:extent cx="5486400" cy="3100705"/>
            <wp:effectExtent l="0" t="0" r="0" b="4445"/>
            <wp:docPr id="21411428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1A7BD" w14:textId="77777777" w:rsidR="0080789E" w:rsidRPr="0061155A" w:rsidRDefault="0080789E" w:rsidP="0080789E"/>
    <w:p w14:paraId="644CAF7C" w14:textId="5F92497D" w:rsidR="0080789E" w:rsidRPr="001554DA" w:rsidRDefault="00AE30F5" w:rsidP="00AE30F5">
      <w:pPr>
        <w:rPr>
          <w:color w:val="000000" w:themeColor="text1"/>
        </w:rPr>
      </w:pPr>
      <w:r w:rsidRPr="001554DA">
        <w:rPr>
          <w:color w:val="000000" w:themeColor="text1"/>
        </w:rPr>
        <w:t xml:space="preserve">Fig 16. Continental subgroup analysis of </w:t>
      </w:r>
      <w:proofErr w:type="spellStart"/>
      <w:r w:rsidRPr="001554DA">
        <w:rPr>
          <w:color w:val="000000" w:themeColor="text1"/>
        </w:rPr>
        <w:t>endophthalmitis</w:t>
      </w:r>
      <w:proofErr w:type="spellEnd"/>
      <w:r w:rsidRPr="001554DA">
        <w:rPr>
          <w:color w:val="000000" w:themeColor="text1"/>
        </w:rPr>
        <w:t xml:space="preserve"> proportion in the elderly population</w:t>
      </w:r>
    </w:p>
    <w:p w14:paraId="09E481CF" w14:textId="4D583E2D" w:rsidR="00AE30F5" w:rsidRDefault="00FD7FF8" w:rsidP="00AE30F5">
      <w:r>
        <w:rPr>
          <w:noProof/>
          <w:lang w:val="en-IN" w:eastAsia="en-IN" w:bidi="ar-SA"/>
        </w:rPr>
        <w:drawing>
          <wp:inline distT="0" distB="0" distL="0" distR="0" wp14:anchorId="25B68790" wp14:editId="36D2BAE2">
            <wp:extent cx="5479415" cy="3524250"/>
            <wp:effectExtent l="0" t="0" r="6985" b="0"/>
            <wp:docPr id="14558144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17674" w14:textId="4CA3586E" w:rsidR="00AE30F5" w:rsidRPr="001554DA" w:rsidRDefault="00AE30F5" w:rsidP="00AE30F5">
      <w:pPr>
        <w:rPr>
          <w:color w:val="000000" w:themeColor="text1"/>
        </w:rPr>
      </w:pPr>
      <w:r w:rsidRPr="001554DA">
        <w:rPr>
          <w:color w:val="000000" w:themeColor="text1"/>
        </w:rPr>
        <w:t>Fig 17. Continental subgroup analysis of idiopathic uveitis proportion in the elderly population</w:t>
      </w:r>
    </w:p>
    <w:p w14:paraId="0B95A05C" w14:textId="0882746D" w:rsidR="00AE30F5" w:rsidRDefault="00404E0B" w:rsidP="00AE30F5">
      <w:r>
        <w:rPr>
          <w:noProof/>
          <w:lang w:val="en-IN" w:eastAsia="en-IN" w:bidi="ar-SA"/>
        </w:rPr>
        <w:drawing>
          <wp:inline distT="0" distB="0" distL="0" distR="0" wp14:anchorId="6B42774F" wp14:editId="73972564">
            <wp:extent cx="5486400" cy="4606925"/>
            <wp:effectExtent l="0" t="0" r="0" b="3175"/>
            <wp:docPr id="641915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60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00C63" w14:textId="0B30347C" w:rsidR="00AE30F5" w:rsidRPr="001554DA" w:rsidRDefault="00AE30F5" w:rsidP="00AE30F5">
      <w:pPr>
        <w:rPr>
          <w:color w:val="000000" w:themeColor="text1"/>
        </w:rPr>
      </w:pPr>
      <w:r w:rsidRPr="001554DA">
        <w:rPr>
          <w:color w:val="000000" w:themeColor="text1"/>
        </w:rPr>
        <w:t>Fig 18. Continental subgroup analysis of lymphoma-associated uveitis proportion in the elderly population</w:t>
      </w:r>
    </w:p>
    <w:p w14:paraId="0CC30884" w14:textId="5589CC4D" w:rsidR="00AE30F5" w:rsidRDefault="00AE30F5" w:rsidP="00AE30F5">
      <w:r>
        <w:rPr>
          <w:noProof/>
          <w:lang w:val="en-IN" w:eastAsia="en-IN" w:bidi="ar-SA"/>
        </w:rPr>
        <w:drawing>
          <wp:inline distT="0" distB="0" distL="0" distR="0" wp14:anchorId="13249D68" wp14:editId="71834F65">
            <wp:extent cx="5486400" cy="3005455"/>
            <wp:effectExtent l="0" t="0" r="0" b="4445"/>
            <wp:docPr id="5405694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0BEF6" w14:textId="6A7A1ED6" w:rsidR="00AE30F5" w:rsidRPr="001554DA" w:rsidRDefault="00AE30F5" w:rsidP="00AE30F5">
      <w:pPr>
        <w:rPr>
          <w:color w:val="000000" w:themeColor="text1"/>
        </w:rPr>
      </w:pPr>
      <w:r w:rsidRPr="001554DA">
        <w:rPr>
          <w:color w:val="000000" w:themeColor="text1"/>
        </w:rPr>
        <w:t xml:space="preserve">Fig 19. Continental subgroup analysis of sympathetic </w:t>
      </w:r>
      <w:proofErr w:type="spellStart"/>
      <w:r w:rsidRPr="001554DA">
        <w:rPr>
          <w:color w:val="000000" w:themeColor="text1"/>
        </w:rPr>
        <w:t>ophthalmia</w:t>
      </w:r>
      <w:proofErr w:type="spellEnd"/>
      <w:r w:rsidRPr="001554DA">
        <w:rPr>
          <w:color w:val="000000" w:themeColor="text1"/>
        </w:rPr>
        <w:t xml:space="preserve"> proportion in the elderly population</w:t>
      </w:r>
    </w:p>
    <w:p w14:paraId="2DA07C8B" w14:textId="4B59BF60" w:rsidR="00AE30F5" w:rsidRDefault="005006E6" w:rsidP="00AE30F5">
      <w:r>
        <w:rPr>
          <w:noProof/>
          <w:lang w:val="en-IN" w:eastAsia="en-IN" w:bidi="ar-SA"/>
        </w:rPr>
        <w:drawing>
          <wp:inline distT="0" distB="0" distL="0" distR="0" wp14:anchorId="000FD8C9" wp14:editId="14102B4C">
            <wp:extent cx="5486400" cy="3355340"/>
            <wp:effectExtent l="0" t="0" r="0" b="0"/>
            <wp:docPr id="15785189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B178B" w14:textId="02D31621" w:rsidR="00AE30F5" w:rsidRPr="0061155A" w:rsidRDefault="00AE30F5" w:rsidP="00AE30F5">
      <w:pPr>
        <w:rPr>
          <w:rtl/>
        </w:rPr>
      </w:pPr>
      <w:bookmarkStart w:id="0" w:name="_GoBack"/>
      <w:r w:rsidRPr="001554DA">
        <w:rPr>
          <w:color w:val="000000" w:themeColor="text1"/>
        </w:rPr>
        <w:t>Fig 20. Continental subgroup analysis of tuberculosis-associated uveitis proportion in the elderly population</w:t>
      </w:r>
      <w:bookmarkEnd w:id="0"/>
      <w:r w:rsidR="005006E6">
        <w:rPr>
          <w:noProof/>
          <w:color w:val="FF0000"/>
          <w:lang w:val="en-IN" w:eastAsia="en-IN" w:bidi="ar-SA"/>
        </w:rPr>
        <w:drawing>
          <wp:inline distT="0" distB="0" distL="0" distR="0" wp14:anchorId="522A63B4" wp14:editId="58EC7861">
            <wp:extent cx="5478145" cy="4070985"/>
            <wp:effectExtent l="0" t="0" r="8255" b="5715"/>
            <wp:docPr id="12552020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65F06" w14:textId="77777777" w:rsidR="0080789E" w:rsidRDefault="0080789E" w:rsidP="0080789E"/>
    <w:p w14:paraId="117333A5" w14:textId="4179A2A4" w:rsidR="00A07AD2" w:rsidRDefault="004A1FD9" w:rsidP="004A1FD9">
      <w:r w:rsidRPr="004A1FD9">
        <w:t xml:space="preserve">Fig 21. Funnel plot for assessment of publication bias in studies reporting </w:t>
      </w:r>
      <w:proofErr w:type="spellStart"/>
      <w:r w:rsidRPr="004A1FD9">
        <w:t>Behçet</w:t>
      </w:r>
      <w:proofErr w:type="spellEnd"/>
      <w:r w:rsidRPr="004A1FD9">
        <w:t xml:space="preserve"> disease in the elderly population</w:t>
      </w:r>
    </w:p>
    <w:p w14:paraId="5995EA2D" w14:textId="7BDEF753" w:rsidR="008166AE" w:rsidRDefault="004A1FD9" w:rsidP="0080789E">
      <w:r>
        <w:rPr>
          <w:noProof/>
          <w:lang w:val="en-IN" w:eastAsia="en-IN" w:bidi="ar-SA"/>
        </w:rPr>
        <w:drawing>
          <wp:inline distT="0" distB="0" distL="0" distR="0" wp14:anchorId="2C78AE85" wp14:editId="3D0BD57F">
            <wp:extent cx="5486400" cy="3589020"/>
            <wp:effectExtent l="0" t="0" r="0" b="0"/>
            <wp:docPr id="1233733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980CB" w14:textId="77777777" w:rsidR="004A1FD9" w:rsidRDefault="004A1FD9" w:rsidP="0080789E"/>
    <w:p w14:paraId="77D68B77" w14:textId="77777777" w:rsidR="008166AE" w:rsidRDefault="008166AE" w:rsidP="0080789E"/>
    <w:p w14:paraId="368B9FE7" w14:textId="77777777" w:rsidR="008166AE" w:rsidRDefault="008166AE" w:rsidP="0080789E"/>
    <w:p w14:paraId="11906515" w14:textId="77777777" w:rsidR="008166AE" w:rsidRDefault="008166AE" w:rsidP="0080789E"/>
    <w:p w14:paraId="08DF4C28" w14:textId="77777777" w:rsidR="008166AE" w:rsidRDefault="008166AE" w:rsidP="0080789E"/>
    <w:p w14:paraId="40A95242" w14:textId="77777777" w:rsidR="008166AE" w:rsidRDefault="008166AE" w:rsidP="0080789E"/>
    <w:p w14:paraId="44DBC6E9" w14:textId="77777777" w:rsidR="008166AE" w:rsidRDefault="008166AE" w:rsidP="0080789E"/>
    <w:p w14:paraId="78BFEE87" w14:textId="77777777" w:rsidR="001945D6" w:rsidRDefault="001945D6" w:rsidP="003B431B"/>
    <w:sectPr w:rsidR="001945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2CC"/>
    <w:rsid w:val="00002610"/>
    <w:rsid w:val="0008230C"/>
    <w:rsid w:val="000F3FAD"/>
    <w:rsid w:val="001554DA"/>
    <w:rsid w:val="00186A7D"/>
    <w:rsid w:val="001945D6"/>
    <w:rsid w:val="001B17E0"/>
    <w:rsid w:val="001B2595"/>
    <w:rsid w:val="001B30D0"/>
    <w:rsid w:val="001C0B30"/>
    <w:rsid w:val="001D43BD"/>
    <w:rsid w:val="00235981"/>
    <w:rsid w:val="0027322C"/>
    <w:rsid w:val="00276A62"/>
    <w:rsid w:val="002770D8"/>
    <w:rsid w:val="00292AFA"/>
    <w:rsid w:val="002A47F1"/>
    <w:rsid w:val="002B4C3F"/>
    <w:rsid w:val="002C6FD6"/>
    <w:rsid w:val="002D787A"/>
    <w:rsid w:val="00325ADD"/>
    <w:rsid w:val="003550F5"/>
    <w:rsid w:val="0036645E"/>
    <w:rsid w:val="003754EC"/>
    <w:rsid w:val="00382E10"/>
    <w:rsid w:val="00386A4B"/>
    <w:rsid w:val="003A1966"/>
    <w:rsid w:val="003B1105"/>
    <w:rsid w:val="003B2BAB"/>
    <w:rsid w:val="003B431B"/>
    <w:rsid w:val="00400E47"/>
    <w:rsid w:val="00404E0B"/>
    <w:rsid w:val="00423950"/>
    <w:rsid w:val="0046485A"/>
    <w:rsid w:val="004A1FD9"/>
    <w:rsid w:val="004E2DE6"/>
    <w:rsid w:val="005006E6"/>
    <w:rsid w:val="00526224"/>
    <w:rsid w:val="00552B0E"/>
    <w:rsid w:val="005571D9"/>
    <w:rsid w:val="00571225"/>
    <w:rsid w:val="00574725"/>
    <w:rsid w:val="005914B4"/>
    <w:rsid w:val="00594028"/>
    <w:rsid w:val="005944C5"/>
    <w:rsid w:val="005A3D83"/>
    <w:rsid w:val="005C05C3"/>
    <w:rsid w:val="005D5B5D"/>
    <w:rsid w:val="005E2B55"/>
    <w:rsid w:val="005F3382"/>
    <w:rsid w:val="006078DF"/>
    <w:rsid w:val="0061448D"/>
    <w:rsid w:val="00661298"/>
    <w:rsid w:val="00683CE7"/>
    <w:rsid w:val="006977EA"/>
    <w:rsid w:val="006D1C83"/>
    <w:rsid w:val="006D60C7"/>
    <w:rsid w:val="00707572"/>
    <w:rsid w:val="00733792"/>
    <w:rsid w:val="00737AD8"/>
    <w:rsid w:val="007642CC"/>
    <w:rsid w:val="007D416A"/>
    <w:rsid w:val="007E2BBB"/>
    <w:rsid w:val="007F26C7"/>
    <w:rsid w:val="007F6803"/>
    <w:rsid w:val="0080789E"/>
    <w:rsid w:val="008166AE"/>
    <w:rsid w:val="00821A85"/>
    <w:rsid w:val="00896624"/>
    <w:rsid w:val="008E4B9B"/>
    <w:rsid w:val="008F715F"/>
    <w:rsid w:val="00960AAD"/>
    <w:rsid w:val="00992121"/>
    <w:rsid w:val="009B620E"/>
    <w:rsid w:val="00A05D77"/>
    <w:rsid w:val="00A07AD2"/>
    <w:rsid w:val="00A51097"/>
    <w:rsid w:val="00A7245C"/>
    <w:rsid w:val="00A74403"/>
    <w:rsid w:val="00AA1CF0"/>
    <w:rsid w:val="00AB6F95"/>
    <w:rsid w:val="00AE30F5"/>
    <w:rsid w:val="00B56E58"/>
    <w:rsid w:val="00B635DC"/>
    <w:rsid w:val="00BB3CB4"/>
    <w:rsid w:val="00BB47CC"/>
    <w:rsid w:val="00C03C37"/>
    <w:rsid w:val="00C06EE4"/>
    <w:rsid w:val="00C6110A"/>
    <w:rsid w:val="00C63DDC"/>
    <w:rsid w:val="00CE0DB5"/>
    <w:rsid w:val="00D34934"/>
    <w:rsid w:val="00D63162"/>
    <w:rsid w:val="00D80AC9"/>
    <w:rsid w:val="00DA527B"/>
    <w:rsid w:val="00DC0912"/>
    <w:rsid w:val="00E92EF7"/>
    <w:rsid w:val="00EB5B4F"/>
    <w:rsid w:val="00EE3E3E"/>
    <w:rsid w:val="00F02FE1"/>
    <w:rsid w:val="00F30F57"/>
    <w:rsid w:val="00F601EF"/>
    <w:rsid w:val="00F74918"/>
    <w:rsid w:val="00FD7FF8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F83FB"/>
  <w15:chartTrackingRefBased/>
  <w15:docId w15:val="{D4658655-DE99-4C12-ABE6-F310974D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87A"/>
  </w:style>
  <w:style w:type="paragraph" w:styleId="Heading1">
    <w:name w:val="heading 1"/>
    <w:basedOn w:val="Normal"/>
    <w:next w:val="Normal"/>
    <w:link w:val="Heading1Char"/>
    <w:uiPriority w:val="9"/>
    <w:qFormat/>
    <w:rsid w:val="00764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2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2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2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2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2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2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2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2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2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2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2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2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2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2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2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2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2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2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2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2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2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B4C3F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1448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448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1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4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87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961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560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41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844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3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68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8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76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27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1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87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94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0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85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6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hyperlink" Target="https://pubmed.ncbi.nlm.nih.gov/?term=Zagora+SL&amp;cauthor_id=27901620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liba</dc:creator>
  <cp:keywords/>
  <dc:description/>
  <cp:lastModifiedBy>Muthulakshmanan Kandaswamy</cp:lastModifiedBy>
  <cp:revision>11</cp:revision>
  <dcterms:created xsi:type="dcterms:W3CDTF">2025-07-16T18:55:00Z</dcterms:created>
  <dcterms:modified xsi:type="dcterms:W3CDTF">2026-07-15T09:28:00Z</dcterms:modified>
</cp:coreProperties>
</file>