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0BE48" w14:textId="77777777" w:rsidR="008A3A7B" w:rsidRDefault="008725F7">
      <w:pPr>
        <w:pStyle w:val="Heading1"/>
      </w:pPr>
      <w:bookmarkStart w:id="0" w:name="_GoBack"/>
      <w:bookmarkEnd w:id="0"/>
      <w:r>
        <w:t>Online Appendix</w:t>
      </w:r>
    </w:p>
    <w:p w14:paraId="7CA0C7AA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bookmarkStart w:id="1" w:name="_heading=h.44sinio" w:colFirst="0" w:colLast="0"/>
      <w:bookmarkEnd w:id="1"/>
      <w:r>
        <w:rPr>
          <w:rFonts w:ascii="Arial" w:eastAsia="Arial" w:hAnsi="Arial" w:cs="Arial"/>
          <w:color w:val="000000"/>
          <w:sz w:val="18"/>
          <w:szCs w:val="18"/>
        </w:rPr>
        <w:t xml:space="preserve">Table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A.1  Tax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Revenue Trends in Tanzania (as a percentage of GDP)</w:t>
      </w:r>
    </w:p>
    <w:tbl>
      <w:tblPr>
        <w:tblStyle w:val="af"/>
        <w:tblW w:w="8976" w:type="dxa"/>
        <w:tblInd w:w="284" w:type="dxa"/>
        <w:tblBorders>
          <w:top w:val="single" w:sz="4" w:space="0" w:color="A6A6A6"/>
          <w:left w:val="single" w:sz="4" w:space="0" w:color="000000"/>
          <w:bottom w:val="single" w:sz="4" w:space="0" w:color="A6A6A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7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8A3A7B" w14:paraId="1B889BF5" w14:textId="77777777">
        <w:trPr>
          <w:trHeight w:val="20"/>
        </w:trPr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18BA19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A815F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E959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9EAAC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0AB98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7B9DE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663D9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551E4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763BA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BCE5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</w:tr>
      <w:tr w:rsidR="008A3A7B" w14:paraId="5CA07938" w14:textId="77777777">
        <w:trPr>
          <w:trHeight w:val="20"/>
        </w:trPr>
        <w:tc>
          <w:tcPr>
            <w:tcW w:w="23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3B52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Income Tax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8BCD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FFC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EC75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14D9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4.8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A413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3DC9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1E33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5CF4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EAA8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</w:tr>
      <w:tr w:rsidR="008A3A7B" w14:paraId="7302A2A3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74F8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P.A.Y.E.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F2D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ECA7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9602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B028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DA62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BF23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8364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6CC6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903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</w:tr>
      <w:tr w:rsidR="008A3A7B" w14:paraId="47350987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62F7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B. Skills &amp; Dev. Levy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6CF0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21B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B61B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FC44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8BC3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A6D1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70E2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B41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728C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</w:tr>
      <w:tr w:rsidR="008A3A7B" w14:paraId="533769D8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B5DB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Individuals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69E2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F11B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8875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D860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B777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2B73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ABE0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8C33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7244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</w:tr>
      <w:tr w:rsidR="008A3A7B" w14:paraId="5C475A72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46A3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Corporate Taxes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ADB2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481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A90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F8A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34F0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C6F8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F64A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5805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92E0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</w:tr>
      <w:tr w:rsidR="008A3A7B" w14:paraId="4BF69222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59F1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Withholding taxes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4B00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2271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213F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5B61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6660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92D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FB3C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F9E9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2E5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</w:tr>
      <w:tr w:rsidR="008A3A7B" w14:paraId="4A673DC4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0EED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Rental Tax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80C7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41BC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BAC7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42A0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CE51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DBD7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B09F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9893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0C7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</w:tr>
      <w:tr w:rsidR="008A3A7B" w14:paraId="3B9F6E3D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965A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All Other direct taxes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D0B7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D816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A874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4FC2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AF91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3417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8F6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24BF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86CB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</w:tr>
      <w:tr w:rsidR="008A3A7B" w14:paraId="257C63F9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4F81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Consumption Taxes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F8E8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CE0E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1AA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031E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6891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FC1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9B1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2577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213B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</w:tr>
      <w:tr w:rsidR="008A3A7B" w14:paraId="31B5348C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41C5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Excises (Domestic)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07AD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80C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C94B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18B6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D588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7E7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2C7C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7767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7697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</w:tr>
      <w:tr w:rsidR="008A3A7B" w14:paraId="6A836E64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DBB8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VAT Domestic Products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0B7C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7704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A96C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815D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553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1E77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9A60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4618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DFD8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</w:tr>
      <w:tr w:rsidR="008A3A7B" w14:paraId="0CEACD3F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EF06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VAT Domestic Services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AA0B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3CCB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1729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5796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F0B9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D131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18A9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F39E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CDB0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</w:tr>
      <w:tr w:rsidR="008A3A7B" w14:paraId="6B0C7DB8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0A48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Other Domestic Taxes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5BE0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796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09E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5F60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D071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7052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DA1A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608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610B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</w:tr>
      <w:tr w:rsidR="008A3A7B" w14:paraId="32F38284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FE71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International Trade Taxes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4E5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95CC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38F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AA96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0C5A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C7D1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72C1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2BD8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CC73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</w:tr>
      <w:tr w:rsidR="008A3A7B" w14:paraId="0E3BFF30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2CD4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Import Duties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9258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0BF7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E573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536D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5D01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D11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ECF0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A022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2A47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</w:tr>
      <w:tr w:rsidR="008A3A7B" w14:paraId="69597D02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9906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Excise Duties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4BF1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2C33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91A1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A7B6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E291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A3F8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4DDE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21DB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BE3A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0.9</w:t>
            </w:r>
          </w:p>
        </w:tc>
      </w:tr>
      <w:tr w:rsidR="008A3A7B" w14:paraId="29C9B1AB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D972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rPr>
                <w:color w:val="000000"/>
              </w:rPr>
            </w:pPr>
            <w:r>
              <w:rPr>
                <w:color w:val="000000"/>
              </w:rPr>
              <w:t>VAT on Imports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D24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F19A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8F61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4931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B939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94D6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B9B4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0961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92A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</w:tr>
      <w:tr w:rsidR="008A3A7B" w14:paraId="09467C4B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1B72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Tax Revenue (% of GDP)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185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11.9%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1B1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12.7%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233C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12.1%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8F46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13.1%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57D4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12.5%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961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12.3%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1918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11.6%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9939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12.3%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082C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11.7%</w:t>
            </w:r>
          </w:p>
        </w:tc>
      </w:tr>
      <w:tr w:rsidR="008A3A7B" w14:paraId="46BDF205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AF4D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Memorandum Items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04475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F20AF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5ADCB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924E2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A74E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70D76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C5590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B4C27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6204" w14:textId="77777777" w:rsidR="008A3A7B" w:rsidRDefault="008A3A7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3A7B" w14:paraId="2DD4953E" w14:textId="77777777">
        <w:trPr>
          <w:trHeight w:val="20"/>
        </w:trPr>
        <w:tc>
          <w:tcPr>
            <w:tcW w:w="23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FA76F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jc w:val="left"/>
              <w:rPr>
                <w:color w:val="000000"/>
              </w:rPr>
            </w:pPr>
            <w:r>
              <w:rPr>
                <w:color w:val="000000"/>
              </w:rPr>
              <w:t>Direct Taxes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B3CB8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950C5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06FB7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EA9F6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4.8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F15C8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78611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30ACD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63312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62AEB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</w:tr>
      <w:tr w:rsidR="008A3A7B" w14:paraId="1068A890" w14:textId="77777777">
        <w:trPr>
          <w:trHeight w:val="283"/>
        </w:trPr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6E364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66"/>
              <w:jc w:val="left"/>
              <w:rPr>
                <w:color w:val="000000"/>
              </w:rPr>
            </w:pPr>
            <w:r>
              <w:rPr>
                <w:color w:val="000000"/>
              </w:rPr>
              <w:t>Indirect Taxes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260C7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7.3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B887D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4145A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1A417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4DF00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8.0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FF3F0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7.9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219F4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E80EF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928E4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7.1</w:t>
            </w:r>
          </w:p>
        </w:tc>
      </w:tr>
    </w:tbl>
    <w:p w14:paraId="1A175855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Note: The financial years are used. That is, 2005 represents the 2004/05 financial year.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0CA47B51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Source: Tanzania Revenue Authority (2022).</w:t>
      </w:r>
    </w:p>
    <w:p w14:paraId="1D1B7C03" w14:textId="77777777" w:rsidR="008A3A7B" w:rsidRDefault="008A3A7B"/>
    <w:p w14:paraId="427151A9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Table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2 Tax Revenue as a Percentage of Total Revenue</w:t>
      </w:r>
    </w:p>
    <w:tbl>
      <w:tblPr>
        <w:tblStyle w:val="af0"/>
        <w:tblW w:w="9638" w:type="dxa"/>
        <w:tblInd w:w="284" w:type="dxa"/>
        <w:tblBorders>
          <w:top w:val="single" w:sz="4" w:space="0" w:color="A6A6A6"/>
          <w:left w:val="single" w:sz="4" w:space="0" w:color="000000"/>
          <w:bottom w:val="single" w:sz="4" w:space="0" w:color="A6A6A6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8"/>
        <w:gridCol w:w="924"/>
        <w:gridCol w:w="925"/>
        <w:gridCol w:w="925"/>
        <w:gridCol w:w="925"/>
        <w:gridCol w:w="925"/>
        <w:gridCol w:w="925"/>
        <w:gridCol w:w="921"/>
      </w:tblGrid>
      <w:tr w:rsidR="008A3A7B" w14:paraId="58B876B7" w14:textId="77777777">
        <w:trPr>
          <w:trHeight w:val="227"/>
        </w:trPr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6A0A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Tax Item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EF65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1996/97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D849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2000/01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4103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2005/06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B76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2010/11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F488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2015/16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D656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2019/20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6FC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2020/21</w:t>
            </w:r>
          </w:p>
        </w:tc>
      </w:tr>
      <w:tr w:rsidR="008A3A7B" w14:paraId="2FB6DF09" w14:textId="77777777">
        <w:trPr>
          <w:trHeight w:val="20"/>
        </w:trPr>
        <w:tc>
          <w:tcPr>
            <w:tcW w:w="316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7AF3E9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PAYE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02221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E1CAE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10.8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30F86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14.3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B53E2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17.0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1E891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17.0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7DAA7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14.3</w:t>
            </w:r>
          </w:p>
        </w:tc>
        <w:tc>
          <w:tcPr>
            <w:tcW w:w="921" w:type="dxa"/>
            <w:tcBorders>
              <w:top w:val="single" w:sz="4" w:space="0" w:color="000000"/>
            </w:tcBorders>
            <w:vAlign w:val="center"/>
          </w:tcPr>
          <w:p w14:paraId="2D018E2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12.3</w:t>
            </w:r>
          </w:p>
        </w:tc>
      </w:tr>
      <w:tr w:rsidR="008A3A7B" w14:paraId="1B11A79B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15971B9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Corporation Tax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10A0FA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06479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F4425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10.1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A2EEE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B5180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D685A4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14.4</w:t>
            </w:r>
          </w:p>
        </w:tc>
        <w:tc>
          <w:tcPr>
            <w:tcW w:w="921" w:type="dxa"/>
            <w:vAlign w:val="center"/>
          </w:tcPr>
          <w:p w14:paraId="075D22E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12.1</w:t>
            </w:r>
          </w:p>
        </w:tc>
      </w:tr>
      <w:tr w:rsidR="008A3A7B" w14:paraId="2D1F853A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0F57A00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Individuals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FA3FC2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0D071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D5A33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E2849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055D0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6CE12D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21" w:type="dxa"/>
            <w:vAlign w:val="center"/>
          </w:tcPr>
          <w:p w14:paraId="2AB6427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</w:tr>
      <w:tr w:rsidR="008A3A7B" w14:paraId="198582BF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2D46C0F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Other Income Taxes</w:t>
            </w:r>
            <w:r>
              <w:rPr>
                <w:i/>
                <w:color w:val="000000"/>
                <w:vertAlign w:val="superscript"/>
              </w:rPr>
              <w:t xml:space="preserve"> a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E6479E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A4532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E17C62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119BA1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04916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4A9A6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921" w:type="dxa"/>
            <w:vAlign w:val="center"/>
          </w:tcPr>
          <w:p w14:paraId="2611F23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9.5</w:t>
            </w:r>
          </w:p>
        </w:tc>
      </w:tr>
      <w:tr w:rsidR="008A3A7B" w14:paraId="2BD440D5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31F58DC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Domestic Excises Duty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44DBA5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12.2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4F27B0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8.0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668E7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6.7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73BE3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6.0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555EDE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C95BBC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7.1</w:t>
            </w:r>
          </w:p>
        </w:tc>
        <w:tc>
          <w:tcPr>
            <w:tcW w:w="921" w:type="dxa"/>
            <w:vAlign w:val="center"/>
          </w:tcPr>
          <w:p w14:paraId="7752500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7.0</w:t>
            </w:r>
          </w:p>
        </w:tc>
      </w:tr>
      <w:tr w:rsidR="008A3A7B" w14:paraId="0A6B2B69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08C7F8A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Domestic VAT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A9A1CB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13.2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4D803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16.3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3C73B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2FA34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15.1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1986B76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13.9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F5F410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15.5</w:t>
            </w:r>
          </w:p>
        </w:tc>
        <w:tc>
          <w:tcPr>
            <w:tcW w:w="921" w:type="dxa"/>
            <w:vAlign w:val="center"/>
          </w:tcPr>
          <w:p w14:paraId="244F1F2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14.8</w:t>
            </w:r>
          </w:p>
        </w:tc>
      </w:tr>
      <w:tr w:rsidR="008A3A7B" w14:paraId="385DDF2C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4C6D018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Other Domestic Taxes &amp; Charges </w:t>
            </w:r>
            <w:r>
              <w:rPr>
                <w:i/>
                <w:color w:val="000000"/>
                <w:vertAlign w:val="superscript"/>
              </w:rPr>
              <w:t>b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CDFB21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15.3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CBF07D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9CE939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ABFE0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63C657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0CB4A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921" w:type="dxa"/>
            <w:vAlign w:val="center"/>
          </w:tcPr>
          <w:p w14:paraId="407A8C1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</w:tr>
      <w:tr w:rsidR="008A3A7B" w14:paraId="13CB260C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04475C0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Import Duty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0A21F22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9123B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14A89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951CD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7F8E50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836DB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921" w:type="dxa"/>
            <w:vAlign w:val="center"/>
          </w:tcPr>
          <w:p w14:paraId="68154A2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</w:tr>
      <w:tr w:rsidR="008A3A7B" w14:paraId="350BE7D9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737F465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Excise Duty on Imports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4BA695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5.9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E684AF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10.0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115C5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F0F872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11.3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1C113E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316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6.9</w:t>
            </w:r>
          </w:p>
        </w:tc>
        <w:tc>
          <w:tcPr>
            <w:tcW w:w="921" w:type="dxa"/>
            <w:vAlign w:val="center"/>
          </w:tcPr>
          <w:p w14:paraId="6F413E9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8.2</w:t>
            </w:r>
          </w:p>
        </w:tc>
      </w:tr>
      <w:tr w:rsidR="008A3A7B" w14:paraId="646DF914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24CA4F5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VAT on Imports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0539355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47D09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21.1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1ADB5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24.9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05EA68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283D4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13.0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C470C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13.6</w:t>
            </w:r>
          </w:p>
        </w:tc>
        <w:tc>
          <w:tcPr>
            <w:tcW w:w="921" w:type="dxa"/>
            <w:vAlign w:val="center"/>
          </w:tcPr>
          <w:p w14:paraId="6F27C99A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14.5</w:t>
            </w:r>
          </w:p>
        </w:tc>
      </w:tr>
      <w:tr w:rsidR="008A3A7B" w14:paraId="7F610A55" w14:textId="77777777">
        <w:trPr>
          <w:trHeight w:val="20"/>
        </w:trPr>
        <w:tc>
          <w:tcPr>
            <w:tcW w:w="3168" w:type="dxa"/>
            <w:shd w:val="clear" w:color="auto" w:fill="auto"/>
            <w:vAlign w:val="bottom"/>
          </w:tcPr>
          <w:p w14:paraId="69F94FE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Other Import Charges</w:t>
            </w:r>
            <w:r>
              <w:rPr>
                <w:i/>
                <w:color w:val="000000"/>
                <w:vertAlign w:val="superscript"/>
              </w:rPr>
              <w:t xml:space="preserve"> c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C7B306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CFBBC73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795EF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3E2098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755DC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8.2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9A9CB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921" w:type="dxa"/>
            <w:vAlign w:val="center"/>
          </w:tcPr>
          <w:p w14:paraId="647BE084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11.0</w:t>
            </w:r>
          </w:p>
        </w:tc>
      </w:tr>
      <w:tr w:rsidR="008A3A7B" w14:paraId="106C8ABD" w14:textId="77777777">
        <w:trPr>
          <w:trHeight w:val="20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8D64BA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Total (%) 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1FBCB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593AF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BF5A7E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FF7D47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75B6AD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EDF94C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21" w:type="dxa"/>
            <w:tcBorders>
              <w:bottom w:val="single" w:sz="4" w:space="0" w:color="000000"/>
            </w:tcBorders>
            <w:vAlign w:val="center"/>
          </w:tcPr>
          <w:p w14:paraId="71818231" w14:textId="77777777" w:rsidR="008A3A7B" w:rsidRDefault="008725F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14:paraId="2F132EBB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Note</w:t>
      </w:r>
      <w:r>
        <w:rPr>
          <w:rFonts w:ascii="Arial" w:eastAsia="Arial" w:hAnsi="Arial" w:cs="Arial"/>
          <w:i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 – other income taxes here include rental tax, withholding tax, skills and development levy, gaming tax, capital gains and miscellaneous collection tax. b –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other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domestic taxes and charges include motor vehicle taxes, stamp duty, departure charges and business licenses. c –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other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import charges include fuel levy, export duties, non-tax revenue and other import-related charges. Only TRA Mainland figures are included. </w:t>
      </w:r>
    </w:p>
    <w:p w14:paraId="0DF48D02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Source: Tanzania Revenue Authority (2022).</w:t>
      </w:r>
    </w:p>
    <w:p w14:paraId="79D24DBB" w14:textId="77777777" w:rsidR="008A3A7B" w:rsidRDefault="008A3A7B"/>
    <w:p w14:paraId="13FCEE21" w14:textId="77777777" w:rsidR="008A3A7B" w:rsidRDefault="008725F7">
      <w:r>
        <w:br w:type="page"/>
      </w:r>
    </w:p>
    <w:p w14:paraId="694830BE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Figure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1 Distribution of IHS of extra income before and after trimming.</w:t>
      </w:r>
    </w:p>
    <w:p w14:paraId="1182D12D" w14:textId="77777777" w:rsidR="008A3A7B" w:rsidRDefault="008725F7">
      <w:pPr>
        <w:rPr>
          <w:rFonts w:ascii="Arial" w:eastAsia="Arial" w:hAnsi="Arial" w:cs="Arial"/>
          <w:sz w:val="18"/>
          <w:szCs w:val="18"/>
        </w:rPr>
      </w:pPr>
      <w:r>
        <w:rPr>
          <w:noProof/>
          <w:lang w:val="en-IN" w:eastAsia="en-IN"/>
        </w:rPr>
        <w:drawing>
          <wp:inline distT="0" distB="0" distL="0" distR="0" wp14:anchorId="40083799" wp14:editId="1649C545">
            <wp:extent cx="6120130" cy="4314190"/>
            <wp:effectExtent l="0" t="0" r="0" b="0"/>
            <wp:docPr id="208318197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14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8"/>
          <w:szCs w:val="18"/>
        </w:rPr>
        <w:t>Notes: Kernel density graphs for the treated group (solid line) and control group (dashed line) before and after trimming at the 99% level at the top.</w:t>
      </w:r>
    </w:p>
    <w:p w14:paraId="629F7141" w14:textId="77777777" w:rsidR="008A3A7B" w:rsidRDefault="008725F7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Source: authors’ estimations based on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iTax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data.</w:t>
      </w:r>
    </w:p>
    <w:p w14:paraId="19C8B683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bookmarkStart w:id="2" w:name="_heading=h.tyjcwt" w:colFirst="0" w:colLast="0"/>
      <w:bookmarkEnd w:id="2"/>
      <w:r>
        <w:t xml:space="preserve">     </w:t>
      </w:r>
    </w:p>
    <w:p w14:paraId="440E88A5" w14:textId="77777777" w:rsidR="008A3A7B" w:rsidRDefault="008725F7">
      <w:pPr>
        <w:rPr>
          <w:i/>
        </w:rPr>
      </w:pPr>
      <w:bookmarkStart w:id="3" w:name="_heading=h.2s8eyo1" w:colFirst="0" w:colLast="0"/>
      <w:bookmarkEnd w:id="3"/>
      <w:r>
        <w:t xml:space="preserve">                                                                                                              </w:t>
      </w:r>
    </w:p>
    <w:p w14:paraId="7C9CFF99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Figure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2 Estimates based on the Rambachan and Roth (2022) approach.</w:t>
      </w:r>
    </w:p>
    <w:p w14:paraId="2E0692BC" w14:textId="77777777" w:rsidR="008A3A7B" w:rsidRDefault="008A3A7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sz w:val="18"/>
          <w:szCs w:val="18"/>
        </w:rPr>
      </w:pPr>
    </w:p>
    <w:p w14:paraId="4D37FD67" w14:textId="77777777" w:rsidR="008A3A7B" w:rsidRDefault="008725F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  <w:lang w:val="en-IN" w:eastAsia="en-IN"/>
        </w:rPr>
        <w:drawing>
          <wp:inline distT="0" distB="0" distL="0" distR="0" wp14:anchorId="2721B5FE" wp14:editId="534FA784">
            <wp:extent cx="6120130" cy="3672205"/>
            <wp:effectExtent l="0" t="0" r="0" b="0"/>
            <wp:docPr id="208318197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72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0140B7" w14:textId="77777777" w:rsidR="008A3A7B" w:rsidRDefault="008725F7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Source: authors’ estimations based on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iTax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data.</w:t>
      </w:r>
    </w:p>
    <w:sectPr w:rsidR="008A3A7B">
      <w:headerReference w:type="default" r:id="rId10"/>
      <w:footerReference w:type="default" r:id="rId11"/>
      <w:pgSz w:w="11906" w:h="16838"/>
      <w:pgMar w:top="1417" w:right="1134" w:bottom="1417" w:left="1134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BB17B" w14:textId="77777777" w:rsidR="002E5180" w:rsidRDefault="002E5180">
      <w:pPr>
        <w:spacing w:after="0"/>
      </w:pPr>
      <w:r>
        <w:separator/>
      </w:r>
    </w:p>
  </w:endnote>
  <w:endnote w:type="continuationSeparator" w:id="0">
    <w:p w14:paraId="2581A0E4" w14:textId="77777777" w:rsidR="002E5180" w:rsidRDefault="002E51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FB6AC" w14:textId="77777777" w:rsidR="008A3A7B" w:rsidRDefault="00872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441C">
      <w:rPr>
        <w:noProof/>
        <w:color w:val="000000"/>
      </w:rPr>
      <w:t>2</w:t>
    </w:r>
    <w:r>
      <w:rPr>
        <w:color w:val="000000"/>
      </w:rPr>
      <w:fldChar w:fldCharType="end"/>
    </w:r>
  </w:p>
  <w:p w14:paraId="0E0FB017" w14:textId="77777777" w:rsidR="008A3A7B" w:rsidRDefault="008A3A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443E9" w14:textId="77777777" w:rsidR="002E5180" w:rsidRDefault="002E5180">
      <w:pPr>
        <w:spacing w:after="0"/>
      </w:pPr>
      <w:r>
        <w:separator/>
      </w:r>
    </w:p>
  </w:footnote>
  <w:footnote w:type="continuationSeparator" w:id="0">
    <w:p w14:paraId="3AD6837C" w14:textId="77777777" w:rsidR="002E5180" w:rsidRDefault="002E51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A7A42" w14:textId="77777777" w:rsidR="008A3A7B" w:rsidRDefault="008A3A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40FDD"/>
    <w:multiLevelType w:val="multilevel"/>
    <w:tmpl w:val="8ECA71C0"/>
    <w:lvl w:ilvl="0">
      <w:start w:val="1"/>
      <w:numFmt w:val="decimal"/>
      <w:pStyle w:val="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550E7B"/>
    <w:multiLevelType w:val="multilevel"/>
    <w:tmpl w:val="7AF8E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7B"/>
    <w:rsid w:val="00020435"/>
    <w:rsid w:val="0003433A"/>
    <w:rsid w:val="000A479D"/>
    <w:rsid w:val="000F67B8"/>
    <w:rsid w:val="00162A69"/>
    <w:rsid w:val="00172299"/>
    <w:rsid w:val="00215E60"/>
    <w:rsid w:val="002C4DF9"/>
    <w:rsid w:val="002E5180"/>
    <w:rsid w:val="00323CD6"/>
    <w:rsid w:val="00337C2F"/>
    <w:rsid w:val="0039385F"/>
    <w:rsid w:val="003B06FF"/>
    <w:rsid w:val="004D65C9"/>
    <w:rsid w:val="00506656"/>
    <w:rsid w:val="005140A5"/>
    <w:rsid w:val="00622D1E"/>
    <w:rsid w:val="007D2467"/>
    <w:rsid w:val="008725F7"/>
    <w:rsid w:val="008A3A7B"/>
    <w:rsid w:val="009963C4"/>
    <w:rsid w:val="00BF3211"/>
    <w:rsid w:val="00C119AB"/>
    <w:rsid w:val="00C16C23"/>
    <w:rsid w:val="00CA2C12"/>
    <w:rsid w:val="00CC441C"/>
    <w:rsid w:val="00CE1EB1"/>
    <w:rsid w:val="00DE11C1"/>
    <w:rsid w:val="00E67041"/>
    <w:rsid w:val="00F420BA"/>
    <w:rsid w:val="00FA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CC79"/>
  <w15:docId w15:val="{F5B8A968-1318-4B60-A959-8CB6C1CF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Garamond" w:hAnsi="Garamond" w:cs="Garamond"/>
        <w:sz w:val="24"/>
        <w:szCs w:val="24"/>
        <w:lang w:val="en-GB" w:eastAsia="fi-FI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A6D"/>
    <w:pPr>
      <w:suppressAutoHyphens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A6D"/>
    <w:pPr>
      <w:tabs>
        <w:tab w:val="left" w:pos="567"/>
      </w:tabs>
      <w:spacing w:before="480" w:after="480"/>
      <w:ind w:left="567" w:hanging="567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84A6D"/>
    <w:pPr>
      <w:spacing w:before="240" w:after="240"/>
      <w:outlineLvl w:val="1"/>
    </w:pPr>
    <w:rPr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84A6D"/>
    <w:pPr>
      <w:ind w:left="0" w:firstLine="0"/>
      <w:outlineLvl w:val="2"/>
    </w:pPr>
    <w:rPr>
      <w:b w:val="0"/>
      <w:bCs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9">
    <w:name w:val="heading 9"/>
    <w:next w:val="Normal"/>
    <w:link w:val="Heading9Char"/>
    <w:rsid w:val="00684A6D"/>
    <w:pPr>
      <w:suppressAutoHyphens/>
      <w:spacing w:before="240" w:after="120"/>
      <w:outlineLvl w:val="8"/>
    </w:pPr>
    <w:rPr>
      <w:rFonts w:ascii="Arial" w:eastAsiaTheme="majorEastAsia" w:hAnsi="Arial" w:cstheme="majorBidi"/>
      <w:i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684A6D"/>
    <w:rPr>
      <w:color w:val="4472C4" w:themeColor="accent1"/>
      <w:u w:val="none"/>
    </w:rPr>
  </w:style>
  <w:style w:type="paragraph" w:styleId="FootnoteText">
    <w:name w:val="footnote text"/>
    <w:basedOn w:val="Normal"/>
    <w:link w:val="FootnoteTextChar"/>
    <w:unhideWhenUsed/>
    <w:qFormat/>
    <w:rsid w:val="00684A6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84A6D"/>
    <w:rPr>
      <w:rFonts w:ascii="Garamond" w:eastAsia="Garamond" w:hAnsi="Garamond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nhideWhenUsed/>
    <w:rsid w:val="00684A6D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684A6D"/>
    <w:rPr>
      <w:rFonts w:asciiTheme="majorHAnsi" w:eastAsiaTheme="majorEastAsia" w:hAnsiTheme="majorHAnsi" w:cstheme="majorBidi"/>
      <w:b/>
      <w:bC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684A6D"/>
    <w:rPr>
      <w:rFonts w:asciiTheme="majorHAnsi" w:eastAsiaTheme="majorEastAsia" w:hAnsiTheme="majorHAnsi" w:cstheme="majorBidi"/>
      <w:b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684A6D"/>
    <w:rPr>
      <w:rFonts w:asciiTheme="majorHAnsi" w:eastAsiaTheme="majorEastAsia" w:hAnsiTheme="majorHAnsi" w:cstheme="majorBidi"/>
      <w:bCs/>
      <w:i/>
      <w:sz w:val="24"/>
      <w:szCs w:val="26"/>
      <w:lang w:val="en-GB"/>
    </w:rPr>
  </w:style>
  <w:style w:type="character" w:customStyle="1" w:styleId="Heading9Char">
    <w:name w:val="Heading 9 Char"/>
    <w:basedOn w:val="DefaultParagraphFont"/>
    <w:link w:val="Heading9"/>
    <w:rsid w:val="00684A6D"/>
    <w:rPr>
      <w:rFonts w:ascii="Arial" w:eastAsiaTheme="majorEastAsia" w:hAnsi="Arial" w:cstheme="majorBidi"/>
      <w:iCs/>
      <w:sz w:val="18"/>
      <w:szCs w:val="20"/>
    </w:rPr>
  </w:style>
  <w:style w:type="paragraph" w:customStyle="1" w:styleId="Table-text">
    <w:name w:val="Table-text"/>
    <w:link w:val="Table-textChar"/>
    <w:qFormat/>
    <w:rsid w:val="00684A6D"/>
    <w:pPr>
      <w:suppressAutoHyphens/>
      <w:spacing w:after="0"/>
    </w:pPr>
    <w:rPr>
      <w:rFonts w:ascii="Arial" w:hAnsi="Arial"/>
      <w:sz w:val="18"/>
    </w:rPr>
  </w:style>
  <w:style w:type="paragraph" w:customStyle="1" w:styleId="Table-notes">
    <w:name w:val="Table-notes"/>
    <w:basedOn w:val="Table-text"/>
    <w:link w:val="Table-notesChar"/>
    <w:qFormat/>
    <w:rsid w:val="00684A6D"/>
    <w:pPr>
      <w:spacing w:before="120" w:after="120"/>
    </w:pPr>
  </w:style>
  <w:style w:type="paragraph" w:customStyle="1" w:styleId="Biblio">
    <w:name w:val="Biblio"/>
    <w:qFormat/>
    <w:rsid w:val="00684A6D"/>
    <w:pPr>
      <w:suppressAutoHyphens/>
      <w:spacing w:after="120"/>
      <w:ind w:left="454" w:hanging="454"/>
    </w:pPr>
  </w:style>
  <w:style w:type="paragraph" w:styleId="Header">
    <w:name w:val="header"/>
    <w:basedOn w:val="Normal"/>
    <w:link w:val="HeaderChar"/>
    <w:uiPriority w:val="99"/>
    <w:semiHidden/>
    <w:rsid w:val="00684A6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A6D"/>
    <w:rPr>
      <w:rFonts w:ascii="Garamond" w:eastAsia="Garamond" w:hAnsi="Garamond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rsid w:val="00684A6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A6D"/>
    <w:rPr>
      <w:rFonts w:ascii="Garamond" w:eastAsia="Garamond" w:hAnsi="Garamond" w:cs="Times New Roman"/>
      <w:sz w:val="24"/>
      <w:lang w:val="en-GB"/>
    </w:rPr>
  </w:style>
  <w:style w:type="character" w:customStyle="1" w:styleId="Table-superscript">
    <w:name w:val="Table-superscript"/>
    <w:basedOn w:val="DefaultParagraphFont"/>
    <w:qFormat/>
    <w:rsid w:val="00684A6D"/>
    <w:rPr>
      <w:rFonts w:ascii="Arial" w:hAnsi="Arial"/>
      <w:position w:val="6"/>
      <w:sz w:val="14"/>
    </w:rPr>
  </w:style>
  <w:style w:type="paragraph" w:customStyle="1" w:styleId="Table-title">
    <w:name w:val="Table-title"/>
    <w:link w:val="Table-titleChar"/>
    <w:qFormat/>
    <w:rsid w:val="00E42C19"/>
    <w:pPr>
      <w:keepNext/>
      <w:keepLines/>
      <w:spacing w:before="120" w:after="120"/>
    </w:pPr>
    <w:rPr>
      <w:rFonts w:ascii="Arial" w:hAnsi="Arial"/>
      <w:sz w:val="18"/>
    </w:rPr>
  </w:style>
  <w:style w:type="paragraph" w:styleId="ListParagraph">
    <w:name w:val="List Paragraph"/>
    <w:basedOn w:val="Normal"/>
    <w:uiPriority w:val="34"/>
    <w:qFormat/>
    <w:rsid w:val="00684A6D"/>
    <w:pPr>
      <w:ind w:left="720"/>
      <w:contextualSpacing/>
    </w:pPr>
  </w:style>
  <w:style w:type="paragraph" w:customStyle="1" w:styleId="Bullets">
    <w:name w:val="Bullets"/>
    <w:basedOn w:val="ListParagraph"/>
    <w:next w:val="Normal"/>
    <w:rsid w:val="00684A6D"/>
    <w:pPr>
      <w:numPr>
        <w:numId w:val="2"/>
      </w:numPr>
      <w:ind w:left="737" w:hanging="340"/>
    </w:pPr>
    <w:rPr>
      <w:lang w:eastAsia="zh-CN"/>
    </w:rPr>
  </w:style>
  <w:style w:type="paragraph" w:styleId="Quote">
    <w:name w:val="Quote"/>
    <w:basedOn w:val="Normal"/>
    <w:next w:val="Normal"/>
    <w:link w:val="QuoteChar"/>
    <w:qFormat/>
    <w:rsid w:val="00684A6D"/>
    <w:pPr>
      <w:ind w:left="737" w:right="737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684A6D"/>
    <w:rPr>
      <w:rFonts w:ascii="Garamond" w:eastAsia="Garamond" w:hAnsi="Garamond" w:cs="Times New Roman"/>
      <w:iCs/>
      <w:color w:val="000000" w:themeColor="text1"/>
      <w:sz w:val="24"/>
      <w:lang w:val="en-GB"/>
    </w:rPr>
  </w:style>
  <w:style w:type="table" w:styleId="TableGrid">
    <w:name w:val="Table Grid"/>
    <w:basedOn w:val="TableNormal"/>
    <w:uiPriority w:val="59"/>
    <w:rsid w:val="00684A6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2ndpage">
    <w:name w:val="Footer 2nd page"/>
    <w:basedOn w:val="Normal"/>
    <w:link w:val="Footer2ndpageChar"/>
    <w:rsid w:val="00684A6D"/>
    <w:pPr>
      <w:spacing w:after="120"/>
    </w:pPr>
    <w:rPr>
      <w:sz w:val="18"/>
    </w:rPr>
  </w:style>
  <w:style w:type="character" w:customStyle="1" w:styleId="Footer2ndpageChar">
    <w:name w:val="Footer 2nd page Char"/>
    <w:basedOn w:val="DefaultParagraphFont"/>
    <w:link w:val="Footer2ndpage"/>
    <w:rsid w:val="00684A6D"/>
    <w:rPr>
      <w:rFonts w:ascii="Garamond" w:eastAsia="Garamond" w:hAnsi="Garamond" w:cs="Times New Roman"/>
      <w:sz w:val="18"/>
      <w:lang w:val="en-GB"/>
    </w:rPr>
  </w:style>
  <w:style w:type="paragraph" w:customStyle="1" w:styleId="Equation">
    <w:name w:val="Equation"/>
    <w:link w:val="EquationChar"/>
    <w:qFormat/>
    <w:rsid w:val="00684A6D"/>
    <w:pPr>
      <w:tabs>
        <w:tab w:val="right" w:pos="8959"/>
      </w:tabs>
      <w:suppressAutoHyphens/>
      <w:ind w:left="567"/>
    </w:pPr>
    <w:rPr>
      <w:rFonts w:ascii="Cambria Math" w:hAnsi="Cambria Math"/>
      <w:szCs w:val="36"/>
    </w:rPr>
  </w:style>
  <w:style w:type="character" w:customStyle="1" w:styleId="EquationChar">
    <w:name w:val="Equation Char"/>
    <w:basedOn w:val="DefaultParagraphFont"/>
    <w:link w:val="Equation"/>
    <w:rsid w:val="00684A6D"/>
    <w:rPr>
      <w:rFonts w:ascii="Cambria Math" w:hAnsi="Cambria Math"/>
      <w:sz w:val="24"/>
      <w:szCs w:val="36"/>
      <w:lang w:val="en-GB"/>
    </w:rPr>
  </w:style>
  <w:style w:type="character" w:customStyle="1" w:styleId="Table-textChar">
    <w:name w:val="Table-text Char"/>
    <w:basedOn w:val="DefaultParagraphFont"/>
    <w:link w:val="Table-text"/>
    <w:rsid w:val="00684A6D"/>
    <w:rPr>
      <w:rFonts w:ascii="Arial" w:hAnsi="Arial"/>
      <w:sz w:val="18"/>
    </w:rPr>
  </w:style>
  <w:style w:type="character" w:customStyle="1" w:styleId="Table-titleChar">
    <w:name w:val="Table-title Char"/>
    <w:basedOn w:val="Table-textChar"/>
    <w:link w:val="Table-title"/>
    <w:rsid w:val="00E42C19"/>
    <w:rPr>
      <w:rFonts w:ascii="Arial" w:hAnsi="Arial"/>
      <w:sz w:val="18"/>
    </w:rPr>
  </w:style>
  <w:style w:type="character" w:customStyle="1" w:styleId="Table-notesChar">
    <w:name w:val="Table-notes Char"/>
    <w:basedOn w:val="Table-textChar"/>
    <w:link w:val="Table-notes"/>
    <w:rsid w:val="00684A6D"/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684A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684A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6D"/>
    <w:rPr>
      <w:rFonts w:ascii="Tahoma" w:eastAsia="Garamond" w:hAnsi="Tahoma" w:cs="Tahoma"/>
      <w:sz w:val="16"/>
      <w:szCs w:val="16"/>
      <w:lang w:val="en-GB"/>
    </w:rPr>
  </w:style>
  <w:style w:type="paragraph" w:customStyle="1" w:styleId="Table-source">
    <w:name w:val="Table-source"/>
    <w:next w:val="Normal"/>
    <w:link w:val="Table-sourceChar"/>
    <w:qFormat/>
    <w:rsid w:val="00684A6D"/>
    <w:pPr>
      <w:spacing w:before="120"/>
    </w:pPr>
    <w:rPr>
      <w:rFonts w:ascii="Arial" w:hAnsi="Arial"/>
      <w:sz w:val="18"/>
    </w:rPr>
  </w:style>
  <w:style w:type="character" w:customStyle="1" w:styleId="Table-sourceChar">
    <w:name w:val="Table-source Char"/>
    <w:basedOn w:val="DefaultParagraphFont"/>
    <w:link w:val="Table-source"/>
    <w:rsid w:val="00684A6D"/>
    <w:rPr>
      <w:rFonts w:ascii="Arial" w:hAnsi="Arial"/>
      <w:sz w:val="18"/>
    </w:rPr>
  </w:style>
  <w:style w:type="character" w:customStyle="1" w:styleId="Normalcharacter">
    <w:name w:val="Normal character"/>
    <w:basedOn w:val="DefaultParagraphFont"/>
    <w:rsid w:val="00684A6D"/>
    <w:rPr>
      <w:rFonts w:ascii="Garamond" w:hAnsi="Garamond"/>
      <w:b w:val="0"/>
      <w:i w:val="0"/>
      <w:sz w:val="24"/>
    </w:rPr>
  </w:style>
  <w:style w:type="table" w:customStyle="1" w:styleId="Boxstyle">
    <w:name w:val="Box style"/>
    <w:basedOn w:val="TableNormal"/>
    <w:uiPriority w:val="99"/>
    <w:rsid w:val="00684A6D"/>
    <w:pPr>
      <w:spacing w:after="0"/>
    </w:pPr>
    <w:rPr>
      <w:sz w:val="18"/>
    </w:rPr>
    <w:tblPr>
      <w:tblInd w:w="284" w:type="dxa"/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F2F2F2" w:themeFill="background1" w:themeFillShade="F2"/>
    </w:tcPr>
  </w:style>
  <w:style w:type="paragraph" w:customStyle="1" w:styleId="Box-title">
    <w:name w:val="Box-title"/>
    <w:basedOn w:val="Normal"/>
    <w:next w:val="Box-text"/>
    <w:link w:val="Box-titleChar"/>
    <w:rsid w:val="00684A6D"/>
    <w:pPr>
      <w:spacing w:after="120"/>
      <w:jc w:val="left"/>
    </w:pPr>
    <w:rPr>
      <w:b/>
      <w:sz w:val="20"/>
      <w:szCs w:val="20"/>
    </w:rPr>
  </w:style>
  <w:style w:type="paragraph" w:customStyle="1" w:styleId="Box-text">
    <w:name w:val="Box-text"/>
    <w:basedOn w:val="Normal"/>
    <w:link w:val="Box-textChar"/>
    <w:rsid w:val="00684A6D"/>
    <w:pPr>
      <w:spacing w:after="120"/>
    </w:pPr>
    <w:rPr>
      <w:sz w:val="20"/>
      <w:szCs w:val="18"/>
    </w:rPr>
  </w:style>
  <w:style w:type="character" w:customStyle="1" w:styleId="Box-titleChar">
    <w:name w:val="Box-title Char"/>
    <w:basedOn w:val="DefaultParagraphFont"/>
    <w:link w:val="Box-title"/>
    <w:rsid w:val="00684A6D"/>
    <w:rPr>
      <w:rFonts w:ascii="Garamond" w:eastAsia="Garamond" w:hAnsi="Garamond" w:cs="Times New Roman"/>
      <w:b/>
      <w:sz w:val="20"/>
      <w:szCs w:val="20"/>
      <w:lang w:val="en-GB"/>
    </w:rPr>
  </w:style>
  <w:style w:type="character" w:customStyle="1" w:styleId="Box-textChar">
    <w:name w:val="Box-text Char"/>
    <w:basedOn w:val="DefaultParagraphFont"/>
    <w:link w:val="Box-text"/>
    <w:rsid w:val="00684A6D"/>
    <w:rPr>
      <w:rFonts w:ascii="Garamond" w:eastAsia="Garamond" w:hAnsi="Garamond" w:cs="Times New Roman"/>
      <w:sz w:val="20"/>
      <w:szCs w:val="18"/>
      <w:lang w:val="en-GB"/>
    </w:rPr>
  </w:style>
  <w:style w:type="table" w:customStyle="1" w:styleId="Defaultstyle">
    <w:name w:val="Default style"/>
    <w:basedOn w:val="TableNormal"/>
    <w:uiPriority w:val="99"/>
    <w:rsid w:val="00684A6D"/>
    <w:pPr>
      <w:spacing w:after="0"/>
    </w:pPr>
    <w:rPr>
      <w:rFonts w:ascii="Arial" w:hAnsi="Arial"/>
      <w:sz w:val="18"/>
    </w:rPr>
    <w:tblPr>
      <w:tblBorders>
        <w:top w:val="single" w:sz="4" w:space="0" w:color="A6A6A6" w:themeColor="background1" w:themeShade="A6"/>
        <w:bottom w:val="single" w:sz="4" w:space="0" w:color="A6A6A6" w:themeColor="background1" w:themeShade="A6"/>
      </w:tblBorders>
      <w:tblCellMar>
        <w:top w:w="28" w:type="dxa"/>
        <w:left w:w="57" w:type="dxa"/>
        <w:bottom w:w="28" w:type="dxa"/>
        <w:right w:w="57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4A6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684A6D"/>
  </w:style>
  <w:style w:type="table" w:customStyle="1" w:styleId="TableGrid1">
    <w:name w:val="Table Grid1"/>
    <w:basedOn w:val="TableNormal"/>
    <w:next w:val="TableGrid"/>
    <w:uiPriority w:val="59"/>
    <w:rsid w:val="00684A6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xstyle1">
    <w:name w:val="Box style1"/>
    <w:basedOn w:val="TableNormal"/>
    <w:uiPriority w:val="99"/>
    <w:rsid w:val="00684A6D"/>
    <w:pPr>
      <w:spacing w:after="0"/>
    </w:pPr>
    <w:rPr>
      <w:sz w:val="18"/>
    </w:rPr>
    <w:tblPr>
      <w:tblInd w:w="284" w:type="dxa"/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F2F2F2" w:themeFill="background1" w:themeFillShade="F2"/>
    </w:tcPr>
  </w:style>
  <w:style w:type="table" w:customStyle="1" w:styleId="Defaultstyle1">
    <w:name w:val="Default style1"/>
    <w:basedOn w:val="TableNormal"/>
    <w:uiPriority w:val="99"/>
    <w:rsid w:val="00684A6D"/>
    <w:pPr>
      <w:spacing w:after="0"/>
    </w:pPr>
    <w:rPr>
      <w:rFonts w:ascii="Arial" w:hAnsi="Arial"/>
      <w:sz w:val="18"/>
    </w:rPr>
    <w:tblPr>
      <w:tblBorders>
        <w:top w:val="single" w:sz="4" w:space="0" w:color="A6A6A6" w:themeColor="background1" w:themeShade="A6"/>
        <w:bottom w:val="single" w:sz="4" w:space="0" w:color="A6A6A6" w:themeColor="background1" w:themeShade="A6"/>
      </w:tblBorders>
      <w:tblCellMar>
        <w:top w:w="28" w:type="dxa"/>
        <w:left w:w="57" w:type="dxa"/>
        <w:bottom w:w="28" w:type="dxa"/>
        <w:right w:w="57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A6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84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A6D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A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A6D"/>
    <w:rPr>
      <w:b/>
      <w:bCs/>
      <w:sz w:val="20"/>
      <w:szCs w:val="20"/>
      <w:lang w:val="en-GB"/>
    </w:rPr>
  </w:style>
  <w:style w:type="paragraph" w:styleId="Caption">
    <w:name w:val="caption"/>
    <w:basedOn w:val="Table-title"/>
    <w:next w:val="Normal"/>
    <w:uiPriority w:val="35"/>
    <w:unhideWhenUsed/>
    <w:qFormat/>
    <w:rsid w:val="00B06DC6"/>
  </w:style>
  <w:style w:type="paragraph" w:styleId="Revision">
    <w:name w:val="Revision"/>
    <w:hidden/>
    <w:uiPriority w:val="99"/>
    <w:semiHidden/>
    <w:rsid w:val="00684A6D"/>
    <w:pPr>
      <w:spacing w:after="0"/>
    </w:pPr>
  </w:style>
  <w:style w:type="character" w:customStyle="1" w:styleId="hgkelc">
    <w:name w:val="hgkelc"/>
    <w:basedOn w:val="DefaultParagraphFont"/>
    <w:rsid w:val="00684A6D"/>
  </w:style>
  <w:style w:type="character" w:styleId="FollowedHyperlink">
    <w:name w:val="FollowedHyperlink"/>
    <w:basedOn w:val="DefaultParagraphFont"/>
    <w:uiPriority w:val="99"/>
    <w:semiHidden/>
    <w:unhideWhenUsed/>
    <w:rsid w:val="00684A6D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7">
    <w:name w:val="67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table" w:customStyle="1" w:styleId="66">
    <w:name w:val="6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5">
    <w:name w:val="65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table" w:customStyle="1" w:styleId="64">
    <w:name w:val="64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table" w:customStyle="1" w:styleId="63">
    <w:name w:val="63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table" w:customStyle="1" w:styleId="62">
    <w:name w:val="62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table" w:customStyle="1" w:styleId="61">
    <w:name w:val="61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table" w:customStyle="1" w:styleId="60">
    <w:name w:val="60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table" w:customStyle="1" w:styleId="59">
    <w:name w:val="59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2F2F2"/>
    </w:tc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024F2"/>
  </w:style>
  <w:style w:type="character" w:customStyle="1" w:styleId="DateChar">
    <w:name w:val="Date Char"/>
    <w:basedOn w:val="DefaultParagraphFont"/>
    <w:link w:val="Date"/>
    <w:uiPriority w:val="99"/>
    <w:semiHidden/>
    <w:rsid w:val="000024F2"/>
    <w:rPr>
      <w:rFonts w:cs="Times New Roman"/>
    </w:rPr>
  </w:style>
  <w:style w:type="table" w:customStyle="1" w:styleId="58">
    <w:name w:val="58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7">
    <w:name w:val="57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6">
    <w:name w:val="56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5">
    <w:name w:val="55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4">
    <w:name w:val="54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3">
    <w:name w:val="53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2">
    <w:name w:val="52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1">
    <w:name w:val="51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0">
    <w:name w:val="50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9">
    <w:name w:val="49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8">
    <w:name w:val="48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7">
    <w:name w:val="47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6">
    <w:name w:val="46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5">
    <w:name w:val="4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3">
    <w:name w:val="43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2">
    <w:name w:val="42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1">
    <w:name w:val="41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0">
    <w:name w:val="40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39">
    <w:name w:val="3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table" w:customStyle="1" w:styleId="29">
    <w:name w:val="29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table" w:customStyle="1" w:styleId="28">
    <w:name w:val="28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table" w:customStyle="1" w:styleId="27">
    <w:name w:val="27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table" w:customStyle="1" w:styleId="26">
    <w:name w:val="26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table" w:customStyle="1" w:styleId="25">
    <w:name w:val="25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table" w:customStyle="1" w:styleId="24">
    <w:name w:val="24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table" w:customStyle="1" w:styleId="23">
    <w:name w:val="23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2F2F2"/>
    </w:tcPr>
  </w:style>
  <w:style w:type="character" w:customStyle="1" w:styleId="Style10pt">
    <w:name w:val="Style 10 pt"/>
    <w:basedOn w:val="DefaultParagraphFont"/>
    <w:uiPriority w:val="99"/>
    <w:rsid w:val="000A7E21"/>
    <w:rPr>
      <w:rFonts w:ascii="Times New Roman" w:hAnsi="Times New Roman"/>
      <w:sz w:val="20"/>
      <w:szCs w:val="20"/>
    </w:rPr>
  </w:style>
  <w:style w:type="table" w:customStyle="1" w:styleId="22">
    <w:name w:val="2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9">
    <w:name w:val="19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18">
    <w:name w:val="18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11">
    <w:name w:val="11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10">
    <w:name w:val="10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7">
    <w:name w:val="7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6">
    <w:name w:val="6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5">
    <w:name w:val="5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4">
    <w:name w:val="4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3">
    <w:name w:val="3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2">
    <w:name w:val="2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1">
    <w:name w:val="1"/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0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1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2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3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4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5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6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7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8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9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a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b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c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d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e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f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  <w:style w:type="table" w:customStyle="1" w:styleId="af0">
    <w:basedOn w:val="TableNormal"/>
    <w:pPr>
      <w:spacing w:after="0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F2F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+PKb8qtOqXUKhZTC3yu6Ng1Y5A==">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Pirttilä Jukka (VATT)</dc:creator>
  <cp:lastModifiedBy>Bhuvaneshwari Pon Pandian</cp:lastModifiedBy>
  <cp:revision>6</cp:revision>
  <dcterms:created xsi:type="dcterms:W3CDTF">2024-05-27T08:06:00Z</dcterms:created>
  <dcterms:modified xsi:type="dcterms:W3CDTF">2024-08-11T02:51:00Z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efcc4106c56c46dbef64d9ccac39f901cf37866a53dca5e36c8b835d80d13f13</vt:lpwstr>
  </property>
  <property fmtid="{D5CDD505-2E9C-101B-9397-08002B2CF9AE}" pid="3" name="ContentTypeId">
    <vt:lpwstr>0x0101007EA9722C82E24D42AC7F2B37C782092E</vt:lpwstr>
  </property>
  <property fmtid="{D5CDD505-2E9C-101B-9397-08002B2CF9AE}" pid="4" name="Order">
    <vt:r8>4600</vt:r8>
  </property>
</Properties>
</file>