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D7ECF" w14:textId="007606D2" w:rsidR="76B2AEFC" w:rsidRDefault="76B2AEFC" w:rsidP="76B2AEFC">
      <w:pPr>
        <w:pStyle w:val="NoSpacing"/>
      </w:pPr>
    </w:p>
    <w:p w14:paraId="7F187CE3" w14:textId="0F4B5B63" w:rsidR="7C6A5227" w:rsidRPr="00A872D9" w:rsidRDefault="6690B248" w:rsidP="76B2AEFC">
      <w:pPr>
        <w:jc w:val="center"/>
        <w:rPr>
          <w:rFonts w:ascii="Myriad Pro Light" w:eastAsia="Calibri" w:hAnsi="Myriad Pro Light" w:cs="Calibri"/>
          <w:b/>
          <w:bCs/>
          <w:color w:val="000000" w:themeColor="text1"/>
          <w:sz w:val="96"/>
          <w:szCs w:val="96"/>
        </w:rPr>
      </w:pPr>
      <w:bookmarkStart w:id="0" w:name="_Int_d0ErlMkt"/>
      <w:r w:rsidRPr="76B2AEFC">
        <w:rPr>
          <w:rFonts w:ascii="Myriad Pro Light" w:eastAsia="myriad" w:hAnsi="Myriad Pro Light" w:cs="myriad"/>
          <w:b/>
          <w:bCs/>
          <w:color w:val="000000" w:themeColor="text1"/>
          <w:sz w:val="56"/>
          <w:szCs w:val="56"/>
        </w:rPr>
        <w:t>Supplementary</w:t>
      </w:r>
      <w:r w:rsidRPr="76B2AEFC">
        <w:rPr>
          <w:rFonts w:ascii="Myriad Pro Light" w:eastAsia="Calibri" w:hAnsi="Myriad Pro Light" w:cs="Calibri"/>
          <w:b/>
          <w:bCs/>
          <w:color w:val="000000" w:themeColor="text1"/>
          <w:sz w:val="56"/>
          <w:szCs w:val="56"/>
        </w:rPr>
        <w:t xml:space="preserve"> Information</w:t>
      </w:r>
      <w:r w:rsidRPr="76B2AEFC">
        <w:rPr>
          <w:rFonts w:ascii="Myriad Pro Light" w:eastAsia="Calibri" w:hAnsi="Myriad Pro Light" w:cs="Calibri"/>
          <w:b/>
          <w:bCs/>
          <w:color w:val="000000" w:themeColor="text1"/>
          <w:sz w:val="96"/>
          <w:szCs w:val="96"/>
        </w:rPr>
        <w:t xml:space="preserve"> </w:t>
      </w:r>
      <w:bookmarkEnd w:id="0"/>
    </w:p>
    <w:p w14:paraId="0CF925B9" w14:textId="18530121" w:rsidR="7C6A5227" w:rsidRDefault="0D01D113" w:rsidP="220108A7">
      <w:pPr>
        <w:pStyle w:val="BATitle"/>
        <w:rPr>
          <w:rFonts w:eastAsia="Myriad Pro Light" w:cs="Myriad Pro Light"/>
          <w:color w:val="000000" w:themeColor="text1"/>
        </w:rPr>
      </w:pPr>
      <w:r w:rsidRPr="3755F91B">
        <w:rPr>
          <w:rFonts w:eastAsia="Myriad Pro Light" w:cs="Myriad Pro Light"/>
          <w:color w:val="000000" w:themeColor="text1"/>
        </w:rPr>
        <w:t>Elevated Pressure CO</w:t>
      </w:r>
      <w:r w:rsidRPr="3755F91B">
        <w:rPr>
          <w:rFonts w:eastAsia="Myriad Pro Light" w:cs="Myriad Pro Light"/>
          <w:color w:val="000000" w:themeColor="text1"/>
          <w:vertAlign w:val="subscript"/>
        </w:rPr>
        <w:t>2</w:t>
      </w:r>
      <w:r w:rsidRPr="3755F91B">
        <w:rPr>
          <w:rFonts w:eastAsia="Myriad Pro Light" w:cs="Myriad Pro Light"/>
          <w:color w:val="000000" w:themeColor="text1"/>
        </w:rPr>
        <w:t xml:space="preserve"> Reduction in a Flow Cell</w:t>
      </w:r>
    </w:p>
    <w:p w14:paraId="49D66C5E" w14:textId="19FC2187" w:rsidR="7C6A5227" w:rsidRDefault="0D01D113" w:rsidP="7750B5CC">
      <w:pPr>
        <w:pStyle w:val="BBAuthorName"/>
        <w:rPr>
          <w:rFonts w:ascii="Segoe UI" w:eastAsia="Segoe UI" w:hAnsi="Segoe UI" w:cs="Segoe UI"/>
          <w:color w:val="000000" w:themeColor="text1"/>
          <w:sz w:val="19"/>
          <w:szCs w:val="19"/>
        </w:rPr>
      </w:pPr>
      <w:r w:rsidRPr="1D40405F">
        <w:rPr>
          <w:rFonts w:ascii="Segoe UI" w:eastAsia="Segoe UI" w:hAnsi="Segoe UI" w:cs="Segoe UI"/>
          <w:color w:val="000000" w:themeColor="text1"/>
        </w:rPr>
        <w:t>Andrew R.T.</w:t>
      </w:r>
      <w:r w:rsidR="00196A2A" w:rsidRPr="1D40405F">
        <w:rPr>
          <w:rFonts w:ascii="Segoe UI" w:eastAsia="Segoe UI" w:hAnsi="Segoe UI" w:cs="Segoe UI"/>
          <w:color w:val="000000" w:themeColor="text1"/>
        </w:rPr>
        <w:t xml:space="preserve"> </w:t>
      </w:r>
      <w:r w:rsidRPr="1D40405F">
        <w:rPr>
          <w:rFonts w:ascii="Segoe UI" w:eastAsia="Segoe UI" w:hAnsi="Segoe UI" w:cs="Segoe UI"/>
          <w:color w:val="000000" w:themeColor="text1"/>
        </w:rPr>
        <w:t>Morrison</w:t>
      </w:r>
      <w:r w:rsidRPr="1D40405F">
        <w:rPr>
          <w:rFonts w:ascii="Segoe UI" w:eastAsia="Segoe UI" w:hAnsi="Segoe UI" w:cs="Segoe UI"/>
          <w:color w:val="000000" w:themeColor="text1"/>
          <w:vertAlign w:val="superscript"/>
        </w:rPr>
        <w:t>‡</w:t>
      </w:r>
      <w:r w:rsidRPr="1D40405F">
        <w:rPr>
          <w:rFonts w:ascii="Times New Roman" w:hAnsi="Times New Roman"/>
          <w:color w:val="000000" w:themeColor="text1"/>
          <w:vertAlign w:val="superscript"/>
        </w:rPr>
        <w:t>⁂</w:t>
      </w:r>
      <w:r w:rsidR="17C449CA" w:rsidRPr="1D40405F">
        <w:rPr>
          <w:rFonts w:ascii="Segoe UI" w:eastAsia="Segoe UI" w:hAnsi="Segoe UI" w:cs="Segoe UI"/>
          <w:color w:val="000000" w:themeColor="text1"/>
        </w:rPr>
        <w:t>,</w:t>
      </w:r>
      <w:r w:rsidR="00336545">
        <w:rPr>
          <w:rFonts w:ascii="Segoe UI" w:eastAsia="Segoe UI" w:hAnsi="Segoe UI" w:cs="Segoe UI"/>
          <w:color w:val="000000" w:themeColor="text1"/>
        </w:rPr>
        <w:t xml:space="preserve"> </w:t>
      </w:r>
      <w:r w:rsidRPr="1D40405F">
        <w:rPr>
          <w:rFonts w:ascii="Segoe UI" w:eastAsia="Segoe UI" w:hAnsi="Segoe UI" w:cs="Segoe UI"/>
          <w:color w:val="000000" w:themeColor="text1"/>
        </w:rPr>
        <w:t>Nandalal Girichandran</w:t>
      </w:r>
      <w:r w:rsidRPr="1D40405F">
        <w:rPr>
          <w:rFonts w:ascii="Segoe UI" w:eastAsia="Segoe UI" w:hAnsi="Segoe UI" w:cs="Segoe UI"/>
          <w:color w:val="000000" w:themeColor="text1"/>
          <w:vertAlign w:val="superscript"/>
        </w:rPr>
        <w:t>‡</w:t>
      </w:r>
      <w:r w:rsidRPr="1D40405F">
        <w:rPr>
          <w:rFonts w:ascii="Segoe UI" w:eastAsia="Segoe UI" w:hAnsi="Segoe UI" w:cs="Segoe UI"/>
          <w:color w:val="000000" w:themeColor="text1"/>
        </w:rPr>
        <w:t>, Quincy Wols, Ruud Kortlever</w:t>
      </w:r>
      <w:r w:rsidRPr="1D40405F">
        <w:rPr>
          <w:rFonts w:ascii="Segoe UI" w:eastAsia="Segoe UI" w:hAnsi="Segoe UI" w:cs="Segoe UI"/>
          <w:color w:val="000000" w:themeColor="text1"/>
          <w:vertAlign w:val="superscript"/>
        </w:rPr>
        <w:t>*</w:t>
      </w:r>
    </w:p>
    <w:p w14:paraId="28FB55CB" w14:textId="3A75FE30" w:rsidR="7C6A5227" w:rsidRDefault="220108A7" w:rsidP="220108A7">
      <w:pPr>
        <w:pStyle w:val="BCAuthorAddress"/>
        <w:rPr>
          <w:rFonts w:ascii="Segoe UI" w:eastAsia="Segoe UI" w:hAnsi="Segoe UI" w:cs="Segoe UI"/>
          <w:color w:val="000000" w:themeColor="text1"/>
        </w:rPr>
      </w:pPr>
      <w:r w:rsidRPr="220108A7">
        <w:rPr>
          <w:rFonts w:ascii="Segoe UI" w:eastAsia="Segoe UI" w:hAnsi="Segoe UI" w:cs="Segoe UI"/>
          <w:color w:val="000000" w:themeColor="text1"/>
        </w:rPr>
        <w:t xml:space="preserve"> </w:t>
      </w:r>
    </w:p>
    <w:p w14:paraId="28D446B1" w14:textId="447DE08A" w:rsidR="7C6A5227" w:rsidRDefault="220108A7" w:rsidP="220108A7">
      <w:pPr>
        <w:jc w:val="center"/>
      </w:pPr>
      <w:r w:rsidRPr="220108A7">
        <w:rPr>
          <w:rFonts w:ascii="Segoe UI" w:eastAsia="Segoe UI" w:hAnsi="Segoe UI" w:cs="Segoe UI"/>
          <w:color w:val="000000" w:themeColor="text1"/>
          <w:sz w:val="20"/>
          <w:szCs w:val="20"/>
        </w:rPr>
        <w:t>Large-Scale Energy Storage, Process &amp; Energy Department,</w:t>
      </w:r>
      <w:r w:rsidR="7C6A5227">
        <w:br/>
      </w:r>
      <w:r w:rsidRPr="220108A7">
        <w:rPr>
          <w:rFonts w:ascii="Segoe UI" w:eastAsia="Segoe UI" w:hAnsi="Segoe UI" w:cs="Segoe UI"/>
          <w:color w:val="000000" w:themeColor="text1"/>
          <w:sz w:val="20"/>
          <w:szCs w:val="20"/>
        </w:rPr>
        <w:t>Faculty of Mechanical, Maritime and Materials Engineering,</w:t>
      </w:r>
      <w:r w:rsidR="7C6A5227">
        <w:br/>
      </w:r>
      <w:r w:rsidRPr="220108A7">
        <w:rPr>
          <w:rFonts w:ascii="Segoe UI" w:eastAsia="Segoe UI" w:hAnsi="Segoe UI" w:cs="Segoe UI"/>
          <w:color w:val="000000" w:themeColor="text1"/>
          <w:sz w:val="20"/>
          <w:szCs w:val="20"/>
        </w:rPr>
        <w:t xml:space="preserve">Delft University of Technology, </w:t>
      </w:r>
      <w:proofErr w:type="spellStart"/>
      <w:r w:rsidRPr="220108A7">
        <w:rPr>
          <w:rFonts w:ascii="Segoe UI" w:eastAsia="Segoe UI" w:hAnsi="Segoe UI" w:cs="Segoe UI"/>
          <w:color w:val="000000" w:themeColor="text1"/>
          <w:sz w:val="20"/>
          <w:szCs w:val="20"/>
        </w:rPr>
        <w:t>Leeghwaterstraat</w:t>
      </w:r>
      <w:proofErr w:type="spellEnd"/>
      <w:r w:rsidRPr="220108A7">
        <w:rPr>
          <w:rFonts w:ascii="Segoe UI" w:eastAsia="Segoe UI" w:hAnsi="Segoe UI" w:cs="Segoe UI"/>
          <w:color w:val="000000" w:themeColor="text1"/>
          <w:sz w:val="20"/>
          <w:szCs w:val="20"/>
        </w:rPr>
        <w:t xml:space="preserve"> 39, 2628 CB Delft, The Netherlands</w:t>
      </w:r>
    </w:p>
    <w:p w14:paraId="59821568" w14:textId="01D7054E" w:rsidR="220108A7" w:rsidRDefault="220108A7" w:rsidP="7750B5CC">
      <w:pPr>
        <w:jc w:val="center"/>
        <w:rPr>
          <w:rFonts w:ascii="Segoe UI" w:eastAsia="Segoe UI" w:hAnsi="Segoe UI" w:cs="Segoe UI"/>
          <w:color w:val="000000" w:themeColor="text1"/>
          <w:sz w:val="24"/>
          <w:szCs w:val="24"/>
          <w:vertAlign w:val="superscript"/>
        </w:rPr>
      </w:pPr>
      <w:r w:rsidRPr="7750B5CC">
        <w:rPr>
          <w:rFonts w:ascii="Segoe UI" w:eastAsia="Segoe UI" w:hAnsi="Segoe UI" w:cs="Segoe UI"/>
          <w:color w:val="000000" w:themeColor="text1"/>
          <w:sz w:val="24"/>
          <w:szCs w:val="24"/>
          <w:vertAlign w:val="superscript"/>
        </w:rPr>
        <w:t>‡ - These authors contributed equally</w:t>
      </w:r>
    </w:p>
    <w:p w14:paraId="3B0C2502" w14:textId="1810D4CA" w:rsidR="220108A7" w:rsidRDefault="220108A7" w:rsidP="220108A7">
      <w:pPr>
        <w:jc w:val="center"/>
        <w:rPr>
          <w:rFonts w:ascii="Segoe UI" w:eastAsia="Segoe UI" w:hAnsi="Segoe UI" w:cs="Segoe UI"/>
          <w:color w:val="000000" w:themeColor="text1"/>
          <w:sz w:val="20"/>
          <w:szCs w:val="20"/>
        </w:rPr>
      </w:pPr>
    </w:p>
    <w:p w14:paraId="25BCADD3" w14:textId="5C54B742" w:rsidR="220108A7" w:rsidRDefault="220108A7" w:rsidP="220108A7">
      <w:pPr>
        <w:jc w:val="center"/>
        <w:rPr>
          <w:rFonts w:ascii="Segoe UI" w:eastAsia="Segoe UI" w:hAnsi="Segoe UI" w:cs="Segoe UI"/>
          <w:color w:val="000000" w:themeColor="text1"/>
          <w:sz w:val="20"/>
          <w:szCs w:val="20"/>
        </w:rPr>
      </w:pPr>
    </w:p>
    <w:p w14:paraId="3F99EE6F" w14:textId="4150DB43" w:rsidR="220108A7" w:rsidRDefault="220108A7" w:rsidP="220108A7">
      <w:pPr>
        <w:jc w:val="center"/>
        <w:rPr>
          <w:rFonts w:ascii="Segoe UI" w:eastAsia="Segoe UI" w:hAnsi="Segoe UI" w:cs="Segoe UI"/>
          <w:color w:val="000000" w:themeColor="text1"/>
          <w:sz w:val="20"/>
          <w:szCs w:val="20"/>
        </w:rPr>
      </w:pPr>
    </w:p>
    <w:p w14:paraId="52C435F5" w14:textId="248165A7" w:rsidR="220108A7" w:rsidRDefault="220108A7" w:rsidP="220108A7">
      <w:pPr>
        <w:jc w:val="center"/>
        <w:rPr>
          <w:rFonts w:ascii="Segoe UI" w:eastAsia="Segoe UI" w:hAnsi="Segoe UI" w:cs="Segoe UI"/>
          <w:color w:val="000000" w:themeColor="text1"/>
          <w:sz w:val="20"/>
          <w:szCs w:val="20"/>
        </w:rPr>
      </w:pPr>
    </w:p>
    <w:p w14:paraId="6460CE68" w14:textId="5504C85D" w:rsidR="220108A7" w:rsidRDefault="220108A7" w:rsidP="220108A7">
      <w:pPr>
        <w:jc w:val="center"/>
        <w:rPr>
          <w:rFonts w:ascii="Segoe UI" w:eastAsia="Segoe UI" w:hAnsi="Segoe UI" w:cs="Segoe UI"/>
          <w:color w:val="000000" w:themeColor="text1"/>
          <w:sz w:val="20"/>
          <w:szCs w:val="20"/>
        </w:rPr>
      </w:pPr>
    </w:p>
    <w:p w14:paraId="26D3E02E" w14:textId="32F70C3D" w:rsidR="220108A7" w:rsidRDefault="220108A7" w:rsidP="220108A7">
      <w:pPr>
        <w:jc w:val="center"/>
        <w:rPr>
          <w:rFonts w:ascii="Segoe UI" w:eastAsia="Segoe UI" w:hAnsi="Segoe UI" w:cs="Segoe UI"/>
          <w:color w:val="000000" w:themeColor="text1"/>
          <w:sz w:val="20"/>
          <w:szCs w:val="20"/>
        </w:rPr>
      </w:pPr>
    </w:p>
    <w:p w14:paraId="6857D41E" w14:textId="1BC67249" w:rsidR="220108A7" w:rsidRDefault="220108A7" w:rsidP="7750B5CC">
      <w:pPr>
        <w:jc w:val="center"/>
        <w:rPr>
          <w:rFonts w:ascii="Segoe UI" w:eastAsia="Segoe UI" w:hAnsi="Segoe UI" w:cs="Segoe UI"/>
          <w:color w:val="000000" w:themeColor="text1"/>
          <w:sz w:val="20"/>
          <w:szCs w:val="20"/>
        </w:rPr>
      </w:pPr>
    </w:p>
    <w:p w14:paraId="3AF63D2F" w14:textId="103AE87A" w:rsidR="7750B5CC" w:rsidRDefault="7750B5CC" w:rsidP="7750B5CC">
      <w:pPr>
        <w:jc w:val="center"/>
        <w:rPr>
          <w:rFonts w:ascii="Segoe UI" w:eastAsia="Segoe UI" w:hAnsi="Segoe UI" w:cs="Segoe UI"/>
          <w:color w:val="000000" w:themeColor="text1"/>
          <w:sz w:val="20"/>
          <w:szCs w:val="20"/>
        </w:rPr>
      </w:pPr>
    </w:p>
    <w:p w14:paraId="12D83220" w14:textId="75206B1F" w:rsidR="7750B5CC" w:rsidRDefault="7750B5CC" w:rsidP="7750B5CC">
      <w:pPr>
        <w:jc w:val="center"/>
        <w:rPr>
          <w:rFonts w:ascii="Segoe UI" w:eastAsia="Segoe UI" w:hAnsi="Segoe UI" w:cs="Segoe UI"/>
          <w:color w:val="000000" w:themeColor="text1"/>
          <w:sz w:val="20"/>
          <w:szCs w:val="20"/>
        </w:rPr>
      </w:pPr>
    </w:p>
    <w:p w14:paraId="2F3382A5" w14:textId="4080B488" w:rsidR="7750B5CC" w:rsidRDefault="7750B5CC" w:rsidP="7750B5CC">
      <w:pPr>
        <w:jc w:val="center"/>
        <w:rPr>
          <w:rFonts w:ascii="Segoe UI" w:eastAsia="Segoe UI" w:hAnsi="Segoe UI" w:cs="Segoe UI"/>
          <w:color w:val="000000" w:themeColor="text1"/>
          <w:sz w:val="20"/>
          <w:szCs w:val="20"/>
        </w:rPr>
      </w:pPr>
    </w:p>
    <w:p w14:paraId="7B354C57" w14:textId="27456FC7" w:rsidR="220108A7" w:rsidRDefault="220108A7" w:rsidP="7750B5CC">
      <w:pPr>
        <w:jc w:val="center"/>
        <w:rPr>
          <w:rFonts w:ascii="Segoe UI" w:eastAsia="Segoe UI" w:hAnsi="Segoe UI" w:cs="Segoe UI"/>
          <w:color w:val="000000" w:themeColor="text1"/>
          <w:sz w:val="20"/>
          <w:szCs w:val="20"/>
        </w:rPr>
      </w:pPr>
    </w:p>
    <w:p w14:paraId="55B09948" w14:textId="037E5631" w:rsidR="7750B5CC" w:rsidRDefault="7750B5CC" w:rsidP="7750B5CC">
      <w:pPr>
        <w:jc w:val="center"/>
        <w:rPr>
          <w:rFonts w:ascii="Segoe UI" w:eastAsia="Segoe UI" w:hAnsi="Segoe UI" w:cs="Segoe UI"/>
          <w:color w:val="000000" w:themeColor="text1"/>
          <w:sz w:val="20"/>
          <w:szCs w:val="20"/>
        </w:rPr>
      </w:pPr>
    </w:p>
    <w:p w14:paraId="478DCAA6" w14:textId="006E10D2" w:rsidR="7750B5CC" w:rsidRDefault="7750B5CC" w:rsidP="7750B5CC">
      <w:pPr>
        <w:jc w:val="center"/>
        <w:rPr>
          <w:rFonts w:ascii="Segoe UI" w:eastAsia="Segoe UI" w:hAnsi="Segoe UI" w:cs="Segoe UI"/>
          <w:color w:val="000000" w:themeColor="text1"/>
          <w:sz w:val="20"/>
          <w:szCs w:val="20"/>
        </w:rPr>
      </w:pPr>
    </w:p>
    <w:p w14:paraId="1B682C57" w14:textId="28E2C555" w:rsidR="76B2AEFC" w:rsidRDefault="76B2AEFC" w:rsidP="76B2AEFC">
      <w:pPr>
        <w:rPr>
          <w:rFonts w:ascii="Myriad Pro Light" w:eastAsia="Calibri" w:hAnsi="Myriad Pro Light" w:cs="Calibri"/>
          <w:b/>
          <w:bCs/>
          <w:color w:val="000000" w:themeColor="text1"/>
          <w:sz w:val="21"/>
          <w:szCs w:val="21"/>
        </w:rPr>
      </w:pPr>
    </w:p>
    <w:p w14:paraId="2B7CFCEB" w14:textId="02DA040E" w:rsidR="76B2AEFC" w:rsidRDefault="76B2AEFC" w:rsidP="76B2AEFC">
      <w:pPr>
        <w:rPr>
          <w:rFonts w:ascii="Myriad Pro Light" w:eastAsia="Calibri" w:hAnsi="Myriad Pro Light" w:cs="Calibri"/>
          <w:b/>
          <w:bCs/>
          <w:color w:val="000000" w:themeColor="text1"/>
          <w:sz w:val="21"/>
          <w:szCs w:val="21"/>
        </w:rPr>
      </w:pPr>
    </w:p>
    <w:p w14:paraId="6F7E2FA2" w14:textId="5BC0E5D4" w:rsidR="76B2AEFC" w:rsidRDefault="76B2AEFC" w:rsidP="76B2AEFC">
      <w:pPr>
        <w:rPr>
          <w:rFonts w:ascii="Myriad Pro Light" w:eastAsia="Calibri" w:hAnsi="Myriad Pro Light" w:cs="Calibri"/>
          <w:b/>
          <w:bCs/>
          <w:color w:val="000000" w:themeColor="text1"/>
          <w:sz w:val="21"/>
          <w:szCs w:val="21"/>
        </w:rPr>
      </w:pPr>
    </w:p>
    <w:p w14:paraId="68C80455" w14:textId="2082E9A8" w:rsidR="7750B5CC" w:rsidRDefault="7750B5CC" w:rsidP="7750B5CC">
      <w:pPr>
        <w:rPr>
          <w:rFonts w:ascii="Myriad Pro Light" w:eastAsia="Calibri" w:hAnsi="Myriad Pro Light" w:cs="Calibri"/>
          <w:b/>
          <w:bCs/>
          <w:color w:val="000000" w:themeColor="text1"/>
          <w:sz w:val="21"/>
          <w:szCs w:val="21"/>
        </w:rPr>
      </w:pPr>
    </w:p>
    <w:p w14:paraId="34812161" w14:textId="669E35D1" w:rsidR="00EB0CDF" w:rsidRPr="008E214C" w:rsidRDefault="00EB0CDF" w:rsidP="00EB0CDF">
      <w:pPr>
        <w:rPr>
          <w:rFonts w:asciiTheme="majorHAnsi" w:eastAsia="Calibri" w:hAnsiTheme="majorHAnsi" w:cs="Calibri"/>
          <w:b/>
          <w:bCs/>
          <w:color w:val="000000" w:themeColor="text1"/>
          <w:sz w:val="28"/>
          <w:szCs w:val="21"/>
        </w:rPr>
      </w:pPr>
      <w:r w:rsidRPr="008E214C">
        <w:rPr>
          <w:rFonts w:asciiTheme="majorHAnsi" w:eastAsia="Calibri" w:hAnsiTheme="majorHAnsi" w:cs="Calibri"/>
          <w:b/>
          <w:bCs/>
          <w:color w:val="000000" w:themeColor="text1"/>
          <w:sz w:val="28"/>
          <w:szCs w:val="21"/>
        </w:rPr>
        <w:lastRenderedPageBreak/>
        <w:t>Table of Contents</w:t>
      </w:r>
    </w:p>
    <w:p w14:paraId="3661CEF8" w14:textId="77777777" w:rsidR="00722220" w:rsidRDefault="00722220" w:rsidP="00EB0CDF">
      <w:pPr>
        <w:rPr>
          <w:rFonts w:ascii="Myriad Pro Light" w:eastAsia="Calibri" w:hAnsi="Myriad Pro Light" w:cs="Calibri"/>
          <w:b/>
          <w:bCs/>
          <w:i/>
          <w:color w:val="000000" w:themeColor="text1"/>
          <w:sz w:val="20"/>
          <w:szCs w:val="21"/>
        </w:rPr>
      </w:pPr>
    </w:p>
    <w:sdt>
      <w:sdtPr>
        <w:rPr>
          <w:rFonts w:asciiTheme="minorHAnsi" w:eastAsiaTheme="minorHAnsi" w:hAnsiTheme="minorHAnsi" w:cstheme="minorBidi"/>
          <w:color w:val="auto"/>
          <w:sz w:val="22"/>
          <w:szCs w:val="22"/>
        </w:rPr>
        <w:id w:val="-1989312081"/>
        <w:docPartObj>
          <w:docPartGallery w:val="Table of Contents"/>
          <w:docPartUnique/>
        </w:docPartObj>
      </w:sdtPr>
      <w:sdtEndPr>
        <w:rPr>
          <w:b/>
          <w:bCs/>
          <w:noProof/>
        </w:rPr>
      </w:sdtEndPr>
      <w:sdtContent>
        <w:p w14:paraId="61C67827" w14:textId="770F8BF5" w:rsidR="008E214C" w:rsidRPr="00F72E7E" w:rsidRDefault="008E214C" w:rsidP="00F72E7E">
          <w:pPr>
            <w:pStyle w:val="TOCHeading"/>
            <w:spacing w:line="480" w:lineRule="auto"/>
          </w:pPr>
        </w:p>
        <w:p w14:paraId="07321932" w14:textId="6E88E2AA" w:rsidR="00F72E7E" w:rsidRPr="00F72E7E" w:rsidRDefault="008E214C" w:rsidP="00F72E7E">
          <w:pPr>
            <w:pStyle w:val="TOC1"/>
            <w:tabs>
              <w:tab w:val="right" w:leader="dot" w:pos="9350"/>
            </w:tabs>
            <w:spacing w:line="480" w:lineRule="auto"/>
            <w:rPr>
              <w:rFonts w:eastAsiaTheme="minorEastAsia"/>
              <w:noProof/>
            </w:rPr>
          </w:pPr>
          <w:r w:rsidRPr="00F72E7E">
            <w:fldChar w:fldCharType="begin"/>
          </w:r>
          <w:r w:rsidRPr="00F72E7E">
            <w:instrText xml:space="preserve"> TOC \o "1-3" \h \z \u </w:instrText>
          </w:r>
          <w:r w:rsidRPr="00F72E7E">
            <w:fldChar w:fldCharType="separate"/>
          </w:r>
          <w:hyperlink w:anchor="_Toc134450519" w:history="1">
            <w:r w:rsidR="00F72E7E" w:rsidRPr="00F72E7E">
              <w:rPr>
                <w:rStyle w:val="Hyperlink"/>
                <w:noProof/>
              </w:rPr>
              <w:t>S1. Exploded View of the Flow Cell</w:t>
            </w:r>
            <w:r w:rsidR="00F72E7E" w:rsidRPr="00F72E7E">
              <w:rPr>
                <w:noProof/>
                <w:webHidden/>
              </w:rPr>
              <w:tab/>
            </w:r>
            <w:r w:rsidR="00F72E7E" w:rsidRPr="00F72E7E">
              <w:rPr>
                <w:noProof/>
                <w:webHidden/>
              </w:rPr>
              <w:fldChar w:fldCharType="begin"/>
            </w:r>
            <w:r w:rsidR="00F72E7E" w:rsidRPr="00F72E7E">
              <w:rPr>
                <w:noProof/>
                <w:webHidden/>
              </w:rPr>
              <w:instrText xml:space="preserve"> PAGEREF _Toc134450519 \h </w:instrText>
            </w:r>
            <w:r w:rsidR="00F72E7E" w:rsidRPr="00F72E7E">
              <w:rPr>
                <w:noProof/>
                <w:webHidden/>
              </w:rPr>
            </w:r>
            <w:r w:rsidR="00F72E7E" w:rsidRPr="00F72E7E">
              <w:rPr>
                <w:noProof/>
                <w:webHidden/>
              </w:rPr>
              <w:fldChar w:fldCharType="separate"/>
            </w:r>
            <w:r w:rsidR="00111080">
              <w:rPr>
                <w:noProof/>
                <w:webHidden/>
              </w:rPr>
              <w:t>3</w:t>
            </w:r>
            <w:r w:rsidR="00F72E7E" w:rsidRPr="00F72E7E">
              <w:rPr>
                <w:noProof/>
                <w:webHidden/>
              </w:rPr>
              <w:fldChar w:fldCharType="end"/>
            </w:r>
          </w:hyperlink>
        </w:p>
        <w:p w14:paraId="27FD3841" w14:textId="4CF52453" w:rsidR="00F72E7E" w:rsidRPr="00F72E7E" w:rsidRDefault="00C815D5" w:rsidP="00F72E7E">
          <w:pPr>
            <w:pStyle w:val="TOC1"/>
            <w:tabs>
              <w:tab w:val="right" w:leader="dot" w:pos="9350"/>
            </w:tabs>
            <w:spacing w:line="480" w:lineRule="auto"/>
            <w:rPr>
              <w:rFonts w:eastAsiaTheme="minorEastAsia"/>
              <w:noProof/>
            </w:rPr>
          </w:pPr>
          <w:hyperlink w:anchor="_Toc134450520" w:history="1">
            <w:r w:rsidR="00F72E7E" w:rsidRPr="00F72E7E">
              <w:rPr>
                <w:rStyle w:val="Hyperlink"/>
                <w:noProof/>
              </w:rPr>
              <w:t>S2. PEIS at Different Applied Gas Pressures</w:t>
            </w:r>
            <w:r w:rsidR="00F72E7E" w:rsidRPr="00F72E7E">
              <w:rPr>
                <w:noProof/>
                <w:webHidden/>
              </w:rPr>
              <w:tab/>
            </w:r>
            <w:r w:rsidR="00F72E7E" w:rsidRPr="00F72E7E">
              <w:rPr>
                <w:noProof/>
                <w:webHidden/>
              </w:rPr>
              <w:fldChar w:fldCharType="begin"/>
            </w:r>
            <w:r w:rsidR="00F72E7E" w:rsidRPr="00F72E7E">
              <w:rPr>
                <w:noProof/>
                <w:webHidden/>
              </w:rPr>
              <w:instrText xml:space="preserve"> PAGEREF _Toc134450520 \h </w:instrText>
            </w:r>
            <w:r w:rsidR="00F72E7E" w:rsidRPr="00F72E7E">
              <w:rPr>
                <w:noProof/>
                <w:webHidden/>
              </w:rPr>
            </w:r>
            <w:r w:rsidR="00F72E7E" w:rsidRPr="00F72E7E">
              <w:rPr>
                <w:noProof/>
                <w:webHidden/>
              </w:rPr>
              <w:fldChar w:fldCharType="separate"/>
            </w:r>
            <w:r w:rsidR="00111080">
              <w:rPr>
                <w:noProof/>
                <w:webHidden/>
              </w:rPr>
              <w:t>4</w:t>
            </w:r>
            <w:r w:rsidR="00F72E7E" w:rsidRPr="00F72E7E">
              <w:rPr>
                <w:noProof/>
                <w:webHidden/>
              </w:rPr>
              <w:fldChar w:fldCharType="end"/>
            </w:r>
          </w:hyperlink>
        </w:p>
        <w:p w14:paraId="3863EC15" w14:textId="22133575" w:rsidR="00F72E7E" w:rsidRPr="00F72E7E" w:rsidRDefault="00C815D5" w:rsidP="00F72E7E">
          <w:pPr>
            <w:pStyle w:val="TOC1"/>
            <w:tabs>
              <w:tab w:val="right" w:leader="dot" w:pos="9350"/>
            </w:tabs>
            <w:spacing w:line="480" w:lineRule="auto"/>
            <w:rPr>
              <w:rFonts w:eastAsiaTheme="minorEastAsia"/>
              <w:noProof/>
            </w:rPr>
          </w:pPr>
          <w:hyperlink w:anchor="_Toc134450521" w:history="1">
            <w:r w:rsidR="00F72E7E" w:rsidRPr="00F72E7E">
              <w:rPr>
                <w:rStyle w:val="Hyperlink"/>
                <w:noProof/>
              </w:rPr>
              <w:t>S3. Reservoir Design</w:t>
            </w:r>
            <w:r w:rsidR="00F72E7E" w:rsidRPr="00F72E7E">
              <w:rPr>
                <w:noProof/>
                <w:webHidden/>
              </w:rPr>
              <w:tab/>
            </w:r>
            <w:r w:rsidR="00F72E7E" w:rsidRPr="00F72E7E">
              <w:rPr>
                <w:noProof/>
                <w:webHidden/>
              </w:rPr>
              <w:fldChar w:fldCharType="begin"/>
            </w:r>
            <w:r w:rsidR="00F72E7E" w:rsidRPr="00F72E7E">
              <w:rPr>
                <w:noProof/>
                <w:webHidden/>
              </w:rPr>
              <w:instrText xml:space="preserve"> PAGEREF _Toc134450521 \h </w:instrText>
            </w:r>
            <w:r w:rsidR="00F72E7E" w:rsidRPr="00F72E7E">
              <w:rPr>
                <w:noProof/>
                <w:webHidden/>
              </w:rPr>
            </w:r>
            <w:r w:rsidR="00F72E7E" w:rsidRPr="00F72E7E">
              <w:rPr>
                <w:noProof/>
                <w:webHidden/>
              </w:rPr>
              <w:fldChar w:fldCharType="separate"/>
            </w:r>
            <w:r w:rsidR="00111080">
              <w:rPr>
                <w:noProof/>
                <w:webHidden/>
              </w:rPr>
              <w:t>5</w:t>
            </w:r>
            <w:r w:rsidR="00F72E7E" w:rsidRPr="00F72E7E">
              <w:rPr>
                <w:noProof/>
                <w:webHidden/>
              </w:rPr>
              <w:fldChar w:fldCharType="end"/>
            </w:r>
          </w:hyperlink>
        </w:p>
        <w:p w14:paraId="6C64ACA1" w14:textId="2FE78893" w:rsidR="00F72E7E" w:rsidRPr="00F72E7E" w:rsidRDefault="00C815D5" w:rsidP="00F72E7E">
          <w:pPr>
            <w:pStyle w:val="TOC1"/>
            <w:tabs>
              <w:tab w:val="right" w:leader="dot" w:pos="9350"/>
            </w:tabs>
            <w:spacing w:line="480" w:lineRule="auto"/>
            <w:rPr>
              <w:rFonts w:eastAsiaTheme="minorEastAsia"/>
              <w:noProof/>
            </w:rPr>
          </w:pPr>
          <w:hyperlink w:anchor="_Toc134450522" w:history="1">
            <w:r w:rsidR="00F72E7E" w:rsidRPr="00F72E7E">
              <w:rPr>
                <w:rStyle w:val="Hyperlink"/>
                <w:noProof/>
              </w:rPr>
              <w:t>S4. GC Response Time Calculations – Two Flow Rate Strategy</w:t>
            </w:r>
            <w:r w:rsidR="00F72E7E" w:rsidRPr="00F72E7E">
              <w:rPr>
                <w:noProof/>
                <w:webHidden/>
              </w:rPr>
              <w:tab/>
            </w:r>
            <w:r w:rsidR="00F72E7E" w:rsidRPr="00F72E7E">
              <w:rPr>
                <w:noProof/>
                <w:webHidden/>
              </w:rPr>
              <w:fldChar w:fldCharType="begin"/>
            </w:r>
            <w:r w:rsidR="00F72E7E" w:rsidRPr="00F72E7E">
              <w:rPr>
                <w:noProof/>
                <w:webHidden/>
              </w:rPr>
              <w:instrText xml:space="preserve"> PAGEREF _Toc134450522 \h </w:instrText>
            </w:r>
            <w:r w:rsidR="00F72E7E" w:rsidRPr="00F72E7E">
              <w:rPr>
                <w:noProof/>
                <w:webHidden/>
              </w:rPr>
            </w:r>
            <w:r w:rsidR="00F72E7E" w:rsidRPr="00F72E7E">
              <w:rPr>
                <w:noProof/>
                <w:webHidden/>
              </w:rPr>
              <w:fldChar w:fldCharType="separate"/>
            </w:r>
            <w:r w:rsidR="00111080">
              <w:rPr>
                <w:noProof/>
                <w:webHidden/>
              </w:rPr>
              <w:t>6</w:t>
            </w:r>
            <w:r w:rsidR="00F72E7E" w:rsidRPr="00F72E7E">
              <w:rPr>
                <w:noProof/>
                <w:webHidden/>
              </w:rPr>
              <w:fldChar w:fldCharType="end"/>
            </w:r>
          </w:hyperlink>
        </w:p>
        <w:p w14:paraId="6D3F95DF" w14:textId="6230DB86" w:rsidR="00F72E7E" w:rsidRPr="00F72E7E" w:rsidRDefault="00C815D5" w:rsidP="00F72E7E">
          <w:pPr>
            <w:pStyle w:val="TOC1"/>
            <w:tabs>
              <w:tab w:val="right" w:leader="dot" w:pos="9350"/>
            </w:tabs>
            <w:spacing w:line="480" w:lineRule="auto"/>
            <w:rPr>
              <w:rFonts w:eastAsiaTheme="minorEastAsia"/>
              <w:noProof/>
            </w:rPr>
          </w:pPr>
          <w:hyperlink w:anchor="_Toc134450523" w:history="1">
            <w:r w:rsidR="00F72E7E" w:rsidRPr="00F72E7E">
              <w:rPr>
                <w:rStyle w:val="Hyperlink"/>
                <w:noProof/>
              </w:rPr>
              <w:t>S6. Standard Curve of a HPLC measurement</w:t>
            </w:r>
            <w:r w:rsidR="00F72E7E" w:rsidRPr="00F72E7E">
              <w:rPr>
                <w:noProof/>
                <w:webHidden/>
              </w:rPr>
              <w:tab/>
            </w:r>
            <w:r w:rsidR="00F72E7E" w:rsidRPr="00F72E7E">
              <w:rPr>
                <w:noProof/>
                <w:webHidden/>
              </w:rPr>
              <w:fldChar w:fldCharType="begin"/>
            </w:r>
            <w:r w:rsidR="00F72E7E" w:rsidRPr="00F72E7E">
              <w:rPr>
                <w:noProof/>
                <w:webHidden/>
              </w:rPr>
              <w:instrText xml:space="preserve"> PAGEREF _Toc134450523 \h </w:instrText>
            </w:r>
            <w:r w:rsidR="00F72E7E" w:rsidRPr="00F72E7E">
              <w:rPr>
                <w:noProof/>
                <w:webHidden/>
              </w:rPr>
            </w:r>
            <w:r w:rsidR="00F72E7E" w:rsidRPr="00F72E7E">
              <w:rPr>
                <w:noProof/>
                <w:webHidden/>
              </w:rPr>
              <w:fldChar w:fldCharType="separate"/>
            </w:r>
            <w:r w:rsidR="00111080">
              <w:rPr>
                <w:noProof/>
                <w:webHidden/>
              </w:rPr>
              <w:t>10</w:t>
            </w:r>
            <w:r w:rsidR="00F72E7E" w:rsidRPr="00F72E7E">
              <w:rPr>
                <w:noProof/>
                <w:webHidden/>
              </w:rPr>
              <w:fldChar w:fldCharType="end"/>
            </w:r>
          </w:hyperlink>
        </w:p>
        <w:p w14:paraId="3B656FBE" w14:textId="66B05119" w:rsidR="00F72E7E" w:rsidRPr="00F72E7E" w:rsidRDefault="00C815D5" w:rsidP="00F72E7E">
          <w:pPr>
            <w:pStyle w:val="TOC1"/>
            <w:tabs>
              <w:tab w:val="right" w:leader="dot" w:pos="9350"/>
            </w:tabs>
            <w:spacing w:line="480" w:lineRule="auto"/>
            <w:rPr>
              <w:rFonts w:eastAsiaTheme="minorEastAsia"/>
              <w:noProof/>
            </w:rPr>
          </w:pPr>
          <w:hyperlink w:anchor="_Toc134450524" w:history="1">
            <w:r w:rsidR="00F72E7E" w:rsidRPr="00F72E7E">
              <w:rPr>
                <w:rStyle w:val="Hyperlink"/>
                <w:noProof/>
              </w:rPr>
              <w:t>S7. GC analysis and Faradaic Efficiency Calculations</w:t>
            </w:r>
            <w:r w:rsidR="00F72E7E" w:rsidRPr="00F72E7E">
              <w:rPr>
                <w:noProof/>
                <w:webHidden/>
              </w:rPr>
              <w:tab/>
            </w:r>
            <w:r w:rsidR="00F72E7E" w:rsidRPr="00F72E7E">
              <w:rPr>
                <w:noProof/>
                <w:webHidden/>
              </w:rPr>
              <w:fldChar w:fldCharType="begin"/>
            </w:r>
            <w:r w:rsidR="00F72E7E" w:rsidRPr="00F72E7E">
              <w:rPr>
                <w:noProof/>
                <w:webHidden/>
              </w:rPr>
              <w:instrText xml:space="preserve"> PAGEREF _Toc134450524 \h </w:instrText>
            </w:r>
            <w:r w:rsidR="00F72E7E" w:rsidRPr="00F72E7E">
              <w:rPr>
                <w:noProof/>
                <w:webHidden/>
              </w:rPr>
            </w:r>
            <w:r w:rsidR="00F72E7E" w:rsidRPr="00F72E7E">
              <w:rPr>
                <w:noProof/>
                <w:webHidden/>
              </w:rPr>
              <w:fldChar w:fldCharType="separate"/>
            </w:r>
            <w:r w:rsidR="00111080">
              <w:rPr>
                <w:noProof/>
                <w:webHidden/>
              </w:rPr>
              <w:t>11</w:t>
            </w:r>
            <w:r w:rsidR="00F72E7E" w:rsidRPr="00F72E7E">
              <w:rPr>
                <w:noProof/>
                <w:webHidden/>
              </w:rPr>
              <w:fldChar w:fldCharType="end"/>
            </w:r>
          </w:hyperlink>
        </w:p>
        <w:p w14:paraId="3D7C9CDF" w14:textId="53136F1E" w:rsidR="00F72E7E" w:rsidRPr="00F72E7E" w:rsidRDefault="00C815D5" w:rsidP="00F72E7E">
          <w:pPr>
            <w:pStyle w:val="TOC1"/>
            <w:tabs>
              <w:tab w:val="right" w:leader="dot" w:pos="9350"/>
            </w:tabs>
            <w:spacing w:line="480" w:lineRule="auto"/>
            <w:rPr>
              <w:rFonts w:eastAsiaTheme="minorEastAsia"/>
              <w:noProof/>
            </w:rPr>
          </w:pPr>
          <w:hyperlink w:anchor="_Toc134450525" w:history="1">
            <w:r w:rsidR="00F72E7E" w:rsidRPr="00F72E7E">
              <w:rPr>
                <w:rStyle w:val="Hyperlink"/>
                <w:noProof/>
              </w:rPr>
              <w:t>References</w:t>
            </w:r>
            <w:r w:rsidR="00F72E7E" w:rsidRPr="00F72E7E">
              <w:rPr>
                <w:noProof/>
                <w:webHidden/>
              </w:rPr>
              <w:tab/>
            </w:r>
            <w:r w:rsidR="00F72E7E" w:rsidRPr="00F72E7E">
              <w:rPr>
                <w:noProof/>
                <w:webHidden/>
              </w:rPr>
              <w:fldChar w:fldCharType="begin"/>
            </w:r>
            <w:r w:rsidR="00F72E7E" w:rsidRPr="00F72E7E">
              <w:rPr>
                <w:noProof/>
                <w:webHidden/>
              </w:rPr>
              <w:instrText xml:space="preserve"> PAGEREF _Toc134450525 \h </w:instrText>
            </w:r>
            <w:r w:rsidR="00F72E7E" w:rsidRPr="00F72E7E">
              <w:rPr>
                <w:noProof/>
                <w:webHidden/>
              </w:rPr>
            </w:r>
            <w:r w:rsidR="00F72E7E" w:rsidRPr="00F72E7E">
              <w:rPr>
                <w:noProof/>
                <w:webHidden/>
              </w:rPr>
              <w:fldChar w:fldCharType="separate"/>
            </w:r>
            <w:r w:rsidR="00111080">
              <w:rPr>
                <w:noProof/>
                <w:webHidden/>
              </w:rPr>
              <w:t>12</w:t>
            </w:r>
            <w:r w:rsidR="00F72E7E" w:rsidRPr="00F72E7E">
              <w:rPr>
                <w:noProof/>
                <w:webHidden/>
              </w:rPr>
              <w:fldChar w:fldCharType="end"/>
            </w:r>
          </w:hyperlink>
        </w:p>
        <w:p w14:paraId="15FC56AC" w14:textId="709AF079" w:rsidR="008E214C" w:rsidRDefault="008E214C" w:rsidP="00F72E7E">
          <w:pPr>
            <w:spacing w:line="480" w:lineRule="auto"/>
          </w:pPr>
          <w:r w:rsidRPr="00F72E7E">
            <w:rPr>
              <w:noProof/>
            </w:rPr>
            <w:fldChar w:fldCharType="end"/>
          </w:r>
        </w:p>
      </w:sdtContent>
    </w:sdt>
    <w:p w14:paraId="11B9A4A2" w14:textId="77777777" w:rsidR="00C370D1" w:rsidRDefault="00C370D1" w:rsidP="00EB0CDF">
      <w:pPr>
        <w:rPr>
          <w:rFonts w:ascii="Myriad Pro Light" w:eastAsia="Calibri" w:hAnsi="Myriad Pro Light" w:cs="Calibri"/>
          <w:b/>
          <w:bCs/>
          <w:i/>
          <w:color w:val="000000" w:themeColor="text1"/>
          <w:sz w:val="24"/>
          <w:szCs w:val="21"/>
        </w:rPr>
      </w:pPr>
    </w:p>
    <w:p w14:paraId="5FA111A6" w14:textId="77777777" w:rsidR="00C370D1" w:rsidRPr="00C370D1" w:rsidRDefault="00C370D1" w:rsidP="00EB0CDF">
      <w:pPr>
        <w:rPr>
          <w:rFonts w:ascii="Myriad Pro Light" w:eastAsia="Calibri" w:hAnsi="Myriad Pro Light" w:cs="Calibri"/>
          <w:b/>
          <w:bCs/>
          <w:i/>
          <w:color w:val="000000" w:themeColor="text1"/>
          <w:sz w:val="24"/>
          <w:szCs w:val="21"/>
        </w:rPr>
      </w:pPr>
      <w:bookmarkStart w:id="1" w:name="_GoBack"/>
      <w:bookmarkEnd w:id="1"/>
    </w:p>
    <w:p w14:paraId="4613BA88" w14:textId="4599D7DF" w:rsidR="00EB0CDF" w:rsidRDefault="00EB0CDF" w:rsidP="76B2AEFC">
      <w:pPr>
        <w:rPr>
          <w:rFonts w:ascii="Myriad Pro Light" w:eastAsia="Calibri" w:hAnsi="Myriad Pro Light" w:cs="Calibri"/>
          <w:b/>
          <w:bCs/>
          <w:color w:val="000000" w:themeColor="text1"/>
          <w:sz w:val="21"/>
          <w:szCs w:val="21"/>
        </w:rPr>
      </w:pPr>
    </w:p>
    <w:p w14:paraId="39FB5AE8" w14:textId="067DEF0C" w:rsidR="00EB0CDF" w:rsidRDefault="00EB0CDF" w:rsidP="76B2AEFC">
      <w:pPr>
        <w:rPr>
          <w:rFonts w:ascii="Myriad Pro Light" w:eastAsia="Calibri" w:hAnsi="Myriad Pro Light" w:cs="Calibri"/>
          <w:b/>
          <w:bCs/>
          <w:color w:val="000000" w:themeColor="text1"/>
          <w:sz w:val="21"/>
          <w:szCs w:val="21"/>
        </w:rPr>
      </w:pPr>
    </w:p>
    <w:p w14:paraId="284861BF" w14:textId="516179E5" w:rsidR="00EB0CDF" w:rsidRDefault="00EB0CDF" w:rsidP="76B2AEFC">
      <w:pPr>
        <w:rPr>
          <w:rFonts w:ascii="Myriad Pro Light" w:eastAsia="Calibri" w:hAnsi="Myriad Pro Light" w:cs="Calibri"/>
          <w:b/>
          <w:bCs/>
          <w:color w:val="000000" w:themeColor="text1"/>
          <w:sz w:val="21"/>
          <w:szCs w:val="21"/>
        </w:rPr>
      </w:pPr>
    </w:p>
    <w:p w14:paraId="238E1B89" w14:textId="61D88F9A" w:rsidR="00EB0CDF" w:rsidRDefault="00EB0CDF" w:rsidP="76B2AEFC">
      <w:pPr>
        <w:rPr>
          <w:rFonts w:ascii="Myriad Pro Light" w:eastAsia="Calibri" w:hAnsi="Myriad Pro Light" w:cs="Calibri"/>
          <w:b/>
          <w:bCs/>
          <w:color w:val="000000" w:themeColor="text1"/>
          <w:sz w:val="21"/>
          <w:szCs w:val="21"/>
        </w:rPr>
      </w:pPr>
    </w:p>
    <w:p w14:paraId="4C09EC06" w14:textId="3292438E" w:rsidR="00EB0CDF" w:rsidRDefault="00EB0CDF" w:rsidP="76B2AEFC">
      <w:pPr>
        <w:rPr>
          <w:rFonts w:ascii="Myriad Pro Light" w:eastAsia="Calibri" w:hAnsi="Myriad Pro Light" w:cs="Calibri"/>
          <w:b/>
          <w:bCs/>
          <w:color w:val="000000" w:themeColor="text1"/>
          <w:sz w:val="21"/>
          <w:szCs w:val="21"/>
        </w:rPr>
      </w:pPr>
    </w:p>
    <w:p w14:paraId="30366133" w14:textId="17F5C6B3" w:rsidR="00EB0CDF" w:rsidRDefault="00EB0CDF" w:rsidP="76B2AEFC">
      <w:pPr>
        <w:rPr>
          <w:rFonts w:ascii="Myriad Pro Light" w:eastAsia="Calibri" w:hAnsi="Myriad Pro Light" w:cs="Calibri"/>
          <w:b/>
          <w:bCs/>
          <w:color w:val="000000" w:themeColor="text1"/>
          <w:sz w:val="21"/>
          <w:szCs w:val="21"/>
        </w:rPr>
      </w:pPr>
    </w:p>
    <w:p w14:paraId="4AD46EA9" w14:textId="370AACA2" w:rsidR="00EB0CDF" w:rsidRDefault="00EB0CDF" w:rsidP="76B2AEFC">
      <w:pPr>
        <w:rPr>
          <w:rFonts w:ascii="Myriad Pro Light" w:eastAsia="Calibri" w:hAnsi="Myriad Pro Light" w:cs="Calibri"/>
          <w:b/>
          <w:bCs/>
          <w:color w:val="000000" w:themeColor="text1"/>
          <w:sz w:val="21"/>
          <w:szCs w:val="21"/>
        </w:rPr>
      </w:pPr>
    </w:p>
    <w:p w14:paraId="2F8D987F" w14:textId="4ED47785" w:rsidR="00EB0CDF" w:rsidRDefault="00EB0CDF" w:rsidP="76B2AEFC">
      <w:pPr>
        <w:rPr>
          <w:rFonts w:ascii="Myriad Pro Light" w:eastAsia="Calibri" w:hAnsi="Myriad Pro Light" w:cs="Calibri"/>
          <w:b/>
          <w:bCs/>
          <w:color w:val="000000" w:themeColor="text1"/>
          <w:sz w:val="21"/>
          <w:szCs w:val="21"/>
        </w:rPr>
      </w:pPr>
    </w:p>
    <w:p w14:paraId="47FA02C8" w14:textId="2063E49E" w:rsidR="00EB0CDF" w:rsidRDefault="00EB0CDF" w:rsidP="76B2AEFC">
      <w:pPr>
        <w:rPr>
          <w:rFonts w:ascii="Myriad Pro Light" w:eastAsia="Calibri" w:hAnsi="Myriad Pro Light" w:cs="Calibri"/>
          <w:b/>
          <w:bCs/>
          <w:color w:val="000000" w:themeColor="text1"/>
          <w:sz w:val="21"/>
          <w:szCs w:val="21"/>
        </w:rPr>
      </w:pPr>
    </w:p>
    <w:p w14:paraId="3346352D" w14:textId="74D6344E" w:rsidR="00EB0CDF" w:rsidRDefault="00EB0CDF" w:rsidP="76B2AEFC">
      <w:pPr>
        <w:rPr>
          <w:rFonts w:ascii="Myriad Pro Light" w:eastAsia="Calibri" w:hAnsi="Myriad Pro Light" w:cs="Calibri"/>
          <w:b/>
          <w:bCs/>
          <w:color w:val="000000" w:themeColor="text1"/>
          <w:sz w:val="21"/>
          <w:szCs w:val="21"/>
        </w:rPr>
      </w:pPr>
    </w:p>
    <w:p w14:paraId="58A18540" w14:textId="7F41C85A" w:rsidR="00EB0CDF" w:rsidRDefault="00EB0CDF" w:rsidP="76B2AEFC">
      <w:pPr>
        <w:rPr>
          <w:rFonts w:ascii="Myriad Pro Light" w:eastAsia="Calibri" w:hAnsi="Myriad Pro Light" w:cs="Calibri"/>
          <w:b/>
          <w:bCs/>
          <w:color w:val="000000" w:themeColor="text1"/>
          <w:sz w:val="21"/>
          <w:szCs w:val="21"/>
        </w:rPr>
      </w:pPr>
    </w:p>
    <w:p w14:paraId="72BA9AF1" w14:textId="5104831D" w:rsidR="00722220" w:rsidRDefault="00722220" w:rsidP="76B2AEFC">
      <w:pPr>
        <w:rPr>
          <w:rFonts w:ascii="Myriad Pro Light" w:eastAsia="Calibri" w:hAnsi="Myriad Pro Light" w:cs="Calibri"/>
          <w:b/>
          <w:bCs/>
          <w:color w:val="000000" w:themeColor="text1"/>
          <w:sz w:val="21"/>
          <w:szCs w:val="21"/>
        </w:rPr>
      </w:pPr>
    </w:p>
    <w:p w14:paraId="31AE34C0" w14:textId="15BAF1DC" w:rsidR="7C6A5227" w:rsidRPr="00722220" w:rsidRDefault="00722220" w:rsidP="00722220">
      <w:pPr>
        <w:pStyle w:val="Heading1"/>
        <w:rPr>
          <w:b/>
          <w:color w:val="auto"/>
          <w:sz w:val="28"/>
        </w:rPr>
      </w:pPr>
      <w:bookmarkStart w:id="2" w:name="_Toc134450519"/>
      <w:r>
        <w:rPr>
          <w:b/>
          <w:color w:val="auto"/>
          <w:sz w:val="28"/>
        </w:rPr>
        <w:lastRenderedPageBreak/>
        <w:t>S1.</w:t>
      </w:r>
      <w:r w:rsidR="7C6A5227" w:rsidRPr="00722220">
        <w:rPr>
          <w:b/>
          <w:color w:val="auto"/>
          <w:sz w:val="28"/>
        </w:rPr>
        <w:t xml:space="preserve"> Exploded </w:t>
      </w:r>
      <w:r w:rsidR="00C370D1" w:rsidRPr="00722220">
        <w:rPr>
          <w:b/>
          <w:color w:val="auto"/>
          <w:sz w:val="28"/>
        </w:rPr>
        <w:t xml:space="preserve">View </w:t>
      </w:r>
      <w:r w:rsidR="7C6A5227" w:rsidRPr="00722220">
        <w:rPr>
          <w:b/>
          <w:color w:val="auto"/>
          <w:sz w:val="28"/>
        </w:rPr>
        <w:t xml:space="preserve">of the </w:t>
      </w:r>
      <w:r w:rsidR="00C370D1" w:rsidRPr="00722220">
        <w:rPr>
          <w:b/>
          <w:color w:val="auto"/>
          <w:sz w:val="28"/>
        </w:rPr>
        <w:t>Flow Cell</w:t>
      </w:r>
      <w:bookmarkEnd w:id="2"/>
    </w:p>
    <w:p w14:paraId="09D549F4" w14:textId="0E91BF61" w:rsidR="00722220" w:rsidRDefault="00722220" w:rsidP="00722220"/>
    <w:p w14:paraId="0867AA82" w14:textId="77777777" w:rsidR="00722220" w:rsidRPr="00722220" w:rsidRDefault="00722220" w:rsidP="00722220"/>
    <w:p w14:paraId="2436CF6C" w14:textId="0F12F465" w:rsidR="7C6A5227" w:rsidRPr="00A872D9" w:rsidRDefault="7C6A5227" w:rsidP="36C991C8">
      <w:pPr>
        <w:rPr>
          <w:rFonts w:ascii="Myriad Pro Light" w:eastAsia="Calibri" w:hAnsi="Myriad Pro Light" w:cs="Calibri"/>
          <w:color w:val="000000" w:themeColor="text1"/>
          <w:sz w:val="19"/>
          <w:szCs w:val="19"/>
        </w:rPr>
      </w:pPr>
      <w:r>
        <w:rPr>
          <w:noProof/>
          <w:lang w:val="nl-NL" w:eastAsia="nl-NL"/>
        </w:rPr>
        <w:drawing>
          <wp:inline distT="0" distB="0" distL="0" distR="0" wp14:anchorId="3312EC36" wp14:editId="36C991C8">
            <wp:extent cx="6048376" cy="2419350"/>
            <wp:effectExtent l="0" t="0" r="0" b="0"/>
            <wp:docPr id="617022078" name="Picture 61702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048376" cy="2419350"/>
                    </a:xfrm>
                    <a:prstGeom prst="rect">
                      <a:avLst/>
                    </a:prstGeom>
                  </pic:spPr>
                </pic:pic>
              </a:graphicData>
            </a:graphic>
          </wp:inline>
        </w:drawing>
      </w:r>
      <w:r w:rsidRPr="00730681">
        <w:t xml:space="preserve">Figure S1: Components of the flow cell: (a) Insulation port for clamp to press against, (b) End Plate - </w:t>
      </w:r>
      <w:r w:rsidR="00DA1EA2">
        <w:t xml:space="preserve">Stainless steel, (c) Anode – </w:t>
      </w:r>
      <w:proofErr w:type="spellStart"/>
      <w:r w:rsidR="00DA1EA2">
        <w:t>IrMMO</w:t>
      </w:r>
      <w:proofErr w:type="spellEnd"/>
      <w:r w:rsidRPr="00730681">
        <w:t xml:space="preserve"> foil, (d) Anode flow plate – PEEK, (e) Membrane – </w:t>
      </w:r>
      <w:proofErr w:type="spellStart"/>
      <w:r w:rsidRPr="00730681">
        <w:t>Nafion</w:t>
      </w:r>
      <w:proofErr w:type="spellEnd"/>
      <w:r w:rsidRPr="00730681">
        <w:t xml:space="preserve"> 117, (f) O ring – </w:t>
      </w:r>
      <w:proofErr w:type="spellStart"/>
      <w:r w:rsidRPr="00730681">
        <w:t>Kalrez</w:t>
      </w:r>
      <w:proofErr w:type="spellEnd"/>
      <w:r w:rsidRPr="00730681">
        <w:t>, (g) Cathode flow plate – PEEK, (h) Cathode – Gold foil.</w:t>
      </w:r>
    </w:p>
    <w:p w14:paraId="7238ABB4" w14:textId="23265879" w:rsidR="600E310D" w:rsidRDefault="600E310D" w:rsidP="600E310D"/>
    <w:p w14:paraId="3E1ED685" w14:textId="6A382260" w:rsidR="600E310D" w:rsidRDefault="600E310D" w:rsidP="600E310D"/>
    <w:p w14:paraId="0C8C3AD9" w14:textId="748C3AA7" w:rsidR="600E310D" w:rsidRDefault="600E310D" w:rsidP="600E310D"/>
    <w:p w14:paraId="7DB387E5" w14:textId="5271E1E9" w:rsidR="600E310D" w:rsidRDefault="600E310D" w:rsidP="600E310D"/>
    <w:p w14:paraId="0360E94A" w14:textId="5975032E" w:rsidR="600E310D" w:rsidRDefault="600E310D" w:rsidP="600E310D"/>
    <w:p w14:paraId="20EC82CB" w14:textId="7B5D4E4C" w:rsidR="600E310D" w:rsidRDefault="600E310D" w:rsidP="600E310D"/>
    <w:p w14:paraId="41EC1FC7" w14:textId="59B48C13" w:rsidR="600E310D" w:rsidRDefault="600E310D" w:rsidP="600E310D"/>
    <w:p w14:paraId="216BC39D" w14:textId="251ABEF3" w:rsidR="600E310D" w:rsidRDefault="600E310D" w:rsidP="600E310D"/>
    <w:p w14:paraId="16F27687" w14:textId="6D6E35AF" w:rsidR="600E310D" w:rsidRDefault="600E310D" w:rsidP="600E310D"/>
    <w:p w14:paraId="004FA7FD" w14:textId="06396B41" w:rsidR="600E310D" w:rsidRDefault="600E310D" w:rsidP="600E310D"/>
    <w:p w14:paraId="70196BCF" w14:textId="1CAA2CC4" w:rsidR="600E310D" w:rsidRDefault="600E310D" w:rsidP="600E310D"/>
    <w:p w14:paraId="7E5B5DEE" w14:textId="2CE8B81C" w:rsidR="600E310D" w:rsidRDefault="600E310D" w:rsidP="600E310D"/>
    <w:p w14:paraId="4657439D" w14:textId="5938C349" w:rsidR="600E310D" w:rsidRDefault="600E310D" w:rsidP="600E310D"/>
    <w:p w14:paraId="023AB185" w14:textId="310E36ED" w:rsidR="76B2AEFC" w:rsidRDefault="76B2AEFC" w:rsidP="76B2AEFC">
      <w:pPr>
        <w:rPr>
          <w:rFonts w:ascii="Myriad Pro Light" w:eastAsia="Calibri" w:hAnsi="Myriad Pro Light" w:cs="Calibri"/>
          <w:b/>
          <w:bCs/>
          <w:color w:val="000000" w:themeColor="text1"/>
          <w:sz w:val="21"/>
          <w:szCs w:val="21"/>
        </w:rPr>
      </w:pPr>
    </w:p>
    <w:p w14:paraId="1E8D6FDD" w14:textId="6FAB7DEF" w:rsidR="741C3B59" w:rsidRDefault="741C3B59" w:rsidP="741C3B59">
      <w:pPr>
        <w:rPr>
          <w:rFonts w:ascii="Myriad Pro Light" w:eastAsia="Calibri" w:hAnsi="Myriad Pro Light" w:cs="Calibri"/>
          <w:b/>
          <w:bCs/>
          <w:color w:val="000000" w:themeColor="text1"/>
          <w:sz w:val="21"/>
          <w:szCs w:val="21"/>
        </w:rPr>
      </w:pPr>
    </w:p>
    <w:p w14:paraId="1DFB076D" w14:textId="493FE52C" w:rsidR="7C6A5227" w:rsidRPr="00722220" w:rsidRDefault="00722220" w:rsidP="00722220">
      <w:pPr>
        <w:pStyle w:val="Heading1"/>
        <w:rPr>
          <w:b/>
          <w:color w:val="auto"/>
          <w:sz w:val="28"/>
        </w:rPr>
      </w:pPr>
      <w:bookmarkStart w:id="3" w:name="_Toc134450520"/>
      <w:r>
        <w:rPr>
          <w:b/>
          <w:color w:val="auto"/>
          <w:sz w:val="28"/>
        </w:rPr>
        <w:lastRenderedPageBreak/>
        <w:t>S2.</w:t>
      </w:r>
      <w:r w:rsidR="6690B248" w:rsidRPr="00722220">
        <w:rPr>
          <w:b/>
          <w:color w:val="auto"/>
          <w:sz w:val="28"/>
        </w:rPr>
        <w:t xml:space="preserve"> </w:t>
      </w:r>
      <w:r w:rsidR="4F8FF8DB" w:rsidRPr="00722220">
        <w:rPr>
          <w:b/>
          <w:color w:val="auto"/>
          <w:sz w:val="28"/>
        </w:rPr>
        <w:t xml:space="preserve">PEIS at </w:t>
      </w:r>
      <w:r w:rsidR="00C370D1" w:rsidRPr="00722220">
        <w:rPr>
          <w:b/>
          <w:color w:val="auto"/>
          <w:sz w:val="28"/>
        </w:rPr>
        <w:t>Different Applied Gas Pressures</w:t>
      </w:r>
      <w:bookmarkEnd w:id="3"/>
    </w:p>
    <w:p w14:paraId="0D1010DC" w14:textId="77777777" w:rsidR="00722220" w:rsidRDefault="00722220" w:rsidP="00722220"/>
    <w:p w14:paraId="68D83330" w14:textId="77777777" w:rsidR="00722220" w:rsidRDefault="00722220" w:rsidP="00722220"/>
    <w:p w14:paraId="15963D3D" w14:textId="5ADE8244" w:rsidR="00722220" w:rsidRDefault="00722220" w:rsidP="00722220">
      <w:pPr>
        <w:jc w:val="both"/>
      </w:pPr>
      <w:r w:rsidRPr="00DA1EA2">
        <w:t>The impedance measurement w</w:t>
      </w:r>
      <w:r>
        <w:t>ere carried out at 0 V, where there is no significant reaction taking place</w:t>
      </w:r>
      <w:r w:rsidRPr="00DA1EA2">
        <w:t xml:space="preserve">. The resistance values measured are comparable to the work of </w:t>
      </w:r>
      <w:proofErr w:type="spellStart"/>
      <w:r w:rsidRPr="00DA1EA2">
        <w:t>Lobaccaro</w:t>
      </w:r>
      <w:proofErr w:type="spellEnd"/>
      <w:r w:rsidRPr="00DA1EA2">
        <w:t xml:space="preserve"> et al.</w:t>
      </w:r>
      <w:r>
        <w:t xml:space="preserve"> </w:t>
      </w:r>
      <w:r>
        <w:fldChar w:fldCharType="begin"/>
      </w:r>
      <w:r>
        <w:instrText xml:space="preserve"> ADDIN EN.CITE &lt;EndNote&gt;&lt;Cite&gt;&lt;Author&gt;Lobaccaro&lt;/Author&gt;&lt;Year&gt;2016&lt;/Year&gt;&lt;RecNum&gt;448&lt;/RecNum&gt;&lt;DisplayText&gt;[1]&lt;/DisplayText&gt;&lt;record&gt;&lt;rec-number&gt;448&lt;/rec-number&gt;&lt;foreign-keys&gt;&lt;key app="EN" db-id="2tzpfs95dwevt3e5avdv9vryfdz0twpafwaw" timestamp="1673195843"&gt;448&lt;/key&gt;&lt;/foreign-keys&gt;&lt;ref-type name="Journal Article"&gt;17&lt;/ref-type&gt;&lt;contributors&gt;&lt;authors&gt;&lt;author&gt;Lobaccaro, Peter&lt;/author&gt;&lt;author&gt;Singh, Meenesh R.&lt;/author&gt;&lt;author&gt;Clark, Ezra Lee&lt;/author&gt;&lt;author&gt;Kwon, Youngkook&lt;/author&gt;&lt;author&gt;Bell, Alexis T.&lt;/author&gt;&lt;author&gt;Ager, Joel W.&lt;/author&gt;&lt;/authors&gt;&lt;/contributors&gt;&lt;titles&gt;&lt;title&gt;Effects of temperature and gas–liquid mass transfer on the operation of small electrochemical cells for the quantitative evaluation of CO2 reduction electrocatalysts&lt;/title&gt;&lt;secondary-title&gt;Physical Chemistry Chemical Physics&lt;/secondary-title&gt;&lt;/titles&gt;&lt;periodical&gt;&lt;full-title&gt;Physical Chemistry Chemical Physics&lt;/full-title&gt;&lt;/periodical&gt;&lt;pages&gt;26777-26785&lt;/pages&gt;&lt;volume&gt;18&lt;/volume&gt;&lt;number&gt;38&lt;/number&gt;&lt;dates&gt;&lt;year&gt;2016&lt;/year&gt;&lt;/dates&gt;&lt;publisher&gt;The Royal Society of Chemistry&lt;/publisher&gt;&lt;isbn&gt;1463-9076&lt;/isbn&gt;&lt;work-type&gt;10.1039/C6CP05287H&lt;/work-type&gt;&lt;urls&gt;&lt;related-urls&gt;&lt;url&gt;http://dx.doi.org/10.1039/C6CP05287H&lt;/url&gt;&lt;/related-urls&gt;&lt;/urls&gt;&lt;electronic-resource-num&gt;10.1039/C6CP05287H&lt;/electronic-resource-num&gt;&lt;/record&gt;&lt;/Cite&gt;&lt;/EndNote&gt;</w:instrText>
      </w:r>
      <w:r>
        <w:fldChar w:fldCharType="separate"/>
      </w:r>
      <w:r>
        <w:rPr>
          <w:noProof/>
        </w:rPr>
        <w:t>[1]</w:t>
      </w:r>
      <w:r>
        <w:fldChar w:fldCharType="end"/>
      </w:r>
      <w:r>
        <w:t>, and are typical for a such an H-cell configuration.</w:t>
      </w:r>
    </w:p>
    <w:p w14:paraId="5E7BD1B9" w14:textId="20E53A86" w:rsidR="16441C71" w:rsidRPr="00A17669" w:rsidRDefault="754FFD7D" w:rsidP="45548A94">
      <w:r>
        <w:rPr>
          <w:noProof/>
          <w:lang w:val="nl-NL" w:eastAsia="nl-NL"/>
        </w:rPr>
        <w:drawing>
          <wp:inline distT="0" distB="0" distL="0" distR="0" wp14:anchorId="1334B479" wp14:editId="58444343">
            <wp:extent cx="4807081" cy="4437529"/>
            <wp:effectExtent l="0" t="0" r="0" b="0"/>
            <wp:docPr id="852786124" name="Picture 852786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rcRect l="7852" b="5288"/>
                    <a:stretch>
                      <a:fillRect/>
                    </a:stretch>
                  </pic:blipFill>
                  <pic:spPr>
                    <a:xfrm>
                      <a:off x="0" y="0"/>
                      <a:ext cx="4812648" cy="4442668"/>
                    </a:xfrm>
                    <a:prstGeom prst="rect">
                      <a:avLst/>
                    </a:prstGeom>
                  </pic:spPr>
                </pic:pic>
              </a:graphicData>
            </a:graphic>
          </wp:inline>
        </w:drawing>
      </w:r>
    </w:p>
    <w:p w14:paraId="7FF6B255" w14:textId="6C7D6410" w:rsidR="006603CC" w:rsidRDefault="73CDFF26" w:rsidP="16441C71">
      <w:r>
        <w:t>Figure S2: Nyquist plots at different pressures recorded at the start of the experiments</w:t>
      </w:r>
      <w:r w:rsidR="4B04E2FD">
        <w:t xml:space="preserve"> using a Au foil as WE and Ag/AgCl as RE in a 0.1</w:t>
      </w:r>
      <w:r w:rsidR="00E363C5">
        <w:t xml:space="preserve"> </w:t>
      </w:r>
      <w:r w:rsidR="4B04E2FD">
        <w:t>M KHCO</w:t>
      </w:r>
      <w:r w:rsidR="4B04E2FD" w:rsidRPr="00EB0CDF">
        <w:rPr>
          <w:vertAlign w:val="subscript"/>
        </w:rPr>
        <w:t>3</w:t>
      </w:r>
      <w:r w:rsidR="4B04E2FD">
        <w:t xml:space="preserve"> electrolyte</w:t>
      </w:r>
      <w:r w:rsidR="574C91CE">
        <w:t>.</w:t>
      </w:r>
      <w:r w:rsidR="6F063FDD">
        <w:t xml:space="preserve"> Frequency range</w:t>
      </w:r>
      <w:r w:rsidR="622458CF">
        <w:t xml:space="preserve">: 50 </w:t>
      </w:r>
      <w:proofErr w:type="spellStart"/>
      <w:r w:rsidR="622458CF">
        <w:t>mHz</w:t>
      </w:r>
      <w:proofErr w:type="spellEnd"/>
      <w:r w:rsidR="622458CF">
        <w:t xml:space="preserve"> to 700 kHz</w:t>
      </w:r>
      <w:r w:rsidR="00D41FD9">
        <w:t>.</w:t>
      </w:r>
    </w:p>
    <w:p w14:paraId="3D5A3402" w14:textId="66BED7EE" w:rsidR="00EB0CDF" w:rsidRDefault="00EB0CDF" w:rsidP="16441C71"/>
    <w:p w14:paraId="426EA7FE" w14:textId="77777777" w:rsidR="00EB0CDF" w:rsidRDefault="00EB0CDF" w:rsidP="16441C71"/>
    <w:p w14:paraId="2E73984A" w14:textId="5BF674E1" w:rsidR="006603CC" w:rsidRDefault="006603CC" w:rsidP="16441C71"/>
    <w:p w14:paraId="18EEB535" w14:textId="2CD861EE" w:rsidR="00DA1EA2" w:rsidRDefault="00DA1EA2" w:rsidP="16441C71"/>
    <w:p w14:paraId="0431C31A" w14:textId="756BD17B" w:rsidR="00DA1EA2" w:rsidRDefault="00DA1EA2" w:rsidP="16441C71"/>
    <w:p w14:paraId="44504CE6" w14:textId="5F3B47D4" w:rsidR="00DA1EA2" w:rsidRDefault="00DA1EA2" w:rsidP="16441C71"/>
    <w:p w14:paraId="186CFAF2" w14:textId="27F7BAD8" w:rsidR="006603CC" w:rsidRPr="00722220" w:rsidRDefault="00722220" w:rsidP="00722220">
      <w:pPr>
        <w:pStyle w:val="Heading1"/>
        <w:rPr>
          <w:b/>
          <w:color w:val="auto"/>
          <w:sz w:val="28"/>
        </w:rPr>
      </w:pPr>
      <w:bookmarkStart w:id="4" w:name="_Toc134450521"/>
      <w:r>
        <w:rPr>
          <w:b/>
          <w:color w:val="auto"/>
          <w:sz w:val="28"/>
        </w:rPr>
        <w:lastRenderedPageBreak/>
        <w:t>S3.</w:t>
      </w:r>
      <w:r w:rsidR="006603CC" w:rsidRPr="00722220">
        <w:rPr>
          <w:b/>
          <w:color w:val="auto"/>
          <w:sz w:val="28"/>
        </w:rPr>
        <w:t xml:space="preserve"> Reservoir Design</w:t>
      </w:r>
      <w:bookmarkEnd w:id="4"/>
    </w:p>
    <w:p w14:paraId="4702A2B8" w14:textId="77777777" w:rsidR="00722220" w:rsidRDefault="00722220" w:rsidP="00722220"/>
    <w:p w14:paraId="0CA22425" w14:textId="77777777" w:rsidR="00722220" w:rsidRDefault="00722220" w:rsidP="00722220"/>
    <w:p w14:paraId="357F0466" w14:textId="512F8F41" w:rsidR="00722220" w:rsidRDefault="00722220" w:rsidP="00722220">
      <w:pPr>
        <w:jc w:val="both"/>
      </w:pPr>
      <w:r w:rsidRPr="0FD29837">
        <w:t>The main body of the reservoir frame is made from Aluminum 5083 which supports the pistons and cylinder in position while the pressure is increased. The pistons are made from PEEK and their main purpose is in sealing the cylinder, making it gas tight. The diameter of the pistons is around 38.05 mm and</w:t>
      </w:r>
      <w:r>
        <w:t xml:space="preserve"> the use of IDEX O-rings ensures</w:t>
      </w:r>
      <w:r w:rsidRPr="0FD29837">
        <w:t xml:space="preserve"> a snug fit in the stainless steel 316 alloy cylinder. The main volume of the reservoir was adjusted using a piece PEEK cylinder that could slide in and out of the cylindrical space. The top piston had four holes to accommodate four tub</w:t>
      </w:r>
      <w:r>
        <w:t>es</w:t>
      </w:r>
      <w:r w:rsidRPr="0FD29837">
        <w:t xml:space="preserve"> namely</w:t>
      </w:r>
      <w:r>
        <w:t>:</w:t>
      </w:r>
      <w:r w:rsidRPr="0FD29837">
        <w:t xml:space="preserve"> the high-pressure gas inlet, a gas outlet to the GC, electrolyte to the reactor, and products from the reactor.</w:t>
      </w:r>
    </w:p>
    <w:p w14:paraId="06031E2A" w14:textId="40A8DA3E" w:rsidR="006603CC" w:rsidRDefault="006603CC" w:rsidP="006603CC">
      <w:pPr>
        <w:rPr>
          <w:rFonts w:ascii="Myriad Pro Light" w:eastAsia="Calibri" w:hAnsi="Myriad Pro Light" w:cs="Calibri"/>
          <w:b/>
          <w:bCs/>
          <w:color w:val="000000" w:themeColor="text1"/>
          <w:sz w:val="21"/>
          <w:szCs w:val="21"/>
        </w:rPr>
      </w:pPr>
    </w:p>
    <w:p w14:paraId="0B4BF412" w14:textId="0445700F" w:rsidR="00732921" w:rsidRPr="00A872D9" w:rsidRDefault="00732921" w:rsidP="006603CC">
      <w:pPr>
        <w:rPr>
          <w:rFonts w:ascii="Myriad Pro Light" w:eastAsia="Calibri" w:hAnsi="Myriad Pro Light" w:cs="Calibri"/>
          <w:b/>
          <w:bCs/>
          <w:color w:val="000000" w:themeColor="text1"/>
          <w:sz w:val="21"/>
          <w:szCs w:val="21"/>
        </w:rPr>
      </w:pPr>
      <w:r>
        <w:rPr>
          <w:noProof/>
          <w:lang w:val="nl-NL" w:eastAsia="nl-NL"/>
        </w:rPr>
        <w:drawing>
          <wp:inline distT="0" distB="0" distL="0" distR="0" wp14:anchorId="76E897E8" wp14:editId="5182DDC8">
            <wp:extent cx="6393774" cy="31115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96539" cy="3112846"/>
                    </a:xfrm>
                    <a:prstGeom prst="rect">
                      <a:avLst/>
                    </a:prstGeom>
                  </pic:spPr>
                </pic:pic>
              </a:graphicData>
            </a:graphic>
          </wp:inline>
        </w:drawing>
      </w:r>
    </w:p>
    <w:p w14:paraId="1E07A098" w14:textId="33E531DD" w:rsidR="00DA1EA2" w:rsidRDefault="0086097F" w:rsidP="00434998">
      <w:r>
        <w:t xml:space="preserve">Figure S3: </w:t>
      </w:r>
      <w:r w:rsidR="76B2AEFC">
        <w:t>A simplified diagram of the gas-liquid reservoir used to pressurize the electrolyte using high-pressure CO</w:t>
      </w:r>
      <w:r w:rsidR="76B2AEFC" w:rsidRPr="0FD29837">
        <w:rPr>
          <w:vertAlign w:val="subscript"/>
        </w:rPr>
        <w:t>2</w:t>
      </w:r>
      <w:r w:rsidR="76B2AEFC" w:rsidRPr="0FD29837">
        <w:t xml:space="preserve">. </w:t>
      </w:r>
    </w:p>
    <w:p w14:paraId="358CD1FB" w14:textId="77777777" w:rsidR="00DA1EA2" w:rsidRDefault="00DA1EA2" w:rsidP="00434998"/>
    <w:p w14:paraId="7D3B72DF" w14:textId="5128506E" w:rsidR="0FD29837" w:rsidRDefault="0FD29837" w:rsidP="0FD29837">
      <w:pPr>
        <w:jc w:val="both"/>
      </w:pPr>
    </w:p>
    <w:p w14:paraId="348AD46C" w14:textId="329CCF67" w:rsidR="0FD29837" w:rsidRDefault="0FD29837" w:rsidP="0FD29837">
      <w:pPr>
        <w:jc w:val="both"/>
      </w:pPr>
    </w:p>
    <w:p w14:paraId="37207F78" w14:textId="19DD374E" w:rsidR="0FD29837" w:rsidRDefault="0FD29837" w:rsidP="0FD29837">
      <w:pPr>
        <w:jc w:val="both"/>
      </w:pPr>
    </w:p>
    <w:p w14:paraId="37D1BF05" w14:textId="531C719F" w:rsidR="0FD29837" w:rsidRDefault="0FD29837" w:rsidP="0FD29837">
      <w:pPr>
        <w:jc w:val="both"/>
      </w:pPr>
    </w:p>
    <w:p w14:paraId="053FCE16" w14:textId="77777777" w:rsidR="00C370D1" w:rsidRDefault="00C370D1" w:rsidP="0FD29837">
      <w:pPr>
        <w:jc w:val="both"/>
      </w:pPr>
    </w:p>
    <w:p w14:paraId="474EDE53" w14:textId="2A0938D3" w:rsidR="0FD29837" w:rsidRDefault="0FD29837" w:rsidP="0FD29837">
      <w:pPr>
        <w:jc w:val="both"/>
      </w:pPr>
    </w:p>
    <w:p w14:paraId="2ED4E2B5" w14:textId="35AFE509" w:rsidR="003E5035" w:rsidRPr="00722220" w:rsidRDefault="30D28608" w:rsidP="00722220">
      <w:pPr>
        <w:pStyle w:val="Heading1"/>
        <w:rPr>
          <w:b/>
          <w:color w:val="auto"/>
          <w:sz w:val="28"/>
        </w:rPr>
      </w:pPr>
      <w:bookmarkStart w:id="5" w:name="_Toc134450522"/>
      <w:r w:rsidRPr="00722220">
        <w:rPr>
          <w:b/>
          <w:color w:val="auto"/>
          <w:sz w:val="28"/>
        </w:rPr>
        <w:lastRenderedPageBreak/>
        <w:t>S</w:t>
      </w:r>
      <w:r w:rsidR="68DADBE4" w:rsidRPr="00722220">
        <w:rPr>
          <w:b/>
          <w:color w:val="auto"/>
          <w:sz w:val="28"/>
        </w:rPr>
        <w:t>4</w:t>
      </w:r>
      <w:r w:rsidR="00722220">
        <w:rPr>
          <w:b/>
          <w:color w:val="auto"/>
          <w:sz w:val="28"/>
        </w:rPr>
        <w:t>.</w:t>
      </w:r>
      <w:r w:rsidRPr="00722220">
        <w:rPr>
          <w:b/>
          <w:color w:val="auto"/>
          <w:sz w:val="28"/>
        </w:rPr>
        <w:t xml:space="preserve"> GC </w:t>
      </w:r>
      <w:r w:rsidR="00C370D1" w:rsidRPr="00722220">
        <w:rPr>
          <w:b/>
          <w:color w:val="auto"/>
          <w:sz w:val="28"/>
        </w:rPr>
        <w:t xml:space="preserve">Response Time Calculations </w:t>
      </w:r>
      <w:r w:rsidR="6B1A7FAC" w:rsidRPr="00722220">
        <w:rPr>
          <w:b/>
          <w:color w:val="auto"/>
          <w:sz w:val="28"/>
        </w:rPr>
        <w:t xml:space="preserve">– </w:t>
      </w:r>
      <w:r w:rsidR="00C370D1" w:rsidRPr="00722220">
        <w:rPr>
          <w:b/>
          <w:color w:val="auto"/>
          <w:sz w:val="28"/>
        </w:rPr>
        <w:t>Two Flow Rate Strategy</w:t>
      </w:r>
      <w:bookmarkEnd w:id="5"/>
    </w:p>
    <w:p w14:paraId="49FFE50B" w14:textId="77777777" w:rsidR="00E363C5" w:rsidRDefault="00E363C5" w:rsidP="001D37CB"/>
    <w:p w14:paraId="27F5A3CA" w14:textId="77777777" w:rsidR="00722220" w:rsidRDefault="00722220" w:rsidP="001D37CB"/>
    <w:p w14:paraId="6AA11E82" w14:textId="3F50D2E9" w:rsidR="00E56C3B" w:rsidRPr="00434998" w:rsidRDefault="00E56C3B" w:rsidP="00722220">
      <w:pPr>
        <w:jc w:val="both"/>
      </w:pPr>
      <w:r w:rsidRPr="00434998">
        <w:t xml:space="preserve">One of the challenges of operating at high pressure is that it complicates online GC measurements. This is because the added pressure increases the effective volume of the headspace. The headspace will increase linearly with the pressure. The volume of headspace that is being sampled by the GC is a key factor because of the dynamics that affect GC settling time (the time that it takes the GC signal to be within 5% of the </w:t>
      </w:r>
      <w:r w:rsidR="00B3252E" w:rsidRPr="00434998">
        <w:t>final</w:t>
      </w:r>
      <w:r w:rsidRPr="00434998">
        <w:t xml:space="preserve"> concentration in the head space), which goes as</w:t>
      </w:r>
      <w:r w:rsidR="00722220">
        <w:t>:</w:t>
      </w:r>
      <w:r w:rsidRPr="00434998">
        <w:t xml:space="preserve"> </w:t>
      </w:r>
    </w:p>
    <w:p w14:paraId="421C41F6" w14:textId="6A6D9E2F" w:rsidR="00E56C3B" w:rsidRPr="00434998" w:rsidRDefault="00C815D5" w:rsidP="00722220">
      <w:pPr>
        <w:pStyle w:val="TAMainText"/>
        <w:tabs>
          <w:tab w:val="right" w:pos="9214"/>
        </w:tabs>
        <w:rPr>
          <w:rFonts w:asciiTheme="minorHAnsi" w:eastAsia="Segoe UI" w:hAnsiTheme="minorHAnsi" w:cstheme="minorBidi"/>
          <w:color w:val="000000" w:themeColor="text1"/>
          <w:sz w:val="20"/>
          <w:szCs w:val="20"/>
        </w:rPr>
      </w:pPr>
      <m:oMath>
        <m:sSub>
          <m:sSubPr>
            <m:ctrlPr>
              <w:rPr>
                <w:rFonts w:ascii="Cambria Math" w:hAnsi="Cambria Math" w:cstheme="minorHAnsi"/>
                <w:i/>
                <w:sz w:val="22"/>
                <w:szCs w:val="22"/>
              </w:rPr>
            </m:ctrlPr>
          </m:sSubPr>
          <m:e>
            <m:r>
              <w:rPr>
                <w:rFonts w:ascii="Cambria Math" w:hAnsi="Cambria Math" w:cstheme="minorHAnsi"/>
                <w:sz w:val="22"/>
                <w:szCs w:val="22"/>
              </w:rPr>
              <m:t>t</m:t>
            </m:r>
          </m:e>
          <m:sub>
            <m:r>
              <w:rPr>
                <w:rFonts w:ascii="Cambria Math" w:hAnsi="Cambria Math" w:cstheme="minorHAnsi"/>
                <w:sz w:val="22"/>
                <w:szCs w:val="22"/>
              </w:rPr>
              <m:t>s</m:t>
            </m:r>
          </m:sub>
        </m:sSub>
        <m:r>
          <w:rPr>
            <w:rFonts w:ascii="Cambria Math" w:hAnsi="Cambria Math" w:cstheme="minorHAnsi"/>
            <w:sz w:val="22"/>
            <w:szCs w:val="22"/>
          </w:rPr>
          <m:t>≈</m:t>
        </m:r>
        <m:f>
          <m:fPr>
            <m:ctrlPr>
              <w:rPr>
                <w:rFonts w:ascii="Cambria Math" w:hAnsi="Cambria Math" w:cstheme="minorHAnsi"/>
                <w:i/>
                <w:kern w:val="21"/>
                <w:sz w:val="22"/>
                <w:szCs w:val="22"/>
              </w:rPr>
            </m:ctrlPr>
          </m:fPr>
          <m:num>
            <m:r>
              <w:rPr>
                <w:rFonts w:ascii="Cambria Math" w:hAnsi="Cambria Math" w:cstheme="minorHAnsi"/>
                <w:sz w:val="22"/>
                <w:szCs w:val="22"/>
              </w:rPr>
              <m:t>3∙</m:t>
            </m:r>
            <m:sSub>
              <m:sSubPr>
                <m:ctrlPr>
                  <w:rPr>
                    <w:rFonts w:ascii="Cambria Math" w:hAnsi="Cambria Math" w:cstheme="minorHAnsi"/>
                    <w:i/>
                    <w:sz w:val="22"/>
                    <w:szCs w:val="22"/>
                  </w:rPr>
                </m:ctrlPr>
              </m:sSubPr>
              <m:e>
                <m:r>
                  <w:rPr>
                    <w:rFonts w:ascii="Cambria Math" w:hAnsi="Cambria Math" w:cstheme="minorHAnsi"/>
                    <w:sz w:val="22"/>
                    <w:szCs w:val="22"/>
                  </w:rPr>
                  <m:t>V</m:t>
                </m:r>
              </m:e>
              <m:sub>
                <m:r>
                  <w:rPr>
                    <w:rFonts w:ascii="Cambria Math" w:hAnsi="Cambria Math" w:cstheme="minorHAnsi"/>
                    <w:sz w:val="22"/>
                    <w:szCs w:val="22"/>
                  </w:rPr>
                  <m:t>h_eff</m:t>
                </m:r>
              </m:sub>
            </m:sSub>
          </m:num>
          <m:den>
            <m:r>
              <w:rPr>
                <w:rFonts w:ascii="Cambria Math" w:hAnsi="Cambria Math" w:cstheme="minorHAnsi"/>
                <w:sz w:val="22"/>
                <w:szCs w:val="22"/>
              </w:rPr>
              <m:t>q</m:t>
            </m:r>
          </m:den>
        </m:f>
      </m:oMath>
      <w:r w:rsidR="00E56C3B" w:rsidRPr="1D40405F">
        <w:rPr>
          <w:rFonts w:asciiTheme="minorHAnsi" w:eastAsia="Segoe UI" w:hAnsiTheme="minorHAnsi" w:cstheme="minorBidi"/>
          <w:color w:val="000000" w:themeColor="text1"/>
          <w:sz w:val="22"/>
          <w:szCs w:val="22"/>
        </w:rPr>
        <w:t xml:space="preserve"> </w:t>
      </w:r>
      <w:r w:rsidR="00633C15">
        <w:tab/>
      </w:r>
      <w:r w:rsidR="002A77B0" w:rsidRPr="1D40405F">
        <w:rPr>
          <w:rFonts w:asciiTheme="minorHAnsi" w:eastAsia="Segoe UI" w:hAnsiTheme="minorHAnsi" w:cstheme="minorBidi"/>
          <w:color w:val="000000" w:themeColor="text1"/>
          <w:sz w:val="20"/>
          <w:szCs w:val="20"/>
        </w:rPr>
        <w:t>(S1)</w:t>
      </w:r>
    </w:p>
    <w:p w14:paraId="6B6B8605" w14:textId="77777777" w:rsidR="00722220" w:rsidRDefault="00722220" w:rsidP="00722220">
      <w:pPr>
        <w:jc w:val="both"/>
      </w:pPr>
    </w:p>
    <w:p w14:paraId="7F5B1C19" w14:textId="64AA116E" w:rsidR="00287119" w:rsidRPr="00434998" w:rsidRDefault="72ADFF23" w:rsidP="00722220">
      <w:pPr>
        <w:jc w:val="both"/>
      </w:pPr>
      <w:r>
        <w:t xml:space="preserve">where </w:t>
      </w:r>
      <w:proofErr w:type="spellStart"/>
      <w:r>
        <w:t>t</w:t>
      </w:r>
      <w:r w:rsidRPr="1D40405F">
        <w:rPr>
          <w:vertAlign w:val="subscript"/>
        </w:rPr>
        <w:t>s</w:t>
      </w:r>
      <w:proofErr w:type="spellEnd"/>
      <w:r>
        <w:t xml:space="preserve"> is the settling time, </w:t>
      </w:r>
      <w:proofErr w:type="spellStart"/>
      <w:r>
        <w:t>V</w:t>
      </w:r>
      <w:r w:rsidRPr="1D40405F">
        <w:rPr>
          <w:vertAlign w:val="subscript"/>
        </w:rPr>
        <w:t>h_eff</w:t>
      </w:r>
      <w:proofErr w:type="spellEnd"/>
      <w:r>
        <w:t xml:space="preserve"> is the effective volume of headspace (Pressure*</w:t>
      </w:r>
      <w:proofErr w:type="spellStart"/>
      <w:r>
        <w:t>V</w:t>
      </w:r>
      <w:r w:rsidRPr="1D40405F">
        <w:rPr>
          <w:vertAlign w:val="subscript"/>
        </w:rPr>
        <w:t>h</w:t>
      </w:r>
      <w:proofErr w:type="spellEnd"/>
      <w:r>
        <w:t xml:space="preserve">), and q is the flowrate of gas from the headspace to the GC. It is also possible to add </w:t>
      </w:r>
      <w:r w:rsidR="7A472DDF">
        <w:t>a</w:t>
      </w:r>
      <w:r w:rsidR="1B138376">
        <w:t xml:space="preserve"> </w:t>
      </w:r>
      <w:r>
        <w:t xml:space="preserve">delay term, based on the linear velocity of the products from the reactor to the reservoir and from the reservoir to the GC, however this is only significant if the delay is lower than the settling time. </w:t>
      </w:r>
      <w:r w:rsidR="7F01E019">
        <w:t>This also neglects the time</w:t>
      </w:r>
      <w:r w:rsidR="7005AC3C">
        <w:t xml:space="preserve"> th</w:t>
      </w:r>
      <w:r w:rsidR="2ECFF0F2">
        <w:t>at</w:t>
      </w:r>
      <w:r w:rsidR="7005AC3C">
        <w:t xml:space="preserve"> must be taken</w:t>
      </w:r>
      <w:r w:rsidR="7F01E019">
        <w:t xml:space="preserve"> after </w:t>
      </w:r>
      <w:r w:rsidR="00E363C5">
        <w:t xml:space="preserve">the </w:t>
      </w:r>
      <w:r w:rsidR="7005AC3C">
        <w:t xml:space="preserve">concentration has reached </w:t>
      </w:r>
      <w:r w:rsidR="70E31E82">
        <w:t>its</w:t>
      </w:r>
      <w:r w:rsidR="7005AC3C">
        <w:t xml:space="preserve"> equilibrium to ensure the equilibrium has been reached in a real experiment, but this is similar in all conditions.</w:t>
      </w:r>
      <w:r w:rsidR="7F01E019">
        <w:t xml:space="preserve"> </w:t>
      </w:r>
      <w:r w:rsidR="7E6A5C5A">
        <w:t>The settling time is thus determined by the flow rate of gas to the GC and the size of the headspace. The flow rate of the gas from the reservoir to the GC also affects the steady-state value, which means that the flow rate determines the sensitivity of the GC measurement. So, while it can be increased to decrease settling time, there is some limit. Similarly, there are practical limits to the size of headspace that can be consistently achieved due to engineering restrictions</w:t>
      </w:r>
      <w:r w:rsidR="613BFDC1">
        <w:t>.</w:t>
      </w:r>
    </w:p>
    <w:p w14:paraId="0A4FBC92" w14:textId="3C58E041" w:rsidR="00FB5974" w:rsidRPr="00434998" w:rsidRDefault="635CF623" w:rsidP="00722220">
      <w:pPr>
        <w:jc w:val="both"/>
      </w:pPr>
      <w:r>
        <w:t>The solution to these issues is to use a switching flow rate to the GC. In the initial period of the experiment a low flow rate can be used. The initial rate must be low enough that pressure cannot build up, but otherwise any rate, as low as possible, is desirable. The low flow rate allows the concentration in the head space to build more quickly than a faster flow rate, but the settling time would be longer because of the higher steady state value.</w:t>
      </w:r>
      <w:r w:rsidR="00AD1857">
        <w:t xml:space="preserve"> So, switching to the high flow rate after a low flow rate combines the quickly increasing concentration with the </w:t>
      </w:r>
      <w:r w:rsidR="00D05919">
        <w:t xml:space="preserve">low equilibrium </w:t>
      </w:r>
      <w:r w:rsidR="00EA2E5F">
        <w:t>concentration of a fast flow rate to decrease the overall time.</w:t>
      </w:r>
      <w:r>
        <w:t xml:space="preserve"> The trick, then, is to switch to a faster flow rate approximately when you expect that the reservoir concentration will be near</w:t>
      </w:r>
      <w:r w:rsidR="00A477A9">
        <w:t xml:space="preserve"> the final concentration. </w:t>
      </w:r>
      <w:r w:rsidR="00886E64">
        <w:t>To explain why</w:t>
      </w:r>
      <w:r w:rsidR="009B1D01">
        <w:t>,</w:t>
      </w:r>
      <w:r w:rsidR="00886E64">
        <w:t xml:space="preserve"> consider the </w:t>
      </w:r>
      <w:r w:rsidR="002A77B0">
        <w:t>more general derivation of e</w:t>
      </w:r>
      <w:r w:rsidR="5AD070F8">
        <w:t xml:space="preserve">quation </w:t>
      </w:r>
      <w:r w:rsidR="00E363C5">
        <w:t>S1</w:t>
      </w:r>
      <w:r w:rsidR="009B1D01">
        <w:t>. Starting from</w:t>
      </w:r>
      <w:r w:rsidR="5AD070F8">
        <w:t xml:space="preserve"> the simple differential equation representing the flow of products into the head space, and outflow of gases to the GC</w:t>
      </w:r>
      <w:r w:rsidR="009B1D01">
        <w:t xml:space="preserve">. </w:t>
      </w:r>
      <w:r w:rsidR="00F60BFF">
        <w:t>The change in amount of the product in the headspace in time wi</w:t>
      </w:r>
      <w:r w:rsidR="00D11386">
        <w:t>ll increase at the rate of production and decrease at the rate that the product leaves the headspace:</w:t>
      </w:r>
    </w:p>
    <w:p w14:paraId="3001E89C" w14:textId="64DB4DF8" w:rsidR="00FB5974" w:rsidRPr="00434998" w:rsidRDefault="00C815D5" w:rsidP="00722220">
      <w:pPr>
        <w:pStyle w:val="TAMainText"/>
        <w:tabs>
          <w:tab w:val="right" w:pos="9214"/>
        </w:tabs>
        <w:rPr>
          <w:rFonts w:asciiTheme="minorHAnsi" w:eastAsia="Segoe UI" w:hAnsiTheme="minorHAnsi" w:cstheme="minorBidi"/>
          <w:color w:val="000000" w:themeColor="text1"/>
          <w:sz w:val="20"/>
          <w:szCs w:val="20"/>
        </w:rPr>
      </w:pPr>
      <m:oMath>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dn</m:t>
            </m:r>
          </m:num>
          <m:den>
            <m:r>
              <w:rPr>
                <w:rFonts w:ascii="Cambria Math" w:eastAsia="Segoe UI" w:hAnsi="Cambria Math" w:cstheme="minorHAnsi"/>
                <w:color w:val="000000" w:themeColor="text1"/>
                <w:sz w:val="22"/>
                <w:szCs w:val="22"/>
              </w:rPr>
              <m:t>dt</m:t>
            </m:r>
          </m:den>
        </m:f>
        <m:r>
          <w:rPr>
            <w:rFonts w:ascii="Cambria Math" w:eastAsia="Segoe UI" w:hAnsi="Cambria Math" w:cstheme="minorHAnsi"/>
            <w:color w:val="000000" w:themeColor="text1"/>
            <w:sz w:val="22"/>
            <w:szCs w:val="22"/>
          </w:rPr>
          <m:t>=r-c∙q</m:t>
        </m:r>
      </m:oMath>
      <w:r w:rsidR="00633C15">
        <w:tab/>
      </w:r>
      <w:r w:rsidR="00787B7E" w:rsidRPr="1D40405F">
        <w:rPr>
          <w:rFonts w:asciiTheme="minorHAnsi" w:eastAsia="Segoe UI" w:hAnsiTheme="minorHAnsi" w:cstheme="minorBidi"/>
          <w:color w:val="000000" w:themeColor="text1"/>
          <w:sz w:val="20"/>
          <w:szCs w:val="20"/>
        </w:rPr>
        <w:t>(S</w:t>
      </w:r>
      <w:r w:rsidR="006D0C25" w:rsidRPr="1D40405F">
        <w:rPr>
          <w:rFonts w:asciiTheme="minorHAnsi" w:eastAsia="Segoe UI" w:hAnsiTheme="minorHAnsi" w:cstheme="minorBidi"/>
          <w:color w:val="000000" w:themeColor="text1"/>
          <w:sz w:val="20"/>
          <w:szCs w:val="20"/>
        </w:rPr>
        <w:t>2</w:t>
      </w:r>
      <w:r w:rsidR="00787B7E" w:rsidRPr="1D40405F">
        <w:rPr>
          <w:rFonts w:asciiTheme="minorHAnsi" w:eastAsia="Segoe UI" w:hAnsiTheme="minorHAnsi" w:cstheme="minorBidi"/>
          <w:color w:val="000000" w:themeColor="text1"/>
          <w:sz w:val="20"/>
          <w:szCs w:val="20"/>
        </w:rPr>
        <w:t>)</w:t>
      </w:r>
      <w:r w:rsidR="00633C15">
        <w:tab/>
      </w:r>
    </w:p>
    <w:p w14:paraId="60D0DEE8" w14:textId="77777777" w:rsidR="00722220" w:rsidRDefault="00722220" w:rsidP="00722220">
      <w:pPr>
        <w:jc w:val="both"/>
      </w:pPr>
    </w:p>
    <w:p w14:paraId="54456BA8" w14:textId="22F6BB88" w:rsidR="00FB5974" w:rsidRPr="00434998" w:rsidRDefault="00722220" w:rsidP="00722220">
      <w:pPr>
        <w:jc w:val="both"/>
      </w:pPr>
      <w:r>
        <w:t>w</w:t>
      </w:r>
      <w:r w:rsidR="00FB5974" w:rsidRPr="00434998">
        <w:t>here n is the amount (mol) of gas in the headspace to be measured and c is the concentration in the headspace. Solving this, and converting amount to concentration via volume, V, gives the general solution of:</w:t>
      </w:r>
    </w:p>
    <w:p w14:paraId="063FF4B6" w14:textId="69EE2B1E" w:rsidR="00FB5974" w:rsidRPr="00434998" w:rsidRDefault="00936970" w:rsidP="00722220">
      <w:pPr>
        <w:pStyle w:val="TAMainText"/>
        <w:tabs>
          <w:tab w:val="right" w:pos="9214"/>
        </w:tabs>
        <w:rPr>
          <w:rFonts w:asciiTheme="minorHAnsi" w:eastAsia="Segoe UI" w:hAnsiTheme="minorHAnsi" w:cstheme="minorBidi"/>
          <w:color w:val="000000" w:themeColor="text1"/>
          <w:sz w:val="20"/>
          <w:szCs w:val="20"/>
        </w:rPr>
      </w:pPr>
      <m:oMath>
        <m:r>
          <w:rPr>
            <w:rFonts w:ascii="Cambria Math" w:eastAsia="Segoe UI" w:hAnsi="Cambria Math" w:cstheme="minorHAnsi"/>
            <w:color w:val="000000" w:themeColor="text1"/>
            <w:sz w:val="22"/>
            <w:szCs w:val="22"/>
          </w:rPr>
          <w:lastRenderedPageBreak/>
          <m:t>c</m:t>
        </m:r>
        <m:d>
          <m:dPr>
            <m:ctrlPr>
              <w:rPr>
                <w:rFonts w:ascii="Cambria Math" w:eastAsia="Segoe UI" w:hAnsi="Cambria Math" w:cstheme="minorHAnsi"/>
                <w:i/>
                <w:color w:val="000000" w:themeColor="text1"/>
                <w:sz w:val="22"/>
                <w:szCs w:val="22"/>
              </w:rPr>
            </m:ctrlPr>
          </m:dPr>
          <m:e>
            <m:r>
              <w:rPr>
                <w:rFonts w:ascii="Cambria Math" w:eastAsia="Segoe UI" w:hAnsi="Cambria Math" w:cstheme="minorHAnsi"/>
                <w:color w:val="000000" w:themeColor="text1"/>
                <w:sz w:val="22"/>
                <w:szCs w:val="22"/>
              </w:rPr>
              <m:t>t</m:t>
            </m:r>
          </m:e>
        </m:d>
        <m:r>
          <w:rPr>
            <w:rFonts w:ascii="Cambria Math" w:eastAsia="Segoe UI" w:hAnsi="Cambria Math" w:cstheme="minorHAnsi"/>
            <w:color w:val="000000" w:themeColor="text1"/>
            <w:sz w:val="22"/>
            <w:szCs w:val="22"/>
          </w:rPr>
          <m:t>=</m:t>
        </m:r>
        <m:f>
          <m:fPr>
            <m:ctrlPr>
              <w:rPr>
                <w:rFonts w:ascii="Cambria Math" w:eastAsia="Segoe UI" w:hAnsi="Cambria Math" w:cstheme="minorHAnsi"/>
                <w:i/>
                <w:color w:val="000000" w:themeColor="text1"/>
                <w:sz w:val="22"/>
                <w:szCs w:val="22"/>
              </w:rPr>
            </m:ctrlPr>
          </m:fPr>
          <m:num>
            <m:d>
              <m:dPr>
                <m:ctrlPr>
                  <w:rPr>
                    <w:rFonts w:ascii="Cambria Math" w:eastAsia="Segoe UI" w:hAnsi="Cambria Math" w:cstheme="minorHAnsi"/>
                    <w:i/>
                    <w:color w:val="000000" w:themeColor="text1"/>
                    <w:sz w:val="22"/>
                    <w:szCs w:val="22"/>
                  </w:rPr>
                </m:ctrlPr>
              </m:dPr>
              <m:e>
                <m:r>
                  <w:rPr>
                    <w:rFonts w:ascii="Cambria Math" w:eastAsia="Segoe UI" w:hAnsi="Cambria Math" w:cstheme="minorHAnsi"/>
                    <w:color w:val="000000" w:themeColor="text1"/>
                    <w:sz w:val="22"/>
                    <w:szCs w:val="22"/>
                  </w:rPr>
                  <m:t>r-</m:t>
                </m:r>
                <m:sSup>
                  <m:sSupPr>
                    <m:ctrlPr>
                      <w:rPr>
                        <w:rFonts w:ascii="Cambria Math" w:eastAsia="Segoe UI" w:hAnsi="Cambria Math" w:cstheme="minorHAnsi"/>
                        <w:i/>
                        <w:color w:val="000000" w:themeColor="text1"/>
                        <w:sz w:val="22"/>
                        <w:szCs w:val="22"/>
                      </w:rPr>
                    </m:ctrlPr>
                  </m:sSupPr>
                  <m:e>
                    <m:r>
                      <w:rPr>
                        <w:rFonts w:ascii="Cambria Math" w:eastAsia="Segoe UI" w:hAnsi="Cambria Math" w:cstheme="minorHAnsi"/>
                        <w:color w:val="000000" w:themeColor="text1"/>
                        <w:sz w:val="22"/>
                        <w:szCs w:val="22"/>
                      </w:rPr>
                      <m:t>e</m:t>
                    </m:r>
                  </m:e>
                  <m:sup>
                    <m:r>
                      <w:rPr>
                        <w:rFonts w:ascii="Cambria Math" w:eastAsia="Segoe UI" w:hAnsi="Cambria Math" w:cstheme="minorHAnsi"/>
                        <w:color w:val="000000" w:themeColor="text1"/>
                        <w:sz w:val="22"/>
                        <w:szCs w:val="22"/>
                      </w:rPr>
                      <m:t>-</m:t>
                    </m:r>
                    <m:f>
                      <m:fPr>
                        <m:type m:val="skw"/>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qt</m:t>
                        </m:r>
                      </m:num>
                      <m:den>
                        <m:r>
                          <w:rPr>
                            <w:rFonts w:ascii="Cambria Math" w:eastAsia="Segoe UI" w:hAnsi="Cambria Math" w:cstheme="minorHAnsi"/>
                            <w:color w:val="000000" w:themeColor="text1"/>
                            <w:sz w:val="22"/>
                            <w:szCs w:val="22"/>
                          </w:rPr>
                          <m:t>V</m:t>
                        </m:r>
                      </m:den>
                    </m:f>
                  </m:sup>
                </m:sSup>
                <m:r>
                  <w:rPr>
                    <w:rFonts w:ascii="Cambria Math" w:eastAsia="Segoe UI" w:hAnsi="Cambria Math" w:cstheme="minorHAnsi"/>
                    <w:color w:val="000000" w:themeColor="text1"/>
                    <w:sz w:val="22"/>
                    <w:szCs w:val="22"/>
                  </w:rPr>
                  <m:t>∙</m:t>
                </m:r>
                <m:d>
                  <m:dPr>
                    <m:ctrlPr>
                      <w:rPr>
                        <w:rFonts w:ascii="Cambria Math" w:eastAsia="Segoe UI" w:hAnsi="Cambria Math" w:cstheme="minorHAnsi"/>
                        <w:i/>
                        <w:color w:val="000000" w:themeColor="text1"/>
                        <w:sz w:val="22"/>
                        <w:szCs w:val="22"/>
                      </w:rPr>
                    </m:ctrlPr>
                  </m:dPr>
                  <m:e>
                    <m:r>
                      <w:rPr>
                        <w:rFonts w:ascii="Cambria Math" w:eastAsia="Segoe UI" w:hAnsi="Cambria Math" w:cstheme="minorHAnsi"/>
                        <w:color w:val="000000" w:themeColor="text1"/>
                        <w:sz w:val="22"/>
                        <w:szCs w:val="22"/>
                      </w:rPr>
                      <m:t>r-c</m:t>
                    </m:r>
                    <m:sSub>
                      <m:sSubPr>
                        <m:ctrlPr>
                          <w:rPr>
                            <w:rFonts w:ascii="Cambria Math" w:eastAsia="Segoe UI" w:hAnsi="Cambria Math" w:cstheme="minorHAnsi"/>
                            <w:i/>
                            <w:color w:val="000000" w:themeColor="text1"/>
                            <w:sz w:val="22"/>
                            <w:szCs w:val="22"/>
                          </w:rPr>
                        </m:ctrlPr>
                      </m:sSubPr>
                      <m:e>
                        <m:r>
                          <m:rPr>
                            <m:sty m:val="p"/>
                          </m:rPr>
                          <w:rPr>
                            <w:rFonts w:ascii="Cambria Math" w:eastAsia="Segoe UI" w:hAnsi="Cambria Math" w:cstheme="minorHAnsi"/>
                            <w:color w:val="000000" w:themeColor="text1"/>
                            <w:sz w:val="22"/>
                            <w:szCs w:val="22"/>
                          </w:rPr>
                          <w:softHyphen/>
                        </m:r>
                      </m:e>
                      <m:sub>
                        <m:r>
                          <w:rPr>
                            <w:rFonts w:ascii="Cambria Math" w:eastAsia="Segoe UI" w:hAnsi="Cambria Math" w:cstheme="minorHAnsi"/>
                            <w:color w:val="000000" w:themeColor="text1"/>
                            <w:sz w:val="22"/>
                            <w:szCs w:val="22"/>
                          </w:rPr>
                          <m:t>0</m:t>
                        </m:r>
                      </m:sub>
                    </m:sSub>
                    <m:r>
                      <w:rPr>
                        <w:rFonts w:ascii="Cambria Math" w:eastAsia="Segoe UI" w:hAnsi="Cambria Math" w:cstheme="minorHAnsi"/>
                        <w:color w:val="000000" w:themeColor="text1"/>
                        <w:sz w:val="22"/>
                        <w:szCs w:val="22"/>
                      </w:rPr>
                      <m:t>q</m:t>
                    </m:r>
                  </m:e>
                </m:d>
              </m:e>
            </m:d>
          </m:num>
          <m:den>
            <m:r>
              <w:rPr>
                <w:rFonts w:ascii="Cambria Math" w:eastAsia="Segoe UI" w:hAnsi="Cambria Math" w:cstheme="minorHAnsi"/>
                <w:color w:val="000000" w:themeColor="text1"/>
                <w:sz w:val="22"/>
                <w:szCs w:val="22"/>
              </w:rPr>
              <m:t>q</m:t>
            </m:r>
          </m:den>
        </m:f>
        <m:r>
          <w:rPr>
            <w:rFonts w:ascii="Cambria Math" w:eastAsia="Segoe UI" w:hAnsi="Cambria Math" w:cstheme="minorHAnsi"/>
            <w:color w:val="000000" w:themeColor="text1"/>
            <w:sz w:val="22"/>
            <w:szCs w:val="22"/>
          </w:rPr>
          <m:t xml:space="preserve"> </m:t>
        </m:r>
      </m:oMath>
      <w:r>
        <w:tab/>
      </w:r>
      <w:r w:rsidR="00787B7E" w:rsidRPr="1D40405F">
        <w:rPr>
          <w:rFonts w:asciiTheme="minorHAnsi" w:eastAsia="Segoe UI" w:hAnsiTheme="minorHAnsi" w:cstheme="minorBidi"/>
          <w:color w:val="000000" w:themeColor="text1"/>
          <w:sz w:val="20"/>
          <w:szCs w:val="20"/>
        </w:rPr>
        <w:t>(S</w:t>
      </w:r>
      <w:r w:rsidR="006D0C25" w:rsidRPr="1D40405F">
        <w:rPr>
          <w:rFonts w:asciiTheme="minorHAnsi" w:eastAsia="Segoe UI" w:hAnsiTheme="minorHAnsi" w:cstheme="minorBidi"/>
          <w:color w:val="000000" w:themeColor="text1"/>
          <w:sz w:val="20"/>
          <w:szCs w:val="20"/>
        </w:rPr>
        <w:t>3</w:t>
      </w:r>
      <w:r w:rsidR="00787B7E" w:rsidRPr="1D40405F">
        <w:rPr>
          <w:rFonts w:asciiTheme="minorHAnsi" w:eastAsia="Segoe UI" w:hAnsiTheme="minorHAnsi" w:cstheme="minorBidi"/>
          <w:color w:val="000000" w:themeColor="text1"/>
          <w:sz w:val="20"/>
          <w:szCs w:val="20"/>
        </w:rPr>
        <w:t>)</w:t>
      </w:r>
    </w:p>
    <w:p w14:paraId="33A22BB4" w14:textId="77777777" w:rsidR="00722220" w:rsidRDefault="00722220" w:rsidP="00722220">
      <w:pPr>
        <w:jc w:val="both"/>
      </w:pPr>
    </w:p>
    <w:p w14:paraId="3861004F" w14:textId="18713E11" w:rsidR="001033B4" w:rsidRPr="00434998" w:rsidRDefault="5AD070F8" w:rsidP="00722220">
      <w:pPr>
        <w:jc w:val="both"/>
      </w:pPr>
      <w:r>
        <w:t>where c</w:t>
      </w:r>
      <w:r w:rsidRPr="1D40405F">
        <w:rPr>
          <w:vertAlign w:val="subscript"/>
        </w:rPr>
        <w:t>0</w:t>
      </w:r>
      <w:r>
        <w:t xml:space="preserve"> is the initial concentration.</w:t>
      </w:r>
      <w:r w:rsidR="4BD2525D">
        <w:t xml:space="preserve"> The final concentration can </w:t>
      </w:r>
      <w:r w:rsidR="6B1A7FAC">
        <w:t xml:space="preserve">be </w:t>
      </w:r>
      <w:r w:rsidR="4BD2525D">
        <w:t>seen to be r/q</w:t>
      </w:r>
      <w:r w:rsidR="1E08391D">
        <w:t>,</w:t>
      </w:r>
      <w:r w:rsidR="7C32D5C0">
        <w:t xml:space="preserve"> by taking the limit of eq.</w:t>
      </w:r>
      <w:r w:rsidR="1E08391D">
        <w:t xml:space="preserve"> </w:t>
      </w:r>
      <w:r w:rsidR="00E363C5">
        <w:t>S</w:t>
      </w:r>
      <w:r w:rsidR="1E08391D">
        <w:t>3 as t→∞.</w:t>
      </w:r>
      <w:r w:rsidR="16287EA5">
        <w:t xml:space="preserve"> The</w:t>
      </w:r>
      <w:r w:rsidR="6C6287D8">
        <w:t xml:space="preserve"> time at which a given target concentration </w:t>
      </w:r>
      <w:r w:rsidR="5D6FFE41">
        <w:t>is reach</w:t>
      </w:r>
      <w:r w:rsidR="7AABFA58">
        <w:t>ed</w:t>
      </w:r>
      <w:r w:rsidR="5D6FFE41">
        <w:t xml:space="preserve"> is given by re-arranging eq </w:t>
      </w:r>
      <w:r w:rsidR="00E363C5">
        <w:t>S</w:t>
      </w:r>
      <w:r w:rsidR="5D6FFE41">
        <w:t>3</w:t>
      </w:r>
      <w:r w:rsidR="4FA0135B">
        <w:t>.:</w:t>
      </w:r>
    </w:p>
    <w:p w14:paraId="4788B46D" w14:textId="384DACF0" w:rsidR="00EC236D" w:rsidRPr="00434998" w:rsidRDefault="00C815D5" w:rsidP="00722220">
      <w:pPr>
        <w:pStyle w:val="TAMainText"/>
        <w:tabs>
          <w:tab w:val="right" w:pos="9214"/>
        </w:tabs>
        <w:rPr>
          <w:rFonts w:asciiTheme="minorHAnsi" w:eastAsia="Segoe UI" w:hAnsiTheme="minorHAnsi" w:cstheme="minorBidi"/>
          <w:color w:val="000000" w:themeColor="text1"/>
          <w:sz w:val="20"/>
          <w:szCs w:val="20"/>
        </w:rPr>
      </w:pPr>
      <m:oMath>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t</m:t>
            </m:r>
          </m:e>
          <m:sub>
            <m:r>
              <w:rPr>
                <w:rFonts w:ascii="Cambria Math" w:eastAsia="Segoe UI" w:hAnsi="Cambria Math" w:cstheme="minorHAnsi"/>
                <w:color w:val="000000" w:themeColor="text1"/>
                <w:sz w:val="22"/>
                <w:szCs w:val="22"/>
              </w:rPr>
              <m:t>tar</m:t>
            </m:r>
          </m:sub>
        </m:sSub>
        <m:r>
          <w:rPr>
            <w:rFonts w:ascii="Cambria Math" w:eastAsia="Segoe UI" w:hAnsi="Cambria Math" w:cstheme="minorHAnsi"/>
            <w:color w:val="000000" w:themeColor="text1"/>
            <w:sz w:val="22"/>
            <w:szCs w:val="22"/>
          </w:rPr>
          <m:t>=</m:t>
        </m:r>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-V</m:t>
            </m:r>
          </m:num>
          <m:den>
            <m:r>
              <w:rPr>
                <w:rFonts w:ascii="Cambria Math" w:eastAsia="Segoe UI" w:hAnsi="Cambria Math" w:cstheme="minorHAnsi"/>
                <w:color w:val="000000" w:themeColor="text1"/>
                <w:sz w:val="22"/>
                <w:szCs w:val="22"/>
              </w:rPr>
              <m:t>q</m:t>
            </m:r>
          </m:den>
        </m:f>
        <m:r>
          <w:rPr>
            <w:rFonts w:ascii="Cambria Math" w:eastAsia="Segoe UI" w:hAnsi="Cambria Math" w:cstheme="minorHAnsi"/>
            <w:color w:val="000000" w:themeColor="text1"/>
            <w:sz w:val="24"/>
            <w:szCs w:val="24"/>
          </w:rPr>
          <m:t>ln</m:t>
        </m:r>
        <m:d>
          <m:dPr>
            <m:ctrlPr>
              <w:rPr>
                <w:rFonts w:ascii="Cambria Math" w:eastAsia="Segoe UI" w:hAnsi="Cambria Math" w:cstheme="minorHAnsi"/>
                <w:i/>
                <w:color w:val="000000" w:themeColor="text1"/>
                <w:sz w:val="22"/>
                <w:szCs w:val="22"/>
              </w:rPr>
            </m:ctrlPr>
          </m:dPr>
          <m:e>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r-</m:t>
                </m:r>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c</m:t>
                    </m:r>
                  </m:e>
                  <m:sub>
                    <m:r>
                      <w:rPr>
                        <w:rFonts w:ascii="Cambria Math" w:eastAsia="Segoe UI" w:hAnsi="Cambria Math" w:cstheme="minorHAnsi"/>
                        <w:color w:val="000000" w:themeColor="text1"/>
                        <w:sz w:val="22"/>
                        <w:szCs w:val="22"/>
                      </w:rPr>
                      <m:t>tar</m:t>
                    </m:r>
                  </m:sub>
                </m:sSub>
                <m:r>
                  <w:rPr>
                    <w:rFonts w:ascii="Cambria Math" w:eastAsia="Segoe UI" w:hAnsi="Cambria Math" w:cstheme="minorHAnsi"/>
                    <w:color w:val="000000" w:themeColor="text1"/>
                    <w:sz w:val="22"/>
                    <w:szCs w:val="22"/>
                  </w:rPr>
                  <m:t>q</m:t>
                </m:r>
              </m:num>
              <m:den>
                <m:r>
                  <w:rPr>
                    <w:rFonts w:ascii="Cambria Math" w:eastAsia="Segoe UI" w:hAnsi="Cambria Math" w:cstheme="minorHAnsi"/>
                    <w:color w:val="000000" w:themeColor="text1"/>
                    <w:sz w:val="22"/>
                    <w:szCs w:val="22"/>
                  </w:rPr>
                  <m:t>r-</m:t>
                </m:r>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c</m:t>
                    </m:r>
                  </m:e>
                  <m:sub>
                    <m:r>
                      <w:rPr>
                        <w:rFonts w:ascii="Cambria Math" w:eastAsia="Segoe UI" w:hAnsi="Cambria Math" w:cstheme="minorHAnsi"/>
                        <w:color w:val="000000" w:themeColor="text1"/>
                        <w:sz w:val="22"/>
                        <w:szCs w:val="22"/>
                      </w:rPr>
                      <m:t>0</m:t>
                    </m:r>
                  </m:sub>
                </m:sSub>
                <m:r>
                  <w:rPr>
                    <w:rFonts w:ascii="Cambria Math" w:eastAsia="Segoe UI" w:hAnsi="Cambria Math" w:cstheme="minorHAnsi"/>
                    <w:color w:val="000000" w:themeColor="text1"/>
                    <w:sz w:val="22"/>
                    <w:szCs w:val="22"/>
                  </w:rPr>
                  <m:t>q</m:t>
                </m:r>
              </m:den>
            </m:f>
          </m:e>
        </m:d>
      </m:oMath>
      <w:r w:rsidR="00633C15">
        <w:tab/>
      </w:r>
      <w:r w:rsidR="00D44DAB" w:rsidRPr="1D40405F">
        <w:rPr>
          <w:rFonts w:asciiTheme="minorHAnsi" w:eastAsia="Segoe UI" w:hAnsiTheme="minorHAnsi" w:cstheme="minorBidi"/>
          <w:color w:val="000000" w:themeColor="text1"/>
          <w:sz w:val="20"/>
          <w:szCs w:val="20"/>
        </w:rPr>
        <w:t>(S4)</w:t>
      </w:r>
    </w:p>
    <w:p w14:paraId="29CAE749" w14:textId="77777777" w:rsidR="00722220" w:rsidRDefault="00722220" w:rsidP="00722220">
      <w:pPr>
        <w:jc w:val="both"/>
      </w:pPr>
    </w:p>
    <w:p w14:paraId="573FD212" w14:textId="2326FD2A" w:rsidR="007216A2" w:rsidRPr="00434998" w:rsidRDefault="32CF78DE" w:rsidP="00722220">
      <w:pPr>
        <w:jc w:val="both"/>
      </w:pPr>
      <w:r>
        <w:t xml:space="preserve">To evaluate how much quicker the </w:t>
      </w:r>
      <w:r w:rsidR="6B1A7FAC">
        <w:t>two-speed</w:t>
      </w:r>
      <w:r>
        <w:t xml:space="preserve"> switching strategy is we will allow </w:t>
      </w:r>
      <w:r w:rsidR="42C27FD6">
        <w:t>the concentration to run to a percenta</w:t>
      </w:r>
      <w:r w:rsidR="6B1A7FAC">
        <w:t>ge of the final con</w:t>
      </w:r>
      <w:r w:rsidR="16287EA5">
        <w:t>centration.</w:t>
      </w:r>
      <w:r w:rsidR="1459C8CA">
        <w:t xml:space="preserve"> </w:t>
      </w:r>
      <w:r w:rsidR="16287EA5">
        <w:t>C</w:t>
      </w:r>
      <w:r w:rsidR="1459C8CA">
        <w:t>onsider a high (</w:t>
      </w:r>
      <w:proofErr w:type="spellStart"/>
      <w:r w:rsidR="1459C8CA">
        <w:t>q</w:t>
      </w:r>
      <w:r w:rsidR="1459C8CA" w:rsidRPr="1D40405F">
        <w:rPr>
          <w:vertAlign w:val="subscript"/>
        </w:rPr>
        <w:t>h</w:t>
      </w:r>
      <w:proofErr w:type="spellEnd"/>
      <w:r w:rsidR="1459C8CA">
        <w:t>) and a slow (</w:t>
      </w:r>
      <w:proofErr w:type="spellStart"/>
      <w:r w:rsidR="1459C8CA">
        <w:t>q</w:t>
      </w:r>
      <w:r w:rsidR="1459C8CA" w:rsidRPr="1D40405F">
        <w:rPr>
          <w:vertAlign w:val="subscript"/>
        </w:rPr>
        <w:t>s</w:t>
      </w:r>
      <w:proofErr w:type="spellEnd"/>
      <w:r w:rsidR="1459C8CA">
        <w:t>) flow rate.</w:t>
      </w:r>
      <w:r w:rsidR="46C19E4C">
        <w:t xml:space="preserve"> We will consider </w:t>
      </w:r>
      <w:proofErr w:type="spellStart"/>
      <w:r w:rsidR="46C19E4C">
        <w:t>q</w:t>
      </w:r>
      <w:r w:rsidR="46C19E4C" w:rsidRPr="1D40405F">
        <w:rPr>
          <w:vertAlign w:val="subscript"/>
        </w:rPr>
        <w:t>h</w:t>
      </w:r>
      <w:proofErr w:type="spellEnd"/>
      <w:r w:rsidR="7DA62A5B">
        <w:t xml:space="preserve"> </w:t>
      </w:r>
      <w:r w:rsidR="2E1EB1DB">
        <w:t xml:space="preserve">equal to </w:t>
      </w:r>
      <w:r w:rsidR="7DA62A5B">
        <w:t xml:space="preserve">40x </w:t>
      </w:r>
      <w:proofErr w:type="spellStart"/>
      <w:r w:rsidR="7DA62A5B">
        <w:t>q</w:t>
      </w:r>
      <w:r w:rsidR="7DA62A5B" w:rsidRPr="1D40405F">
        <w:rPr>
          <w:vertAlign w:val="subscript"/>
        </w:rPr>
        <w:t>l</w:t>
      </w:r>
      <w:proofErr w:type="spellEnd"/>
      <w:r w:rsidR="1B4E1065" w:rsidRPr="1D40405F">
        <w:rPr>
          <w:vertAlign w:val="subscript"/>
        </w:rPr>
        <w:t xml:space="preserve"> </w:t>
      </w:r>
      <w:r w:rsidR="3186DC06" w:rsidRPr="1D40405F">
        <w:rPr>
          <w:vertAlign w:val="subscript"/>
        </w:rPr>
        <w:t xml:space="preserve"> </w:t>
      </w:r>
      <w:r w:rsidR="72875CAE">
        <w:t>(</w:t>
      </w:r>
      <w:r w:rsidR="4E9F1704">
        <w:t xml:space="preserve">0.2 ml/min and </w:t>
      </w:r>
      <w:r w:rsidR="2283D967">
        <w:t>8 ml/min)</w:t>
      </w:r>
      <w:r w:rsidR="7DA62A5B">
        <w:t>.</w:t>
      </w:r>
      <w:r w:rsidR="1459C8CA">
        <w:t xml:space="preserve"> The final concentration in question is </w:t>
      </w:r>
      <w:r w:rsidR="7998E5BF">
        <w:t>based on the high flow, and therefore is r/</w:t>
      </w:r>
      <w:proofErr w:type="spellStart"/>
      <w:r w:rsidR="7998E5BF">
        <w:t>q</w:t>
      </w:r>
      <w:r w:rsidR="7998E5BF" w:rsidRPr="1D40405F">
        <w:rPr>
          <w:vertAlign w:val="subscript"/>
        </w:rPr>
        <w:t>h</w:t>
      </w:r>
      <w:proofErr w:type="spellEnd"/>
      <w:r w:rsidR="2AA7D2D0">
        <w:t>. Concentration reaches 80% when:</w:t>
      </w:r>
    </w:p>
    <w:p w14:paraId="12BDDE00" w14:textId="32C9180F" w:rsidR="00EC309C" w:rsidRPr="00434998" w:rsidRDefault="00C815D5" w:rsidP="00722220">
      <w:pPr>
        <w:pStyle w:val="TAMainText"/>
        <w:tabs>
          <w:tab w:val="right" w:pos="9214"/>
        </w:tabs>
        <w:rPr>
          <w:rFonts w:asciiTheme="minorHAnsi" w:eastAsia="Segoe UI" w:hAnsiTheme="minorHAnsi" w:cstheme="minorBidi"/>
          <w:color w:val="000000" w:themeColor="text1"/>
          <w:sz w:val="20"/>
          <w:szCs w:val="20"/>
        </w:rPr>
      </w:pPr>
      <m:oMath>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t</m:t>
            </m:r>
          </m:e>
          <m:sub>
            <m:r>
              <w:rPr>
                <w:rFonts w:ascii="Cambria Math" w:eastAsia="Segoe UI" w:hAnsi="Cambria Math" w:cstheme="minorHAnsi"/>
                <w:color w:val="000000" w:themeColor="text1"/>
                <w:sz w:val="22"/>
                <w:szCs w:val="22"/>
              </w:rPr>
              <m:t>l</m:t>
            </m:r>
          </m:sub>
        </m:sSub>
        <m:r>
          <w:rPr>
            <w:rFonts w:ascii="Cambria Math" w:eastAsia="Segoe UI" w:hAnsi="Cambria Math" w:cstheme="minorHAnsi"/>
            <w:color w:val="000000" w:themeColor="text1"/>
            <w:sz w:val="22"/>
            <w:szCs w:val="22"/>
          </w:rPr>
          <m:t>=</m:t>
        </m:r>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-V</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l</m:t>
                </m:r>
              </m:sub>
            </m:sSub>
          </m:den>
        </m:f>
        <m:r>
          <w:rPr>
            <w:rFonts w:ascii="Cambria Math" w:eastAsia="Segoe UI" w:hAnsi="Cambria Math" w:cstheme="minorHAnsi"/>
            <w:color w:val="000000" w:themeColor="text1"/>
            <w:sz w:val="22"/>
            <w:szCs w:val="22"/>
          </w:rPr>
          <m:t>ln</m:t>
        </m:r>
        <m:d>
          <m:dPr>
            <m:ctrlPr>
              <w:rPr>
                <w:rFonts w:ascii="Cambria Math" w:eastAsia="Segoe UI" w:hAnsi="Cambria Math" w:cstheme="minorHAnsi"/>
                <w:i/>
                <w:color w:val="000000" w:themeColor="text1"/>
                <w:sz w:val="22"/>
                <w:szCs w:val="22"/>
              </w:rPr>
            </m:ctrlPr>
          </m:dPr>
          <m:e>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r-0.8</m:t>
                </m:r>
                <m:f>
                  <m:fPr>
                    <m:type m:val="skw"/>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r</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den>
                </m:f>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l</m:t>
                    </m:r>
                  </m:sub>
                </m:sSub>
              </m:num>
              <m:den>
                <m:r>
                  <w:rPr>
                    <w:rFonts w:ascii="Cambria Math" w:eastAsia="Segoe UI" w:hAnsi="Cambria Math" w:cstheme="minorHAnsi"/>
                    <w:color w:val="000000" w:themeColor="text1"/>
                    <w:sz w:val="22"/>
                    <w:szCs w:val="22"/>
                  </w:rPr>
                  <m:t>r-</m:t>
                </m:r>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c</m:t>
                    </m:r>
                  </m:e>
                  <m:sub>
                    <m:r>
                      <w:rPr>
                        <w:rFonts w:ascii="Cambria Math" w:eastAsia="Segoe UI" w:hAnsi="Cambria Math" w:cstheme="minorHAnsi"/>
                        <w:color w:val="000000" w:themeColor="text1"/>
                        <w:sz w:val="22"/>
                        <w:szCs w:val="22"/>
                      </w:rPr>
                      <m:t>0</m:t>
                    </m:r>
                  </m:sub>
                </m:sSub>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l</m:t>
                    </m:r>
                  </m:sub>
                </m:sSub>
              </m:den>
            </m:f>
          </m:e>
        </m:d>
        <m:r>
          <w:rPr>
            <w:rFonts w:ascii="Cambria Math" w:eastAsia="Segoe UI" w:hAnsi="Cambria Math" w:cstheme="minorHAnsi"/>
            <w:color w:val="000000" w:themeColor="text1"/>
            <w:sz w:val="22"/>
            <w:szCs w:val="22"/>
          </w:rPr>
          <m:t>=</m:t>
        </m:r>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-V</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l</m:t>
                </m:r>
              </m:sub>
            </m:sSub>
          </m:den>
        </m:f>
        <m:r>
          <w:rPr>
            <w:rFonts w:ascii="Cambria Math" w:eastAsia="Segoe UI" w:hAnsi="Cambria Math" w:cstheme="minorHAnsi"/>
            <w:color w:val="000000" w:themeColor="text1"/>
            <w:sz w:val="22"/>
            <w:szCs w:val="22"/>
          </w:rPr>
          <m:t>ln</m:t>
        </m:r>
        <m:d>
          <m:dPr>
            <m:ctrlPr>
              <w:rPr>
                <w:rFonts w:ascii="Cambria Math" w:eastAsia="Segoe UI" w:hAnsi="Cambria Math" w:cstheme="minorHAnsi"/>
                <w:i/>
                <w:color w:val="000000" w:themeColor="text1"/>
                <w:sz w:val="22"/>
                <w:szCs w:val="22"/>
              </w:rPr>
            </m:ctrlPr>
          </m:dPr>
          <m:e>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r-0.8*0.025r</m:t>
                </m:r>
              </m:num>
              <m:den>
                <m:r>
                  <w:rPr>
                    <w:rFonts w:ascii="Cambria Math" w:eastAsia="Segoe UI" w:hAnsi="Cambria Math" w:cstheme="minorHAnsi"/>
                    <w:color w:val="000000" w:themeColor="text1"/>
                    <w:sz w:val="22"/>
                    <w:szCs w:val="22"/>
                  </w:rPr>
                  <m:t>r</m:t>
                </m:r>
              </m:den>
            </m:f>
          </m:e>
        </m:d>
        <m:r>
          <w:rPr>
            <w:rFonts w:ascii="Cambria Math" w:eastAsia="Segoe UI" w:hAnsi="Cambria Math" w:cstheme="minorHAnsi"/>
            <w:color w:val="000000" w:themeColor="text1"/>
            <w:sz w:val="22"/>
            <w:szCs w:val="22"/>
          </w:rPr>
          <m:t xml:space="preserve"> </m:t>
        </m:r>
      </m:oMath>
      <w:r w:rsidR="00633C15">
        <w:tab/>
      </w:r>
      <w:r w:rsidR="00D44DAB" w:rsidRPr="1D40405F">
        <w:rPr>
          <w:rFonts w:asciiTheme="minorHAnsi" w:eastAsia="Segoe UI" w:hAnsiTheme="minorHAnsi" w:cstheme="minorBidi"/>
          <w:color w:val="000000" w:themeColor="text1"/>
          <w:sz w:val="20"/>
          <w:szCs w:val="20"/>
        </w:rPr>
        <w:t>(S5)</w:t>
      </w:r>
    </w:p>
    <w:p w14:paraId="22043EDA" w14:textId="716F7A8E" w:rsidR="001B7B92" w:rsidRPr="00434998" w:rsidRDefault="00C815D5" w:rsidP="00722220">
      <w:pPr>
        <w:pStyle w:val="TAMainText"/>
        <w:tabs>
          <w:tab w:val="right" w:pos="9214"/>
        </w:tabs>
        <w:rPr>
          <w:rFonts w:asciiTheme="minorHAnsi" w:eastAsia="Segoe UI" w:hAnsiTheme="minorHAnsi" w:cstheme="minorBidi"/>
          <w:color w:val="000000" w:themeColor="text1"/>
          <w:sz w:val="20"/>
          <w:szCs w:val="20"/>
        </w:rPr>
      </w:pPr>
      <m:oMath>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t</m:t>
            </m:r>
          </m:e>
          <m:sub>
            <m:r>
              <w:rPr>
                <w:rFonts w:ascii="Cambria Math" w:eastAsia="Segoe UI" w:hAnsi="Cambria Math" w:cstheme="minorHAnsi"/>
                <w:color w:val="000000" w:themeColor="text1"/>
                <w:sz w:val="22"/>
                <w:szCs w:val="22"/>
              </w:rPr>
              <m:t>l</m:t>
            </m:r>
          </m:sub>
        </m:sSub>
        <m:r>
          <w:rPr>
            <w:rFonts w:ascii="Cambria Math" w:hAnsi="Cambria Math" w:cstheme="minorHAnsi"/>
            <w:sz w:val="22"/>
            <w:szCs w:val="22"/>
          </w:rPr>
          <m:t>≈</m:t>
        </m:r>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0.808V</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den>
        </m:f>
      </m:oMath>
      <w:r w:rsidR="00633C15">
        <w:tab/>
      </w:r>
      <w:r w:rsidR="00D44DAB" w:rsidRPr="1D40405F">
        <w:rPr>
          <w:rFonts w:asciiTheme="minorHAnsi" w:eastAsia="Segoe UI" w:hAnsiTheme="minorHAnsi" w:cstheme="minorBidi"/>
          <w:color w:val="000000" w:themeColor="text1"/>
          <w:sz w:val="20"/>
          <w:szCs w:val="20"/>
        </w:rPr>
        <w:t>(S6)</w:t>
      </w:r>
    </w:p>
    <w:p w14:paraId="29692EF3" w14:textId="77777777" w:rsidR="00722220" w:rsidRDefault="00722220" w:rsidP="00722220">
      <w:pPr>
        <w:jc w:val="both"/>
      </w:pPr>
    </w:p>
    <w:p w14:paraId="34DD924E" w14:textId="78F9FCEE" w:rsidR="00CF4C23" w:rsidRPr="00434998" w:rsidRDefault="00CF4C23" w:rsidP="00722220">
      <w:pPr>
        <w:jc w:val="both"/>
      </w:pPr>
      <w:r w:rsidRPr="00434998">
        <w:t>Then from 80% concentration the time to get to with 5% of the final concentration</w:t>
      </w:r>
      <w:r w:rsidR="00E60649" w:rsidRPr="00434998">
        <w:t>:</w:t>
      </w:r>
    </w:p>
    <w:p w14:paraId="1B10769D" w14:textId="62E3E8C0" w:rsidR="001B7B92" w:rsidRPr="00434998" w:rsidRDefault="00C815D5" w:rsidP="00722220">
      <w:pPr>
        <w:pStyle w:val="TAMainText"/>
        <w:tabs>
          <w:tab w:val="right" w:pos="9214"/>
        </w:tabs>
        <w:rPr>
          <w:rFonts w:asciiTheme="minorHAnsi" w:eastAsia="Segoe UI" w:hAnsiTheme="minorHAnsi" w:cstheme="minorBidi"/>
          <w:color w:val="000000" w:themeColor="text1"/>
          <w:sz w:val="20"/>
          <w:szCs w:val="20"/>
        </w:rPr>
      </w:pPr>
      <m:oMath>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t</m:t>
            </m:r>
          </m:e>
          <m:sub>
            <m:r>
              <w:rPr>
                <w:rFonts w:ascii="Cambria Math" w:eastAsia="Segoe UI" w:hAnsi="Cambria Math" w:cstheme="minorHAnsi"/>
                <w:color w:val="000000" w:themeColor="text1"/>
                <w:sz w:val="22"/>
                <w:szCs w:val="22"/>
              </w:rPr>
              <m:t>h</m:t>
            </m:r>
          </m:sub>
        </m:sSub>
        <m:r>
          <w:rPr>
            <w:rFonts w:ascii="Cambria Math" w:eastAsia="Segoe UI" w:hAnsi="Cambria Math" w:cstheme="minorHAnsi"/>
            <w:color w:val="000000" w:themeColor="text1"/>
            <w:sz w:val="22"/>
            <w:szCs w:val="22"/>
          </w:rPr>
          <m:t>=</m:t>
        </m:r>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-V</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den>
        </m:f>
        <m:r>
          <w:rPr>
            <w:rFonts w:ascii="Cambria Math" w:eastAsia="Segoe UI" w:hAnsi="Cambria Math" w:cstheme="minorHAnsi"/>
            <w:color w:val="000000" w:themeColor="text1"/>
            <w:sz w:val="22"/>
            <w:szCs w:val="22"/>
          </w:rPr>
          <m:t>ln</m:t>
        </m:r>
        <m:d>
          <m:dPr>
            <m:ctrlPr>
              <w:rPr>
                <w:rFonts w:ascii="Cambria Math" w:eastAsia="Segoe UI" w:hAnsi="Cambria Math" w:cstheme="minorHAnsi"/>
                <w:i/>
                <w:color w:val="000000" w:themeColor="text1"/>
                <w:sz w:val="22"/>
                <w:szCs w:val="22"/>
              </w:rPr>
            </m:ctrlPr>
          </m:dPr>
          <m:e>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r-0.95</m:t>
                </m:r>
                <m:f>
                  <m:fPr>
                    <m:type m:val="skw"/>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r</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den>
                </m:f>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num>
              <m:den>
                <m:r>
                  <w:rPr>
                    <w:rFonts w:ascii="Cambria Math" w:eastAsia="Segoe UI" w:hAnsi="Cambria Math" w:cstheme="minorHAnsi"/>
                    <w:color w:val="000000" w:themeColor="text1"/>
                    <w:sz w:val="22"/>
                    <w:szCs w:val="22"/>
                  </w:rPr>
                  <m:t>r-0.8</m:t>
                </m:r>
                <m:f>
                  <m:fPr>
                    <m:type m:val="skw"/>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r</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den>
                </m:f>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den>
            </m:f>
          </m:e>
        </m:d>
        <m:r>
          <w:rPr>
            <w:rFonts w:ascii="Cambria Math" w:eastAsia="Segoe UI" w:hAnsi="Cambria Math" w:cstheme="minorHAnsi"/>
            <w:color w:val="000000" w:themeColor="text1"/>
            <w:sz w:val="22"/>
            <w:szCs w:val="22"/>
          </w:rPr>
          <m:t>=</m:t>
        </m:r>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-V</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l</m:t>
                </m:r>
              </m:sub>
            </m:sSub>
          </m:den>
        </m:f>
        <m:r>
          <w:rPr>
            <w:rFonts w:ascii="Cambria Math" w:eastAsia="Segoe UI" w:hAnsi="Cambria Math" w:cstheme="minorHAnsi"/>
            <w:color w:val="000000" w:themeColor="text1"/>
            <w:sz w:val="22"/>
            <w:szCs w:val="22"/>
          </w:rPr>
          <m:t>ln</m:t>
        </m:r>
        <m:d>
          <m:dPr>
            <m:ctrlPr>
              <w:rPr>
                <w:rFonts w:ascii="Cambria Math" w:eastAsia="Segoe UI" w:hAnsi="Cambria Math" w:cstheme="minorHAnsi"/>
                <w:i/>
                <w:color w:val="000000" w:themeColor="text1"/>
                <w:sz w:val="22"/>
                <w:szCs w:val="22"/>
              </w:rPr>
            </m:ctrlPr>
          </m:dPr>
          <m:e>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r-0.025r</m:t>
                </m:r>
              </m:num>
              <m:den>
                <m:r>
                  <w:rPr>
                    <w:rFonts w:ascii="Cambria Math" w:eastAsia="Segoe UI" w:hAnsi="Cambria Math" w:cstheme="minorHAnsi"/>
                    <w:color w:val="000000" w:themeColor="text1"/>
                    <w:sz w:val="22"/>
                    <w:szCs w:val="22"/>
                  </w:rPr>
                  <m:t>r</m:t>
                </m:r>
              </m:den>
            </m:f>
          </m:e>
        </m:d>
        <m:r>
          <w:rPr>
            <w:rFonts w:ascii="Cambria Math" w:eastAsia="Segoe UI" w:hAnsi="Cambria Math" w:cstheme="minorHAnsi"/>
            <w:color w:val="000000" w:themeColor="text1"/>
            <w:sz w:val="22"/>
            <w:szCs w:val="22"/>
          </w:rPr>
          <m:t xml:space="preserve"> </m:t>
        </m:r>
      </m:oMath>
      <w:r w:rsidR="00633C15">
        <w:tab/>
      </w:r>
      <w:r w:rsidR="00D44DAB" w:rsidRPr="1D40405F">
        <w:rPr>
          <w:rFonts w:asciiTheme="minorHAnsi" w:eastAsia="Segoe UI" w:hAnsiTheme="minorHAnsi" w:cstheme="minorBidi"/>
          <w:color w:val="000000" w:themeColor="text1"/>
          <w:sz w:val="20"/>
          <w:szCs w:val="20"/>
        </w:rPr>
        <w:t>(S7)</w:t>
      </w:r>
    </w:p>
    <w:p w14:paraId="736AAB21" w14:textId="0293697B" w:rsidR="00E17EEB" w:rsidRPr="00434998" w:rsidRDefault="00C815D5" w:rsidP="00722220">
      <w:pPr>
        <w:pStyle w:val="TAMainText"/>
        <w:tabs>
          <w:tab w:val="right" w:pos="9214"/>
        </w:tabs>
        <w:rPr>
          <w:rFonts w:asciiTheme="minorHAnsi" w:eastAsia="Segoe UI" w:hAnsiTheme="minorHAnsi" w:cstheme="minorBidi"/>
          <w:color w:val="000000" w:themeColor="text1"/>
          <w:sz w:val="20"/>
          <w:szCs w:val="20"/>
        </w:rPr>
      </w:pPr>
      <m:oMath>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t</m:t>
            </m:r>
          </m:e>
          <m:sub>
            <m:r>
              <w:rPr>
                <w:rFonts w:ascii="Cambria Math" w:eastAsia="Segoe UI" w:hAnsi="Cambria Math" w:cstheme="minorHAnsi"/>
                <w:color w:val="000000" w:themeColor="text1"/>
                <w:sz w:val="22"/>
                <w:szCs w:val="22"/>
              </w:rPr>
              <m:t>l</m:t>
            </m:r>
          </m:sub>
        </m:sSub>
        <m:r>
          <w:rPr>
            <w:rFonts w:ascii="Cambria Math" w:hAnsi="Cambria Math" w:cstheme="minorHAnsi"/>
            <w:sz w:val="22"/>
            <w:szCs w:val="22"/>
          </w:rPr>
          <m:t>≈</m:t>
        </m:r>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1.38V</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den>
        </m:f>
      </m:oMath>
      <w:r w:rsidR="00633C15">
        <w:tab/>
      </w:r>
      <w:r w:rsidR="00D44DAB" w:rsidRPr="1D40405F">
        <w:rPr>
          <w:rFonts w:asciiTheme="minorHAnsi" w:eastAsia="Segoe UI" w:hAnsiTheme="minorHAnsi" w:cstheme="minorBidi"/>
          <w:color w:val="000000" w:themeColor="text1"/>
          <w:sz w:val="20"/>
          <w:szCs w:val="20"/>
        </w:rPr>
        <w:t>(S8)</w:t>
      </w:r>
    </w:p>
    <w:p w14:paraId="56DAC34F" w14:textId="77777777" w:rsidR="00722220" w:rsidRDefault="00722220" w:rsidP="00722220">
      <w:pPr>
        <w:jc w:val="both"/>
      </w:pPr>
    </w:p>
    <w:p w14:paraId="0B2A0F90" w14:textId="728120E8" w:rsidR="00DE0716" w:rsidRPr="00434998" w:rsidRDefault="72792E0F" w:rsidP="00722220">
      <w:pPr>
        <w:jc w:val="both"/>
      </w:pPr>
      <w:r>
        <w:t>And the total time to reach within 5% of the final concentration when the flow rate is switch</w:t>
      </w:r>
      <w:r w:rsidR="673B5FE3">
        <w:t>ed</w:t>
      </w:r>
      <w:r>
        <w:t xml:space="preserve"> from 0.02 to 8 ml/min </w:t>
      </w:r>
      <w:r w:rsidR="43A83216">
        <w:t>when the headspace concentration reaches 80%</w:t>
      </w:r>
      <w:r w:rsidR="00722220">
        <w:t>:</w:t>
      </w:r>
    </w:p>
    <w:p w14:paraId="2FE8C42F" w14:textId="10B427A6" w:rsidR="00E55D29" w:rsidRPr="00434998" w:rsidRDefault="00C815D5" w:rsidP="00722220">
      <w:pPr>
        <w:pStyle w:val="TAMainText"/>
        <w:tabs>
          <w:tab w:val="right" w:pos="9214"/>
        </w:tabs>
        <w:rPr>
          <w:rFonts w:asciiTheme="minorHAnsi" w:eastAsia="Segoe UI" w:hAnsiTheme="minorHAnsi" w:cstheme="minorBidi"/>
          <w:color w:val="000000" w:themeColor="text1"/>
          <w:sz w:val="20"/>
          <w:szCs w:val="20"/>
        </w:rPr>
      </w:pPr>
      <m:oMath>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t</m:t>
            </m:r>
          </m:e>
          <m:sub>
            <m:r>
              <w:rPr>
                <w:rFonts w:ascii="Cambria Math" w:eastAsia="Segoe UI" w:hAnsi="Cambria Math" w:cstheme="minorHAnsi"/>
                <w:color w:val="000000" w:themeColor="text1"/>
                <w:sz w:val="22"/>
                <w:szCs w:val="22"/>
              </w:rPr>
              <m:t>80%</m:t>
            </m:r>
          </m:sub>
        </m:sSub>
        <m:r>
          <w:rPr>
            <w:rFonts w:ascii="Cambria Math" w:hAnsi="Cambria Math" w:cstheme="minorHAnsi"/>
            <w:sz w:val="22"/>
            <w:szCs w:val="22"/>
          </w:rPr>
          <m:t>≈</m:t>
        </m:r>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2.2V</m:t>
            </m:r>
          </m:num>
          <m:den>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q</m:t>
                </m:r>
              </m:e>
              <m:sub>
                <m:r>
                  <w:rPr>
                    <w:rFonts w:ascii="Cambria Math" w:eastAsia="Segoe UI" w:hAnsi="Cambria Math" w:cstheme="minorHAnsi"/>
                    <w:color w:val="000000" w:themeColor="text1"/>
                    <w:sz w:val="22"/>
                    <w:szCs w:val="22"/>
                  </w:rPr>
                  <m:t>h</m:t>
                </m:r>
              </m:sub>
            </m:sSub>
          </m:den>
        </m:f>
      </m:oMath>
      <w:r w:rsidR="00633C15">
        <w:tab/>
      </w:r>
      <w:r w:rsidR="00D44DAB" w:rsidRPr="1D40405F">
        <w:rPr>
          <w:rFonts w:asciiTheme="minorHAnsi" w:eastAsia="Segoe UI" w:hAnsiTheme="minorHAnsi" w:cstheme="minorBidi"/>
          <w:color w:val="000000" w:themeColor="text1"/>
          <w:sz w:val="20"/>
          <w:szCs w:val="20"/>
        </w:rPr>
        <w:t>(S9)</w:t>
      </w:r>
    </w:p>
    <w:p w14:paraId="7CE587DE" w14:textId="77777777" w:rsidR="00722220" w:rsidRDefault="00722220" w:rsidP="00722220">
      <w:pPr>
        <w:jc w:val="both"/>
      </w:pPr>
    </w:p>
    <w:p w14:paraId="04614AE7" w14:textId="71FC7370" w:rsidR="39FFB19D" w:rsidRPr="00434998" w:rsidRDefault="64C09D2A" w:rsidP="00722220">
      <w:pPr>
        <w:jc w:val="both"/>
      </w:pPr>
      <w:r>
        <w:t xml:space="preserve">Of course, when running a real </w:t>
      </w:r>
      <w:r w:rsidR="39E30FB5">
        <w:t>experiment,</w:t>
      </w:r>
      <w:r>
        <w:t xml:space="preserve"> the final concentration is not known, but b</w:t>
      </w:r>
      <w:r w:rsidR="06FC917A">
        <w:t xml:space="preserve">y </w:t>
      </w:r>
      <w:r w:rsidR="292C81FD">
        <w:t>repeated experimentation the final concentration can be estimated</w:t>
      </w:r>
      <w:r>
        <w:t xml:space="preserve"> accurately</w:t>
      </w:r>
      <w:r w:rsidR="292C81FD">
        <w:t xml:space="preserve">, but it will not be </w:t>
      </w:r>
      <w:r>
        <w:t xml:space="preserve">exact </w:t>
      </w:r>
      <w:r w:rsidR="292C81FD">
        <w:t xml:space="preserve">each time. However, </w:t>
      </w:r>
      <w:r w:rsidR="08A9AF9E">
        <w:t xml:space="preserve">the </w:t>
      </w:r>
      <w:r w:rsidR="2B363562">
        <w:t>method is not that sensitive to the exact percentage of final concentration reached</w:t>
      </w:r>
      <w:r w:rsidR="08A9AF9E">
        <w:t>. T</w:t>
      </w:r>
      <w:r w:rsidR="292C81FD">
        <w:t>his method will work for a range of stopping points for the slow flow rate.</w:t>
      </w:r>
      <w:r w:rsidR="06FC917A">
        <w:t xml:space="preserve"> </w:t>
      </w:r>
      <w:r w:rsidR="3788054B">
        <w:t xml:space="preserve">In the general case </w:t>
      </w:r>
      <w:r w:rsidR="292C81FD">
        <w:t>the total time to within 5% of the equilibrium value is</w:t>
      </w:r>
    </w:p>
    <w:p w14:paraId="14A28787" w14:textId="3B810908" w:rsidR="008317A4" w:rsidRPr="00434998" w:rsidRDefault="00C815D5" w:rsidP="00722220">
      <w:pPr>
        <w:pStyle w:val="TAMainText"/>
        <w:tabs>
          <w:tab w:val="right" w:pos="9214"/>
        </w:tabs>
        <w:rPr>
          <w:rFonts w:asciiTheme="minorHAnsi" w:hAnsiTheme="minorHAnsi" w:cstheme="minorBidi"/>
          <w:color w:val="000000" w:themeColor="text1"/>
          <w:sz w:val="20"/>
          <w:szCs w:val="20"/>
        </w:rPr>
      </w:pPr>
      <m:oMath>
        <m:sSub>
          <m:sSubPr>
            <m:ctrlPr>
              <w:rPr>
                <w:rFonts w:ascii="Cambria Math" w:eastAsia="Segoe UI" w:hAnsi="Cambria Math" w:cstheme="minorHAnsi"/>
                <w:i/>
                <w:color w:val="000000" w:themeColor="text1"/>
                <w:sz w:val="22"/>
                <w:szCs w:val="22"/>
              </w:rPr>
            </m:ctrlPr>
          </m:sSubPr>
          <m:e>
            <m:r>
              <w:rPr>
                <w:rFonts w:ascii="Cambria Math" w:eastAsia="Segoe UI" w:hAnsi="Cambria Math" w:cstheme="minorHAnsi"/>
                <w:color w:val="000000" w:themeColor="text1"/>
                <w:sz w:val="22"/>
                <w:szCs w:val="22"/>
              </w:rPr>
              <m:t>t</m:t>
            </m:r>
          </m:e>
          <m:sub>
            <m:r>
              <w:rPr>
                <w:rFonts w:ascii="Cambria Math" w:eastAsia="Segoe UI" w:hAnsi="Cambria Math" w:cstheme="minorHAnsi"/>
                <w:color w:val="000000" w:themeColor="text1"/>
                <w:sz w:val="22"/>
                <w:szCs w:val="22"/>
              </w:rPr>
              <m:t>p</m:t>
            </m:r>
          </m:sub>
        </m:sSub>
        <m:r>
          <w:rPr>
            <w:rFonts w:ascii="Cambria Math" w:eastAsia="Segoe UI" w:hAnsi="Cambria Math" w:cstheme="minorHAnsi"/>
            <w:color w:val="000000" w:themeColor="text1"/>
            <w:sz w:val="22"/>
            <w:szCs w:val="22"/>
          </w:rPr>
          <m:t>=</m:t>
        </m:r>
        <m:d>
          <m:dPr>
            <m:begChr m:val="{"/>
            <m:endChr m:val=""/>
            <m:ctrlPr>
              <w:rPr>
                <w:rFonts w:ascii="Cambria Math" w:eastAsia="Segoe UI" w:hAnsi="Cambria Math" w:cstheme="minorHAnsi"/>
                <w:i/>
                <w:color w:val="000000" w:themeColor="text1"/>
                <w:sz w:val="22"/>
                <w:szCs w:val="22"/>
              </w:rPr>
            </m:ctrlPr>
          </m:dPr>
          <m:e>
            <m:eqArr>
              <m:eqArrPr>
                <m:ctrlPr>
                  <w:rPr>
                    <w:rFonts w:ascii="Cambria Math" w:eastAsia="Segoe UI" w:hAnsi="Cambria Math" w:cstheme="minorHAnsi"/>
                    <w:i/>
                    <w:color w:val="000000" w:themeColor="text1"/>
                    <w:sz w:val="22"/>
                    <w:szCs w:val="22"/>
                  </w:rPr>
                </m:ctrlPr>
              </m:eqArrPr>
              <m:e>
                <m:r>
                  <w:rPr>
                    <w:rFonts w:ascii="Cambria Math" w:eastAsia="Segoe UI" w:hAnsi="Cambria Math" w:cstheme="minorHAnsi"/>
                    <w:color w:val="000000" w:themeColor="text1"/>
                    <w:sz w:val="22"/>
                    <w:szCs w:val="22"/>
                  </w:rPr>
                  <m:t>-</m:t>
                </m:r>
                <m:d>
                  <m:dPr>
                    <m:ctrlPr>
                      <w:rPr>
                        <w:rFonts w:ascii="Cambria Math" w:eastAsia="Segoe UI" w:hAnsi="Cambria Math" w:cstheme="minorHAnsi"/>
                        <w:i/>
                        <w:color w:val="000000" w:themeColor="text1"/>
                        <w:sz w:val="22"/>
                        <w:szCs w:val="22"/>
                      </w:rPr>
                    </m:ctrlPr>
                  </m:dPr>
                  <m:e>
                    <m:r>
                      <w:rPr>
                        <w:rFonts w:ascii="Cambria Math" w:eastAsia="Segoe UI" w:hAnsi="Cambria Math" w:cstheme="minorHAnsi"/>
                        <w:color w:val="000000" w:themeColor="text1"/>
                        <w:sz w:val="22"/>
                        <w:szCs w:val="22"/>
                      </w:rPr>
                      <m:t>40</m:t>
                    </m:r>
                    <m:func>
                      <m:funcPr>
                        <m:ctrlPr>
                          <w:rPr>
                            <w:rFonts w:ascii="Cambria Math" w:eastAsia="Segoe UI" w:hAnsi="Cambria Math" w:cstheme="minorHAnsi"/>
                            <w:color w:val="000000" w:themeColor="text1"/>
                            <w:sz w:val="22"/>
                            <w:szCs w:val="22"/>
                          </w:rPr>
                        </m:ctrlPr>
                      </m:funcPr>
                      <m:fName>
                        <m:r>
                          <m:rPr>
                            <m:sty m:val="p"/>
                          </m:rPr>
                          <w:rPr>
                            <w:rFonts w:ascii="Cambria Math" w:eastAsia="Segoe UI" w:hAnsi="Cambria Math" w:cstheme="minorHAnsi"/>
                            <w:color w:val="000000" w:themeColor="text1"/>
                            <w:sz w:val="22"/>
                            <w:szCs w:val="22"/>
                          </w:rPr>
                          <m:t>ln</m:t>
                        </m:r>
                      </m:fName>
                      <m:e>
                        <m:d>
                          <m:dPr>
                            <m:ctrlPr>
                              <w:rPr>
                                <w:rFonts w:ascii="Cambria Math" w:eastAsia="Segoe UI" w:hAnsi="Cambria Math" w:cstheme="minorHAnsi"/>
                                <w:i/>
                                <w:color w:val="000000" w:themeColor="text1"/>
                                <w:sz w:val="22"/>
                                <w:szCs w:val="22"/>
                              </w:rPr>
                            </m:ctrlPr>
                          </m:dPr>
                          <m:e>
                            <m:r>
                              <w:rPr>
                                <w:rFonts w:ascii="Cambria Math" w:eastAsia="Segoe UI" w:hAnsi="Cambria Math" w:cstheme="minorHAnsi"/>
                                <w:color w:val="000000" w:themeColor="text1"/>
                                <w:sz w:val="22"/>
                                <w:szCs w:val="22"/>
                              </w:rPr>
                              <m:t>1-0.025p</m:t>
                            </m:r>
                          </m:e>
                        </m:d>
                      </m:e>
                    </m:func>
                    <m:r>
                      <w:rPr>
                        <w:rFonts w:ascii="Cambria Math" w:eastAsia="Segoe UI" w:hAnsi="Cambria Math" w:cstheme="minorHAnsi"/>
                        <w:color w:val="000000" w:themeColor="text1"/>
                        <w:sz w:val="22"/>
                        <w:szCs w:val="22"/>
                      </w:rPr>
                      <m:t>+ln</m:t>
                    </m:r>
                    <m:d>
                      <m:dPr>
                        <m:ctrlPr>
                          <w:rPr>
                            <w:rFonts w:ascii="Cambria Math" w:eastAsia="Segoe UI" w:hAnsi="Cambria Math" w:cstheme="minorHAnsi"/>
                            <w:i/>
                            <w:color w:val="000000" w:themeColor="text1"/>
                            <w:sz w:val="22"/>
                            <w:szCs w:val="22"/>
                          </w:rPr>
                        </m:ctrlPr>
                      </m:dPr>
                      <m:e>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0.05</m:t>
                            </m:r>
                          </m:num>
                          <m:den>
                            <m:r>
                              <w:rPr>
                                <w:rFonts w:ascii="Cambria Math" w:eastAsia="Segoe UI" w:hAnsi="Cambria Math" w:cstheme="minorHAnsi"/>
                                <w:color w:val="000000" w:themeColor="text1"/>
                                <w:sz w:val="22"/>
                                <w:szCs w:val="22"/>
                              </w:rPr>
                              <m:t>1-p</m:t>
                            </m:r>
                          </m:den>
                        </m:f>
                      </m:e>
                    </m:d>
                  </m:e>
                </m:d>
                <m:r>
                  <w:rPr>
                    <w:rFonts w:ascii="Cambria Math" w:eastAsia="Segoe UI" w:hAnsi="Cambria Math" w:cstheme="minorHAnsi"/>
                    <w:color w:val="000000" w:themeColor="text1"/>
                    <w:sz w:val="22"/>
                    <w:szCs w:val="22"/>
                  </w:rPr>
                  <m:t xml:space="preserve">  p&lt;0.95</m:t>
                </m:r>
              </m:e>
              <m:e>
                <m:r>
                  <w:rPr>
                    <w:rFonts w:ascii="Cambria Math" w:eastAsia="Segoe UI" w:hAnsi="Cambria Math" w:cstheme="minorHAnsi"/>
                    <w:color w:val="000000" w:themeColor="text1"/>
                    <w:sz w:val="22"/>
                    <w:szCs w:val="22"/>
                  </w:rPr>
                  <m:t>-</m:t>
                </m:r>
                <m:d>
                  <m:dPr>
                    <m:ctrlPr>
                      <w:rPr>
                        <w:rFonts w:ascii="Cambria Math" w:eastAsia="Segoe UI" w:hAnsi="Cambria Math" w:cstheme="minorHAnsi"/>
                        <w:i/>
                        <w:color w:val="000000" w:themeColor="text1"/>
                        <w:sz w:val="22"/>
                        <w:szCs w:val="22"/>
                      </w:rPr>
                    </m:ctrlPr>
                  </m:dPr>
                  <m:e>
                    <m:r>
                      <w:rPr>
                        <w:rFonts w:ascii="Cambria Math" w:eastAsia="Segoe UI" w:hAnsi="Cambria Math" w:cstheme="minorHAnsi"/>
                        <w:color w:val="000000" w:themeColor="text1"/>
                        <w:sz w:val="22"/>
                        <w:szCs w:val="22"/>
                      </w:rPr>
                      <m:t>40</m:t>
                    </m:r>
                    <m:func>
                      <m:funcPr>
                        <m:ctrlPr>
                          <w:rPr>
                            <w:rFonts w:ascii="Cambria Math" w:eastAsia="Segoe UI" w:hAnsi="Cambria Math" w:cstheme="minorHAnsi"/>
                            <w:color w:val="000000" w:themeColor="text1"/>
                            <w:sz w:val="22"/>
                            <w:szCs w:val="22"/>
                          </w:rPr>
                        </m:ctrlPr>
                      </m:funcPr>
                      <m:fName>
                        <m:r>
                          <m:rPr>
                            <m:sty m:val="p"/>
                          </m:rPr>
                          <w:rPr>
                            <w:rFonts w:ascii="Cambria Math" w:eastAsia="Segoe UI" w:hAnsi="Cambria Math" w:cstheme="minorHAnsi"/>
                            <w:color w:val="000000" w:themeColor="text1"/>
                            <w:sz w:val="22"/>
                            <w:szCs w:val="22"/>
                          </w:rPr>
                          <m:t>ln</m:t>
                        </m:r>
                      </m:fName>
                      <m:e>
                        <m:d>
                          <m:dPr>
                            <m:ctrlPr>
                              <w:rPr>
                                <w:rFonts w:ascii="Cambria Math" w:eastAsia="Segoe UI" w:hAnsi="Cambria Math" w:cstheme="minorHAnsi"/>
                                <w:i/>
                                <w:color w:val="000000" w:themeColor="text1"/>
                                <w:sz w:val="22"/>
                                <w:szCs w:val="22"/>
                              </w:rPr>
                            </m:ctrlPr>
                          </m:dPr>
                          <m:e>
                            <m:r>
                              <w:rPr>
                                <w:rFonts w:ascii="Cambria Math" w:eastAsia="Segoe UI" w:hAnsi="Cambria Math" w:cstheme="minorHAnsi"/>
                                <w:color w:val="000000" w:themeColor="text1"/>
                                <w:sz w:val="22"/>
                                <w:szCs w:val="22"/>
                              </w:rPr>
                              <m:t>1-0.025p</m:t>
                            </m:r>
                          </m:e>
                        </m:d>
                      </m:e>
                    </m:func>
                    <m:r>
                      <w:rPr>
                        <w:rFonts w:ascii="Cambria Math" w:eastAsia="Segoe UI" w:hAnsi="Cambria Math" w:cstheme="minorHAnsi"/>
                        <w:color w:val="000000" w:themeColor="text1"/>
                        <w:sz w:val="22"/>
                        <w:szCs w:val="22"/>
                      </w:rPr>
                      <m:t>+</m:t>
                    </m:r>
                    <m:r>
                      <w:rPr>
                        <w:rFonts w:ascii="Cambria Math" w:eastAsia="Segoe UI" w:hAnsi="Cambria Math" w:cstheme="minorHAnsi"/>
                        <w:color w:val="000000" w:themeColor="text1"/>
                        <w:sz w:val="24"/>
                        <w:szCs w:val="24"/>
                      </w:rPr>
                      <m:t>ln</m:t>
                    </m:r>
                    <m:d>
                      <m:dPr>
                        <m:ctrlPr>
                          <w:rPr>
                            <w:rFonts w:ascii="Cambria Math" w:eastAsia="Segoe UI" w:hAnsi="Cambria Math" w:cstheme="minorHAnsi"/>
                            <w:i/>
                            <w:color w:val="000000" w:themeColor="text1"/>
                            <w:sz w:val="22"/>
                            <w:szCs w:val="22"/>
                          </w:rPr>
                        </m:ctrlPr>
                      </m:dPr>
                      <m:e>
                        <m:f>
                          <m:fPr>
                            <m:ctrlPr>
                              <w:rPr>
                                <w:rFonts w:ascii="Cambria Math" w:eastAsia="Segoe UI" w:hAnsi="Cambria Math" w:cstheme="minorHAnsi"/>
                                <w:i/>
                                <w:color w:val="000000" w:themeColor="text1"/>
                                <w:sz w:val="22"/>
                                <w:szCs w:val="22"/>
                              </w:rPr>
                            </m:ctrlPr>
                          </m:fPr>
                          <m:num>
                            <m:r>
                              <w:rPr>
                                <w:rFonts w:ascii="Cambria Math" w:eastAsia="Segoe UI" w:hAnsi="Cambria Math" w:cstheme="minorHAnsi"/>
                                <w:color w:val="000000" w:themeColor="text1"/>
                                <w:sz w:val="22"/>
                                <w:szCs w:val="22"/>
                              </w:rPr>
                              <m:t>-0.05</m:t>
                            </m:r>
                          </m:num>
                          <m:den>
                            <m:r>
                              <w:rPr>
                                <w:rFonts w:ascii="Cambria Math" w:eastAsia="Segoe UI" w:hAnsi="Cambria Math" w:cstheme="minorHAnsi"/>
                                <w:color w:val="000000" w:themeColor="text1"/>
                                <w:sz w:val="22"/>
                                <w:szCs w:val="22"/>
                              </w:rPr>
                              <m:t>1-p</m:t>
                            </m:r>
                          </m:den>
                        </m:f>
                      </m:e>
                    </m:d>
                  </m:e>
                </m:d>
                <m:r>
                  <w:rPr>
                    <w:rFonts w:ascii="Cambria Math" w:eastAsia="Segoe UI" w:hAnsi="Cambria Math" w:cstheme="minorHAnsi"/>
                    <w:color w:val="000000" w:themeColor="text1"/>
                    <w:sz w:val="22"/>
                    <w:szCs w:val="22"/>
                  </w:rPr>
                  <m:t xml:space="preserve"> p&gt;1.05</m:t>
                </m:r>
              </m:e>
            </m:eqArr>
          </m:e>
        </m:d>
        <m:r>
          <w:rPr>
            <w:rFonts w:ascii="Cambria Math" w:eastAsia="Segoe UI" w:hAnsi="Cambria Math" w:cstheme="minorHAnsi"/>
            <w:color w:val="000000" w:themeColor="text1"/>
            <w:sz w:val="22"/>
            <w:szCs w:val="22"/>
          </w:rPr>
          <m:t xml:space="preserve"> </m:t>
        </m:r>
      </m:oMath>
      <w:r w:rsidR="00633C15">
        <w:tab/>
      </w:r>
      <w:r w:rsidR="00D44DAB" w:rsidRPr="1D40405F">
        <w:rPr>
          <w:rFonts w:asciiTheme="minorHAnsi" w:hAnsiTheme="minorHAnsi" w:cstheme="minorBidi"/>
          <w:color w:val="000000" w:themeColor="text1"/>
          <w:sz w:val="20"/>
          <w:szCs w:val="20"/>
        </w:rPr>
        <w:t>(S10)</w:t>
      </w:r>
    </w:p>
    <w:p w14:paraId="4AD8BC8F" w14:textId="70844D49" w:rsidR="00F23280" w:rsidRDefault="00F23280" w:rsidP="00722220">
      <w:pPr>
        <w:jc w:val="both"/>
      </w:pPr>
      <w:r w:rsidRPr="00434998">
        <w:lastRenderedPageBreak/>
        <w:t xml:space="preserve">for </w:t>
      </w:r>
      <w:r w:rsidR="0086097F" w:rsidRPr="00434998">
        <w:t>switching to fast flow at a</w:t>
      </w:r>
      <w:r w:rsidRPr="00434998">
        <w:t xml:space="preserve"> percentage, p, of the final equilibrium value</w:t>
      </w:r>
      <w:r w:rsidR="00A4533A" w:rsidRPr="00434998">
        <w:t>, this</w:t>
      </w:r>
      <w:r w:rsidR="008604A9" w:rsidRPr="00434998">
        <w:t xml:space="preserve"> equation has been plotted in figure S4. </w:t>
      </w:r>
      <w:r w:rsidR="00F73555" w:rsidRPr="00434998">
        <w:t>As can be seen, time will be save</w:t>
      </w:r>
      <w:r w:rsidR="00F96030" w:rsidRPr="00434998">
        <w:t>d</w:t>
      </w:r>
      <w:r w:rsidR="00F73555" w:rsidRPr="00434998">
        <w:t xml:space="preserve"> for any value of p&lt;1.27</w:t>
      </w:r>
      <w:r w:rsidR="00CA7811">
        <w:t xml:space="preserve">, and a substantial time saving is made if the final concentration can be estimated within </w:t>
      </w:r>
      <w:r w:rsidR="003512D9">
        <w:rPr>
          <w:rFonts w:cstheme="minorHAnsi"/>
        </w:rPr>
        <w:t>±</w:t>
      </w:r>
      <w:r w:rsidR="00CA7811">
        <w:t>15%</w:t>
      </w:r>
      <w:r w:rsidR="00341D51">
        <w:t xml:space="preserve">. </w:t>
      </w:r>
    </w:p>
    <w:p w14:paraId="1E95D066" w14:textId="77777777" w:rsidR="00722220" w:rsidRPr="00434998" w:rsidRDefault="00722220" w:rsidP="00722220">
      <w:pPr>
        <w:jc w:val="both"/>
      </w:pPr>
    </w:p>
    <w:p w14:paraId="25F3DCD2" w14:textId="389FF069" w:rsidR="00B3252E" w:rsidRDefault="00D57064" w:rsidP="191CB6B7">
      <w:pPr>
        <w:pStyle w:val="TAMainText"/>
        <w:rPr>
          <w:rFonts w:asciiTheme="minorHAnsi" w:hAnsiTheme="minorHAnsi" w:cstheme="minorBidi"/>
          <w:sz w:val="22"/>
          <w:szCs w:val="22"/>
        </w:rPr>
      </w:pPr>
      <w:r w:rsidRPr="00D57064">
        <w:rPr>
          <w:rFonts w:asciiTheme="minorHAnsi" w:hAnsiTheme="minorHAnsi" w:cstheme="minorBidi"/>
          <w:noProof/>
          <w:sz w:val="22"/>
          <w:szCs w:val="22"/>
          <w:lang w:val="nl-NL" w:eastAsia="nl-NL"/>
        </w:rPr>
        <w:drawing>
          <wp:inline distT="0" distB="0" distL="0" distR="0" wp14:anchorId="2846BA21" wp14:editId="58805344">
            <wp:extent cx="5943600" cy="33839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83915"/>
                    </a:xfrm>
                    <a:prstGeom prst="rect">
                      <a:avLst/>
                    </a:prstGeom>
                    <a:noFill/>
                    <a:ln>
                      <a:noFill/>
                    </a:ln>
                  </pic:spPr>
                </pic:pic>
              </a:graphicData>
            </a:graphic>
          </wp:inline>
        </w:drawing>
      </w:r>
    </w:p>
    <w:p w14:paraId="27C90BDC" w14:textId="77777777" w:rsidR="00C370D1" w:rsidRPr="00434998" w:rsidRDefault="00C370D1" w:rsidP="191CB6B7">
      <w:pPr>
        <w:pStyle w:val="TAMainText"/>
        <w:rPr>
          <w:rFonts w:asciiTheme="minorHAnsi" w:hAnsiTheme="minorHAnsi" w:cstheme="minorBidi"/>
          <w:sz w:val="22"/>
          <w:szCs w:val="22"/>
        </w:rPr>
      </w:pPr>
    </w:p>
    <w:p w14:paraId="7FA59C65" w14:textId="5A181E3C" w:rsidR="39FFB19D" w:rsidRDefault="197E5D81" w:rsidP="00B3252E">
      <w:pPr>
        <w:pStyle w:val="TAMainText"/>
        <w:rPr>
          <w:rStyle w:val="Heading1Char"/>
          <w:color w:val="auto"/>
          <w:sz w:val="28"/>
        </w:rPr>
      </w:pPr>
      <w:r w:rsidRPr="00730681">
        <w:rPr>
          <w:rFonts w:asciiTheme="minorHAnsi" w:eastAsiaTheme="minorHAnsi" w:hAnsiTheme="minorHAnsi" w:cstheme="minorBidi"/>
          <w:sz w:val="22"/>
          <w:szCs w:val="22"/>
        </w:rPr>
        <w:t>Figure S4:</w:t>
      </w:r>
      <w:r w:rsidR="57BB4FF1" w:rsidRPr="00730681">
        <w:rPr>
          <w:rFonts w:asciiTheme="minorHAnsi" w:eastAsiaTheme="minorHAnsi" w:hAnsiTheme="minorHAnsi" w:cstheme="minorBidi"/>
          <w:sz w:val="22"/>
          <w:szCs w:val="22"/>
        </w:rPr>
        <w:t xml:space="preserve"> The relationship between switching time between slow and high flow and the total time the GC will take to reach with 5% of the final concentration.</w:t>
      </w:r>
      <w:r w:rsidR="57BB4FF1">
        <w:t xml:space="preserve"> </w:t>
      </w:r>
      <w:r w:rsidR="00B3252E">
        <w:br w:type="page"/>
      </w:r>
      <w:r w:rsidR="1A27755C" w:rsidRPr="00722220">
        <w:rPr>
          <w:rStyle w:val="Heading1Char"/>
          <w:color w:val="auto"/>
          <w:sz w:val="28"/>
        </w:rPr>
        <w:lastRenderedPageBreak/>
        <w:t>S</w:t>
      </w:r>
      <w:r w:rsidR="5DDBA9DD" w:rsidRPr="00722220">
        <w:rPr>
          <w:rStyle w:val="Heading1Char"/>
          <w:color w:val="auto"/>
          <w:sz w:val="28"/>
        </w:rPr>
        <w:t>5</w:t>
      </w:r>
      <w:r w:rsidR="00722220">
        <w:rPr>
          <w:rStyle w:val="Heading1Char"/>
          <w:color w:val="auto"/>
          <w:sz w:val="28"/>
        </w:rPr>
        <w:t xml:space="preserve">. </w:t>
      </w:r>
      <w:r w:rsidR="008E214C">
        <w:rPr>
          <w:rStyle w:val="Heading1Char"/>
          <w:color w:val="auto"/>
          <w:sz w:val="28"/>
        </w:rPr>
        <w:t>Comparison of High Pressure CO</w:t>
      </w:r>
      <w:r w:rsidR="008E214C">
        <w:rPr>
          <w:rStyle w:val="Heading1Char"/>
          <w:color w:val="auto"/>
          <w:sz w:val="28"/>
          <w:vertAlign w:val="subscript"/>
        </w:rPr>
        <w:t>2</w:t>
      </w:r>
      <w:r w:rsidR="008E214C">
        <w:rPr>
          <w:rStyle w:val="Heading1Char"/>
          <w:color w:val="auto"/>
          <w:sz w:val="28"/>
        </w:rPr>
        <w:t xml:space="preserve"> Reduction Studies</w:t>
      </w:r>
    </w:p>
    <w:p w14:paraId="6A4CD576" w14:textId="24F11897" w:rsidR="008E214C" w:rsidRDefault="008E214C" w:rsidP="00B3252E">
      <w:pPr>
        <w:pStyle w:val="TAMainText"/>
        <w:rPr>
          <w:rStyle w:val="Heading1Char"/>
          <w:color w:val="auto"/>
          <w:sz w:val="28"/>
        </w:rPr>
      </w:pPr>
    </w:p>
    <w:p w14:paraId="5049238F" w14:textId="77777777" w:rsidR="008E214C" w:rsidRPr="008E214C" w:rsidRDefault="008E214C" w:rsidP="00B3252E">
      <w:pPr>
        <w:pStyle w:val="TAMainText"/>
        <w:rPr>
          <w:rFonts w:ascii="Segoe UI" w:eastAsia="Segoe UI" w:hAnsi="Segoe UI" w:cs="Segoe UI"/>
          <w:b/>
          <w:bCs/>
          <w:color w:val="000000" w:themeColor="text1"/>
        </w:rPr>
      </w:pPr>
    </w:p>
    <w:p w14:paraId="3ACB3238" w14:textId="77777777" w:rsidR="00730681" w:rsidRPr="00B3252E" w:rsidRDefault="00730681" w:rsidP="00B3252E">
      <w:pPr>
        <w:pStyle w:val="TAMainText"/>
      </w:pPr>
    </w:p>
    <w:tbl>
      <w:tblPr>
        <w:tblStyle w:val="TableGrid"/>
        <w:tblW w:w="9361" w:type="dxa"/>
        <w:tblLayout w:type="fixed"/>
        <w:tblLook w:val="04A0" w:firstRow="1" w:lastRow="0" w:firstColumn="1" w:lastColumn="0" w:noHBand="0" w:noVBand="1"/>
      </w:tblPr>
      <w:tblGrid>
        <w:gridCol w:w="715"/>
        <w:gridCol w:w="855"/>
        <w:gridCol w:w="688"/>
        <w:gridCol w:w="993"/>
        <w:gridCol w:w="1393"/>
        <w:gridCol w:w="1005"/>
        <w:gridCol w:w="1485"/>
        <w:gridCol w:w="958"/>
        <w:gridCol w:w="1269"/>
      </w:tblGrid>
      <w:tr w:rsidR="029AE64C" w14:paraId="4BB8DFDA" w14:textId="77777777" w:rsidTr="005E5AC7">
        <w:trPr>
          <w:trHeight w:val="915"/>
        </w:trPr>
        <w:tc>
          <w:tcPr>
            <w:tcW w:w="715" w:type="dxa"/>
            <w:tcBorders>
              <w:top w:val="single" w:sz="8" w:space="0" w:color="auto"/>
              <w:left w:val="single" w:sz="8" w:space="0" w:color="auto"/>
              <w:bottom w:val="single" w:sz="8" w:space="0" w:color="auto"/>
              <w:right w:val="single" w:sz="8" w:space="0" w:color="auto"/>
            </w:tcBorders>
          </w:tcPr>
          <w:p w14:paraId="5AF54F34" w14:textId="3638BA67" w:rsidR="029AE64C" w:rsidRDefault="029AE64C">
            <w:r w:rsidRPr="029AE64C">
              <w:rPr>
                <w:rFonts w:ascii="Calibri" w:eastAsia="Calibri" w:hAnsi="Calibri" w:cs="Calibri"/>
              </w:rPr>
              <w:t>Entry</w:t>
            </w:r>
          </w:p>
        </w:tc>
        <w:tc>
          <w:tcPr>
            <w:tcW w:w="855" w:type="dxa"/>
            <w:tcBorders>
              <w:top w:val="single" w:sz="8" w:space="0" w:color="auto"/>
              <w:left w:val="single" w:sz="8" w:space="0" w:color="auto"/>
              <w:bottom w:val="single" w:sz="8" w:space="0" w:color="auto"/>
              <w:right w:val="single" w:sz="8" w:space="0" w:color="auto"/>
            </w:tcBorders>
          </w:tcPr>
          <w:p w14:paraId="3588065E" w14:textId="2E47F092" w:rsidR="029AE64C" w:rsidRDefault="029AE64C">
            <w:r w:rsidRPr="029AE64C">
              <w:rPr>
                <w:rFonts w:ascii="Calibri" w:eastAsia="Calibri" w:hAnsi="Calibri" w:cs="Calibri"/>
              </w:rPr>
              <w:t>*P</w:t>
            </w:r>
            <w:r w:rsidRPr="029AE64C">
              <w:rPr>
                <w:rFonts w:ascii="Calibri" w:eastAsia="Calibri" w:hAnsi="Calibri" w:cs="Calibri"/>
                <w:vertAlign w:val="subscript"/>
              </w:rPr>
              <w:t xml:space="preserve">CO2 </w:t>
            </w:r>
            <w:r w:rsidRPr="029AE64C">
              <w:rPr>
                <w:rFonts w:ascii="Calibri" w:eastAsia="Calibri" w:hAnsi="Calibri" w:cs="Calibri"/>
              </w:rPr>
              <w:t>/ bar</w:t>
            </w:r>
          </w:p>
        </w:tc>
        <w:tc>
          <w:tcPr>
            <w:tcW w:w="688" w:type="dxa"/>
            <w:tcBorders>
              <w:top w:val="single" w:sz="8" w:space="0" w:color="auto"/>
              <w:left w:val="single" w:sz="8" w:space="0" w:color="auto"/>
              <w:bottom w:val="single" w:sz="8" w:space="0" w:color="auto"/>
              <w:right w:val="single" w:sz="8" w:space="0" w:color="auto"/>
            </w:tcBorders>
          </w:tcPr>
          <w:p w14:paraId="2CB1C04B" w14:textId="349B29B5" w:rsidR="029AE64C" w:rsidRDefault="029AE64C" w:rsidP="029AE64C">
            <w:pPr>
              <w:rPr>
                <w:rFonts w:ascii="Calibri" w:eastAsia="Calibri" w:hAnsi="Calibri" w:cs="Calibri"/>
              </w:rPr>
            </w:pPr>
            <w:r w:rsidRPr="029AE64C">
              <w:rPr>
                <w:rFonts w:ascii="Calibri" w:eastAsia="Calibri" w:hAnsi="Calibri" w:cs="Calibri"/>
              </w:rPr>
              <w:t>T/</w:t>
            </w:r>
            <w:proofErr w:type="spellStart"/>
            <w:r w:rsidRPr="029AE64C">
              <w:rPr>
                <w:rFonts w:ascii="Calibri" w:eastAsia="Calibri" w:hAnsi="Calibri" w:cs="Calibri"/>
                <w:vertAlign w:val="superscript"/>
              </w:rPr>
              <w:t>o</w:t>
            </w:r>
            <w:r w:rsidRPr="029AE64C">
              <w:rPr>
                <w:rFonts w:ascii="Calibri" w:eastAsia="Calibri" w:hAnsi="Calibri" w:cs="Calibri"/>
              </w:rPr>
              <w:t>C</w:t>
            </w:r>
            <w:proofErr w:type="spellEnd"/>
          </w:p>
        </w:tc>
        <w:tc>
          <w:tcPr>
            <w:tcW w:w="993" w:type="dxa"/>
            <w:tcBorders>
              <w:top w:val="single" w:sz="8" w:space="0" w:color="auto"/>
              <w:left w:val="single" w:sz="8" w:space="0" w:color="auto"/>
              <w:bottom w:val="single" w:sz="8" w:space="0" w:color="auto"/>
              <w:right w:val="single" w:sz="8" w:space="0" w:color="auto"/>
            </w:tcBorders>
          </w:tcPr>
          <w:p w14:paraId="58FF4223" w14:textId="3A4AB50E" w:rsidR="029AE64C" w:rsidRDefault="158F396E" w:rsidP="2E3683E1">
            <w:pPr>
              <w:rPr>
                <w:rFonts w:ascii="Calibri" w:eastAsia="Calibri" w:hAnsi="Calibri" w:cs="Calibri"/>
                <w:vertAlign w:val="superscript"/>
              </w:rPr>
            </w:pPr>
            <w:r w:rsidRPr="1D40405F">
              <w:rPr>
                <w:rFonts w:ascii="Calibri" w:eastAsia="Calibri" w:hAnsi="Calibri" w:cs="Calibri"/>
              </w:rPr>
              <w:t>C</w:t>
            </w:r>
            <w:r w:rsidR="6061D3EE" w:rsidRPr="1D40405F">
              <w:rPr>
                <w:rFonts w:ascii="Calibri" w:eastAsia="Calibri" w:hAnsi="Calibri" w:cs="Calibri"/>
              </w:rPr>
              <w:t>urrent density</w:t>
            </w:r>
            <w:r w:rsidR="0308BD05" w:rsidRPr="1D40405F">
              <w:rPr>
                <w:rFonts w:ascii="Calibri" w:eastAsia="Calibri" w:hAnsi="Calibri" w:cs="Calibri"/>
              </w:rPr>
              <w:t xml:space="preserve"> </w:t>
            </w:r>
            <w:r w:rsidR="6061D3EE" w:rsidRPr="1D40405F">
              <w:rPr>
                <w:rFonts w:ascii="Calibri" w:eastAsia="Calibri" w:hAnsi="Calibri" w:cs="Calibri"/>
              </w:rPr>
              <w:t xml:space="preserve"> / mA cm</w:t>
            </w:r>
            <w:r w:rsidR="6061D3EE" w:rsidRPr="1D40405F">
              <w:rPr>
                <w:rFonts w:ascii="Calibri" w:eastAsia="Calibri" w:hAnsi="Calibri" w:cs="Calibri"/>
                <w:vertAlign w:val="superscript"/>
              </w:rPr>
              <w:t>-2</w:t>
            </w:r>
          </w:p>
        </w:tc>
        <w:tc>
          <w:tcPr>
            <w:tcW w:w="1393" w:type="dxa"/>
            <w:tcBorders>
              <w:top w:val="single" w:sz="8" w:space="0" w:color="auto"/>
              <w:left w:val="single" w:sz="8" w:space="0" w:color="auto"/>
              <w:bottom w:val="single" w:sz="8" w:space="0" w:color="auto"/>
              <w:right w:val="single" w:sz="8" w:space="0" w:color="auto"/>
            </w:tcBorders>
          </w:tcPr>
          <w:p w14:paraId="428AD2CE" w14:textId="12E9DB81" w:rsidR="029AE64C" w:rsidRDefault="029AE64C">
            <w:r w:rsidRPr="029AE64C">
              <w:rPr>
                <w:rFonts w:ascii="Calibri" w:eastAsia="Calibri" w:hAnsi="Calibri" w:cs="Calibri"/>
              </w:rPr>
              <w:t>Electrolyte</w:t>
            </w:r>
          </w:p>
        </w:tc>
        <w:tc>
          <w:tcPr>
            <w:tcW w:w="1005" w:type="dxa"/>
            <w:tcBorders>
              <w:top w:val="single" w:sz="8" w:space="0" w:color="auto"/>
              <w:left w:val="single" w:sz="8" w:space="0" w:color="auto"/>
              <w:bottom w:val="single" w:sz="8" w:space="0" w:color="auto"/>
              <w:right w:val="single" w:sz="8" w:space="0" w:color="auto"/>
            </w:tcBorders>
          </w:tcPr>
          <w:p w14:paraId="2043214B" w14:textId="4EFC3B14" w:rsidR="029AE64C" w:rsidRDefault="029AE64C">
            <w:r w:rsidRPr="029AE64C">
              <w:rPr>
                <w:rFonts w:ascii="Calibri" w:eastAsia="Calibri" w:hAnsi="Calibri" w:cs="Calibri"/>
              </w:rPr>
              <w:t>Cathode</w:t>
            </w:r>
          </w:p>
        </w:tc>
        <w:tc>
          <w:tcPr>
            <w:tcW w:w="1485" w:type="dxa"/>
            <w:tcBorders>
              <w:top w:val="single" w:sz="8" w:space="0" w:color="auto"/>
              <w:left w:val="single" w:sz="8" w:space="0" w:color="auto"/>
              <w:bottom w:val="single" w:sz="8" w:space="0" w:color="auto"/>
              <w:right w:val="single" w:sz="8" w:space="0" w:color="auto"/>
            </w:tcBorders>
          </w:tcPr>
          <w:p w14:paraId="31057679" w14:textId="793CD96C" w:rsidR="029AE64C" w:rsidRDefault="029AE64C">
            <w:r w:rsidRPr="029AE64C">
              <w:rPr>
                <w:rFonts w:ascii="Calibri" w:eastAsia="Calibri" w:hAnsi="Calibri" w:cs="Calibri"/>
              </w:rPr>
              <w:t>Cell type</w:t>
            </w:r>
          </w:p>
        </w:tc>
        <w:tc>
          <w:tcPr>
            <w:tcW w:w="958" w:type="dxa"/>
            <w:tcBorders>
              <w:top w:val="single" w:sz="8" w:space="0" w:color="auto"/>
              <w:left w:val="single" w:sz="8" w:space="0" w:color="auto"/>
              <w:bottom w:val="single" w:sz="8" w:space="0" w:color="auto"/>
              <w:right w:val="single" w:sz="8" w:space="0" w:color="auto"/>
            </w:tcBorders>
          </w:tcPr>
          <w:p w14:paraId="5AF71BA7" w14:textId="61F4A488" w:rsidR="029AE64C" w:rsidRDefault="029AE64C" w:rsidP="1D40405F">
            <w:pPr>
              <w:rPr>
                <w:rFonts w:ascii="Calibri" w:eastAsia="Calibri" w:hAnsi="Calibri" w:cs="Calibri"/>
              </w:rPr>
            </w:pPr>
            <w:r w:rsidRPr="1D40405F">
              <w:rPr>
                <w:rFonts w:ascii="Calibri" w:eastAsia="Calibri" w:hAnsi="Calibri" w:cs="Calibri"/>
              </w:rPr>
              <w:t>FE</w:t>
            </w:r>
            <w:r w:rsidR="1D59206E" w:rsidRPr="00730681">
              <w:rPr>
                <w:rFonts w:ascii="Calibri" w:eastAsia="Calibri" w:hAnsi="Calibri" w:cs="Calibri"/>
                <w:vertAlign w:val="subscript"/>
              </w:rPr>
              <w:t>CO2RR</w:t>
            </w:r>
          </w:p>
          <w:p w14:paraId="6F933C0E" w14:textId="2586AA93" w:rsidR="029AE64C" w:rsidRDefault="029AE64C">
            <w:r w:rsidRPr="029AE64C">
              <w:rPr>
                <w:rFonts w:ascii="Calibri" w:eastAsia="Calibri" w:hAnsi="Calibri" w:cs="Calibri"/>
              </w:rPr>
              <w:t>/ %</w:t>
            </w:r>
          </w:p>
        </w:tc>
        <w:tc>
          <w:tcPr>
            <w:tcW w:w="1269" w:type="dxa"/>
            <w:tcBorders>
              <w:top w:val="single" w:sz="8" w:space="0" w:color="auto"/>
              <w:left w:val="single" w:sz="8" w:space="0" w:color="auto"/>
              <w:bottom w:val="single" w:sz="8" w:space="0" w:color="auto"/>
              <w:right w:val="single" w:sz="8" w:space="0" w:color="auto"/>
            </w:tcBorders>
          </w:tcPr>
          <w:p w14:paraId="3BAF6662" w14:textId="4872D82B" w:rsidR="029AE64C" w:rsidRDefault="029AE64C">
            <w:r w:rsidRPr="029AE64C">
              <w:rPr>
                <w:rFonts w:ascii="Calibri" w:eastAsia="Calibri" w:hAnsi="Calibri" w:cs="Calibri"/>
              </w:rPr>
              <w:t>Reference</w:t>
            </w:r>
          </w:p>
        </w:tc>
      </w:tr>
      <w:tr w:rsidR="029AE64C" w14:paraId="4025A241" w14:textId="77777777" w:rsidTr="005E5AC7">
        <w:trPr>
          <w:trHeight w:val="330"/>
        </w:trPr>
        <w:tc>
          <w:tcPr>
            <w:tcW w:w="715" w:type="dxa"/>
            <w:tcBorders>
              <w:top w:val="single" w:sz="8" w:space="0" w:color="auto"/>
              <w:left w:val="single" w:sz="8" w:space="0" w:color="auto"/>
              <w:bottom w:val="single" w:sz="8" w:space="0" w:color="auto"/>
              <w:right w:val="single" w:sz="8" w:space="0" w:color="auto"/>
            </w:tcBorders>
          </w:tcPr>
          <w:p w14:paraId="062EA633" w14:textId="324CBB23" w:rsidR="029AE64C" w:rsidRDefault="029AE64C">
            <w:r w:rsidRPr="029AE64C">
              <w:rPr>
                <w:rFonts w:ascii="Calibri" w:eastAsia="Calibri" w:hAnsi="Calibri" w:cs="Calibri"/>
              </w:rPr>
              <w:t>1</w:t>
            </w:r>
          </w:p>
        </w:tc>
        <w:tc>
          <w:tcPr>
            <w:tcW w:w="855" w:type="dxa"/>
            <w:tcBorders>
              <w:top w:val="single" w:sz="8" w:space="0" w:color="auto"/>
              <w:left w:val="single" w:sz="8" w:space="0" w:color="auto"/>
              <w:bottom w:val="single" w:sz="8" w:space="0" w:color="auto"/>
              <w:right w:val="single" w:sz="8" w:space="0" w:color="auto"/>
            </w:tcBorders>
          </w:tcPr>
          <w:p w14:paraId="261AFCDA" w14:textId="16184A5D" w:rsidR="029AE64C" w:rsidRDefault="029AE64C">
            <w:r w:rsidRPr="029AE64C">
              <w:rPr>
                <w:rFonts w:ascii="Calibri" w:eastAsia="Calibri" w:hAnsi="Calibri" w:cs="Calibri"/>
              </w:rPr>
              <w:t>30</w:t>
            </w:r>
          </w:p>
        </w:tc>
        <w:tc>
          <w:tcPr>
            <w:tcW w:w="688" w:type="dxa"/>
            <w:tcBorders>
              <w:top w:val="single" w:sz="8" w:space="0" w:color="auto"/>
              <w:left w:val="single" w:sz="8" w:space="0" w:color="auto"/>
              <w:bottom w:val="single" w:sz="8" w:space="0" w:color="auto"/>
              <w:right w:val="single" w:sz="8" w:space="0" w:color="auto"/>
            </w:tcBorders>
          </w:tcPr>
          <w:p w14:paraId="3BCC6422" w14:textId="06BE56AB" w:rsidR="029AE64C" w:rsidRDefault="029AE64C">
            <w:r w:rsidRPr="029AE64C">
              <w:rPr>
                <w:rFonts w:ascii="Calibri" w:eastAsia="Calibri" w:hAnsi="Calibri" w:cs="Calibri"/>
              </w:rPr>
              <w:t>25</w:t>
            </w:r>
          </w:p>
        </w:tc>
        <w:tc>
          <w:tcPr>
            <w:tcW w:w="993" w:type="dxa"/>
            <w:tcBorders>
              <w:top w:val="single" w:sz="8" w:space="0" w:color="auto"/>
              <w:left w:val="single" w:sz="8" w:space="0" w:color="auto"/>
              <w:bottom w:val="single" w:sz="8" w:space="0" w:color="auto"/>
              <w:right w:val="single" w:sz="8" w:space="0" w:color="auto"/>
            </w:tcBorders>
          </w:tcPr>
          <w:p w14:paraId="0618913C" w14:textId="2E4E55C7" w:rsidR="029AE64C" w:rsidRDefault="029AE64C">
            <w:r w:rsidRPr="029AE64C">
              <w:rPr>
                <w:rFonts w:ascii="Calibri" w:eastAsia="Calibri" w:hAnsi="Calibri" w:cs="Calibri"/>
              </w:rPr>
              <w:t>10</w:t>
            </w:r>
          </w:p>
        </w:tc>
        <w:tc>
          <w:tcPr>
            <w:tcW w:w="1393" w:type="dxa"/>
            <w:tcBorders>
              <w:top w:val="single" w:sz="8" w:space="0" w:color="auto"/>
              <w:left w:val="single" w:sz="8" w:space="0" w:color="auto"/>
              <w:bottom w:val="single" w:sz="8" w:space="0" w:color="auto"/>
              <w:right w:val="single" w:sz="8" w:space="0" w:color="auto"/>
            </w:tcBorders>
          </w:tcPr>
          <w:p w14:paraId="3DBEDF49" w14:textId="623D8C9B" w:rsidR="029AE64C" w:rsidRDefault="029AE64C">
            <w:r w:rsidRPr="029AE64C">
              <w:rPr>
                <w:rFonts w:ascii="Calibri" w:eastAsia="Calibri" w:hAnsi="Calibri" w:cs="Calibri"/>
              </w:rPr>
              <w:t>0.1 M KHCO</w:t>
            </w:r>
            <w:r w:rsidRPr="029AE64C">
              <w:rPr>
                <w:rFonts w:ascii="Calibri" w:eastAsia="Calibri" w:hAnsi="Calibri" w:cs="Calibri"/>
                <w:vertAlign w:val="subscript"/>
              </w:rPr>
              <w:t>3</w:t>
            </w:r>
          </w:p>
        </w:tc>
        <w:tc>
          <w:tcPr>
            <w:tcW w:w="1005" w:type="dxa"/>
            <w:tcBorders>
              <w:top w:val="single" w:sz="8" w:space="0" w:color="auto"/>
              <w:left w:val="single" w:sz="8" w:space="0" w:color="auto"/>
              <w:bottom w:val="single" w:sz="8" w:space="0" w:color="auto"/>
              <w:right w:val="single" w:sz="8" w:space="0" w:color="auto"/>
            </w:tcBorders>
          </w:tcPr>
          <w:p w14:paraId="23C8EEE7" w14:textId="4D508CEF" w:rsidR="029AE64C" w:rsidRDefault="029AE64C">
            <w:r w:rsidRPr="029AE64C">
              <w:rPr>
                <w:rFonts w:ascii="Calibri" w:eastAsia="Calibri" w:hAnsi="Calibri" w:cs="Calibri"/>
              </w:rPr>
              <w:t>Au foil</w:t>
            </w:r>
          </w:p>
        </w:tc>
        <w:tc>
          <w:tcPr>
            <w:tcW w:w="1485" w:type="dxa"/>
            <w:tcBorders>
              <w:top w:val="single" w:sz="8" w:space="0" w:color="auto"/>
              <w:left w:val="single" w:sz="8" w:space="0" w:color="auto"/>
              <w:bottom w:val="single" w:sz="8" w:space="0" w:color="auto"/>
              <w:right w:val="single" w:sz="8" w:space="0" w:color="auto"/>
            </w:tcBorders>
          </w:tcPr>
          <w:p w14:paraId="4440EA55" w14:textId="081AE757" w:rsidR="029AE64C" w:rsidRDefault="029AE64C">
            <w:r w:rsidRPr="029AE64C">
              <w:rPr>
                <w:rFonts w:ascii="Calibri" w:eastAsia="Calibri" w:hAnsi="Calibri" w:cs="Calibri"/>
              </w:rPr>
              <w:t>Parallel plate Flow</w:t>
            </w:r>
          </w:p>
        </w:tc>
        <w:tc>
          <w:tcPr>
            <w:tcW w:w="958" w:type="dxa"/>
            <w:tcBorders>
              <w:top w:val="single" w:sz="8" w:space="0" w:color="auto"/>
              <w:left w:val="single" w:sz="8" w:space="0" w:color="auto"/>
              <w:bottom w:val="single" w:sz="8" w:space="0" w:color="auto"/>
              <w:right w:val="single" w:sz="8" w:space="0" w:color="auto"/>
            </w:tcBorders>
          </w:tcPr>
          <w:p w14:paraId="1F79162E" w14:textId="264277D6" w:rsidR="029AE64C" w:rsidRDefault="0627080E" w:rsidP="1D40405F">
            <w:pPr>
              <w:spacing w:line="259" w:lineRule="auto"/>
              <w:rPr>
                <w:rFonts w:ascii="Calibri" w:eastAsia="Calibri" w:hAnsi="Calibri" w:cs="Calibri"/>
              </w:rPr>
            </w:pPr>
            <w:r w:rsidRPr="1D40405F">
              <w:rPr>
                <w:rFonts w:ascii="Calibri" w:eastAsia="Calibri" w:hAnsi="Calibri" w:cs="Calibri"/>
              </w:rPr>
              <w:t>60</w:t>
            </w:r>
          </w:p>
        </w:tc>
        <w:tc>
          <w:tcPr>
            <w:tcW w:w="1269" w:type="dxa"/>
            <w:tcBorders>
              <w:top w:val="single" w:sz="8" w:space="0" w:color="auto"/>
              <w:left w:val="single" w:sz="8" w:space="0" w:color="auto"/>
              <w:bottom w:val="single" w:sz="8" w:space="0" w:color="auto"/>
              <w:right w:val="single" w:sz="8" w:space="0" w:color="auto"/>
            </w:tcBorders>
          </w:tcPr>
          <w:p w14:paraId="73280003" w14:textId="5F2757AC" w:rsidR="029AE64C" w:rsidRDefault="029AE64C">
            <w:r w:rsidRPr="029AE64C">
              <w:rPr>
                <w:rFonts w:ascii="Calibri" w:eastAsia="Calibri" w:hAnsi="Calibri" w:cs="Calibri"/>
              </w:rPr>
              <w:t>This work</w:t>
            </w:r>
          </w:p>
        </w:tc>
      </w:tr>
      <w:tr w:rsidR="029AE64C" w14:paraId="75C65593" w14:textId="77777777" w:rsidTr="005E5AC7">
        <w:trPr>
          <w:trHeight w:val="315"/>
        </w:trPr>
        <w:tc>
          <w:tcPr>
            <w:tcW w:w="715" w:type="dxa"/>
            <w:tcBorders>
              <w:top w:val="single" w:sz="8" w:space="0" w:color="auto"/>
              <w:left w:val="single" w:sz="8" w:space="0" w:color="auto"/>
              <w:bottom w:val="single" w:sz="8" w:space="0" w:color="auto"/>
              <w:right w:val="single" w:sz="8" w:space="0" w:color="auto"/>
            </w:tcBorders>
          </w:tcPr>
          <w:p w14:paraId="68C08853" w14:textId="3FA21D50" w:rsidR="029AE64C" w:rsidRDefault="029AE64C">
            <w:r w:rsidRPr="029AE64C">
              <w:rPr>
                <w:rFonts w:ascii="Calibri" w:eastAsia="Calibri" w:hAnsi="Calibri" w:cs="Calibri"/>
              </w:rPr>
              <w:t>2</w:t>
            </w:r>
          </w:p>
        </w:tc>
        <w:tc>
          <w:tcPr>
            <w:tcW w:w="855" w:type="dxa"/>
            <w:tcBorders>
              <w:top w:val="single" w:sz="8" w:space="0" w:color="auto"/>
              <w:left w:val="single" w:sz="8" w:space="0" w:color="auto"/>
              <w:bottom w:val="single" w:sz="8" w:space="0" w:color="auto"/>
              <w:right w:val="single" w:sz="8" w:space="0" w:color="auto"/>
            </w:tcBorders>
          </w:tcPr>
          <w:p w14:paraId="519749DD" w14:textId="4136642E" w:rsidR="029AE64C" w:rsidRDefault="029AE64C">
            <w:r w:rsidRPr="029AE64C">
              <w:rPr>
                <w:rFonts w:ascii="Calibri" w:eastAsia="Calibri" w:hAnsi="Calibri" w:cs="Calibri"/>
              </w:rPr>
              <w:t>30</w:t>
            </w:r>
          </w:p>
        </w:tc>
        <w:tc>
          <w:tcPr>
            <w:tcW w:w="688" w:type="dxa"/>
            <w:tcBorders>
              <w:top w:val="single" w:sz="8" w:space="0" w:color="auto"/>
              <w:left w:val="single" w:sz="8" w:space="0" w:color="auto"/>
              <w:bottom w:val="single" w:sz="8" w:space="0" w:color="auto"/>
              <w:right w:val="single" w:sz="8" w:space="0" w:color="auto"/>
            </w:tcBorders>
          </w:tcPr>
          <w:p w14:paraId="23F14F31" w14:textId="6FBC4F70" w:rsidR="029AE64C" w:rsidRDefault="029AE64C">
            <w:r w:rsidRPr="029AE64C">
              <w:rPr>
                <w:rFonts w:ascii="Calibri" w:eastAsia="Calibri" w:hAnsi="Calibri" w:cs="Calibri"/>
              </w:rPr>
              <w:t>25</w:t>
            </w:r>
          </w:p>
        </w:tc>
        <w:tc>
          <w:tcPr>
            <w:tcW w:w="993" w:type="dxa"/>
            <w:tcBorders>
              <w:top w:val="single" w:sz="8" w:space="0" w:color="auto"/>
              <w:left w:val="single" w:sz="8" w:space="0" w:color="auto"/>
              <w:bottom w:val="single" w:sz="8" w:space="0" w:color="auto"/>
              <w:right w:val="single" w:sz="8" w:space="0" w:color="auto"/>
            </w:tcBorders>
          </w:tcPr>
          <w:p w14:paraId="4F92A0A2" w14:textId="579AB7D3" w:rsidR="029AE64C" w:rsidRDefault="029AE64C">
            <w:r w:rsidRPr="029AE64C">
              <w:rPr>
                <w:rFonts w:ascii="Calibri" w:eastAsia="Calibri" w:hAnsi="Calibri" w:cs="Calibri"/>
              </w:rPr>
              <w:t>12</w:t>
            </w:r>
          </w:p>
        </w:tc>
        <w:tc>
          <w:tcPr>
            <w:tcW w:w="1393" w:type="dxa"/>
            <w:tcBorders>
              <w:top w:val="single" w:sz="8" w:space="0" w:color="auto"/>
              <w:left w:val="single" w:sz="8" w:space="0" w:color="auto"/>
              <w:bottom w:val="single" w:sz="8" w:space="0" w:color="auto"/>
              <w:right w:val="single" w:sz="8" w:space="0" w:color="auto"/>
            </w:tcBorders>
          </w:tcPr>
          <w:p w14:paraId="051A6503" w14:textId="050D71A6" w:rsidR="029AE64C" w:rsidRDefault="029AE64C">
            <w:r w:rsidRPr="029AE64C">
              <w:rPr>
                <w:rFonts w:ascii="Calibri" w:eastAsia="Calibri" w:hAnsi="Calibri" w:cs="Calibri"/>
              </w:rPr>
              <w:t>0.2 M K</w:t>
            </w:r>
            <w:r w:rsidRPr="029AE64C">
              <w:rPr>
                <w:rFonts w:ascii="Calibri" w:eastAsia="Calibri" w:hAnsi="Calibri" w:cs="Calibri"/>
                <w:vertAlign w:val="subscript"/>
              </w:rPr>
              <w:t>2</w:t>
            </w:r>
            <w:r w:rsidRPr="029AE64C">
              <w:rPr>
                <w:rFonts w:ascii="Calibri" w:eastAsia="Calibri" w:hAnsi="Calibri" w:cs="Calibri"/>
              </w:rPr>
              <w:t>SO</w:t>
            </w:r>
            <w:r w:rsidRPr="029AE64C">
              <w:rPr>
                <w:rFonts w:ascii="Calibri" w:eastAsia="Calibri" w:hAnsi="Calibri" w:cs="Calibri"/>
                <w:vertAlign w:val="subscript"/>
              </w:rPr>
              <w:t>4</w:t>
            </w:r>
          </w:p>
        </w:tc>
        <w:tc>
          <w:tcPr>
            <w:tcW w:w="1005" w:type="dxa"/>
            <w:tcBorders>
              <w:top w:val="single" w:sz="8" w:space="0" w:color="auto"/>
              <w:left w:val="single" w:sz="8" w:space="0" w:color="auto"/>
              <w:bottom w:val="single" w:sz="8" w:space="0" w:color="auto"/>
              <w:right w:val="single" w:sz="8" w:space="0" w:color="auto"/>
            </w:tcBorders>
          </w:tcPr>
          <w:p w14:paraId="4EA3EBDF" w14:textId="5A5FB039" w:rsidR="029AE64C" w:rsidRDefault="029AE64C">
            <w:r w:rsidRPr="029AE64C">
              <w:rPr>
                <w:rFonts w:ascii="Calibri" w:eastAsia="Calibri" w:hAnsi="Calibri" w:cs="Calibri"/>
              </w:rPr>
              <w:t>Ag plate</w:t>
            </w:r>
          </w:p>
        </w:tc>
        <w:tc>
          <w:tcPr>
            <w:tcW w:w="1485" w:type="dxa"/>
            <w:tcBorders>
              <w:top w:val="single" w:sz="8" w:space="0" w:color="auto"/>
              <w:left w:val="single" w:sz="8" w:space="0" w:color="auto"/>
              <w:bottom w:val="single" w:sz="8" w:space="0" w:color="auto"/>
              <w:right w:val="single" w:sz="8" w:space="0" w:color="auto"/>
            </w:tcBorders>
          </w:tcPr>
          <w:p w14:paraId="0F700983" w14:textId="37612F2C" w:rsidR="029AE64C" w:rsidRDefault="029AE64C">
            <w:r w:rsidRPr="029AE64C">
              <w:rPr>
                <w:rFonts w:ascii="Calibri" w:eastAsia="Calibri" w:hAnsi="Calibri" w:cs="Calibri"/>
              </w:rPr>
              <w:t>Autoclave</w:t>
            </w:r>
          </w:p>
        </w:tc>
        <w:tc>
          <w:tcPr>
            <w:tcW w:w="958" w:type="dxa"/>
            <w:tcBorders>
              <w:top w:val="single" w:sz="8" w:space="0" w:color="auto"/>
              <w:left w:val="single" w:sz="8" w:space="0" w:color="auto"/>
              <w:bottom w:val="single" w:sz="8" w:space="0" w:color="auto"/>
              <w:right w:val="single" w:sz="8" w:space="0" w:color="auto"/>
            </w:tcBorders>
          </w:tcPr>
          <w:p w14:paraId="2DA2AFF5" w14:textId="6A9E5118" w:rsidR="029AE64C" w:rsidRDefault="029AE64C">
            <w:r w:rsidRPr="029AE64C">
              <w:rPr>
                <w:rFonts w:ascii="Calibri" w:eastAsia="Calibri" w:hAnsi="Calibri" w:cs="Calibri"/>
              </w:rPr>
              <w:t>67</w:t>
            </w:r>
          </w:p>
        </w:tc>
        <w:tc>
          <w:tcPr>
            <w:tcW w:w="1269" w:type="dxa"/>
            <w:tcBorders>
              <w:top w:val="single" w:sz="8" w:space="0" w:color="auto"/>
              <w:left w:val="single" w:sz="8" w:space="0" w:color="auto"/>
              <w:bottom w:val="single" w:sz="8" w:space="0" w:color="auto"/>
              <w:right w:val="single" w:sz="8" w:space="0" w:color="auto"/>
            </w:tcBorders>
          </w:tcPr>
          <w:p w14:paraId="6E3C36BF" w14:textId="681A42EB" w:rsidR="029AE64C" w:rsidRDefault="00E33029">
            <w:r>
              <w:fldChar w:fldCharType="begin"/>
            </w:r>
            <w:r w:rsidR="00074417">
              <w:instrText xml:space="preserve"> ADDIN EN.CITE &lt;EndNote&gt;&lt;Cite&gt;&lt;Author&gt;Proietto&lt;/Author&gt;&lt;Year&gt;2021&lt;/Year&gt;&lt;RecNum&gt;423&lt;/RecNum&gt;&lt;DisplayText&gt;[2]&lt;/DisplayText&gt;&lt;record&gt;&lt;rec-number&gt;423&lt;/rec-number&gt;&lt;foreign-keys&gt;&lt;key app="EN" db-id="2tzpfs95dwevt3e5avdv9vryfdz0twpafwaw" timestamp="1658251651"&gt;423&lt;/key&gt;&lt;/foreign-keys&gt;&lt;ref-type name="Journal Article"&gt;17&lt;/ref-type&gt;&lt;contributors&gt;&lt;authors&gt;&lt;author&gt;Proietto, Federica&lt;/author&gt;&lt;author&gt;Berche, François&lt;/author&gt;&lt;author&gt;Galia, Alessandro&lt;/author&gt;&lt;author&gt;Scialdone, Onofrio&lt;/author&gt;&lt;/authors&gt;&lt;/contributors&gt;&lt;titles&gt;&lt;title&gt;Electrochemical conversion of pressurized CO 2 at simple silver-based cathodes in undivided cells: study of the effect of pressure and other operative parameters&lt;/title&gt;&lt;secondary-title&gt;Journal of Applied Electrochemistry&lt;/secondary-title&gt;&lt;/titles&gt;&lt;periodical&gt;&lt;full-title&gt;Journal of Applied Electrochemistry&lt;/full-title&gt;&lt;/periodical&gt;&lt;pages&gt;267-282&lt;/pages&gt;&lt;volume&gt;51&lt;/volume&gt;&lt;keywords&gt;&lt;keyword&gt;CO2&lt;/keyword&gt;&lt;keyword&gt;Carbon monoxide&lt;/keyword&gt;&lt;keyword&gt;Pressure&lt;/keyword&gt;&lt;keyword&gt;Reduction&lt;/keyword&gt;&lt;keyword&gt;Silver&lt;/keyword&gt;&lt;/keywords&gt;&lt;dates&gt;&lt;year&gt;2021&lt;/year&gt;&lt;/dates&gt;&lt;isbn&gt;0123456789&lt;/isbn&gt;&lt;urls&gt;&lt;related-urls&gt;&lt;url&gt;https://doi.org/10.1007/s10800-020-01505-1&lt;/url&gt;&lt;/related-urls&gt;&lt;/urls&gt;&lt;electronic-resource-num&gt;10.1007/s10800-020-01505-1&lt;/electronic-resource-num&gt;&lt;/record&gt;&lt;/Cite&gt;&lt;/EndNote&gt;</w:instrText>
            </w:r>
            <w:r>
              <w:fldChar w:fldCharType="separate"/>
            </w:r>
            <w:r w:rsidR="00074417">
              <w:rPr>
                <w:noProof/>
              </w:rPr>
              <w:t>[2]</w:t>
            </w:r>
            <w:r>
              <w:fldChar w:fldCharType="end"/>
            </w:r>
          </w:p>
        </w:tc>
      </w:tr>
      <w:tr w:rsidR="029AE64C" w14:paraId="214D9FBC" w14:textId="77777777" w:rsidTr="005E5AC7">
        <w:trPr>
          <w:trHeight w:val="315"/>
        </w:trPr>
        <w:tc>
          <w:tcPr>
            <w:tcW w:w="715" w:type="dxa"/>
            <w:tcBorders>
              <w:top w:val="single" w:sz="8" w:space="0" w:color="auto"/>
              <w:left w:val="single" w:sz="8" w:space="0" w:color="auto"/>
              <w:bottom w:val="single" w:sz="8" w:space="0" w:color="auto"/>
              <w:right w:val="single" w:sz="8" w:space="0" w:color="auto"/>
            </w:tcBorders>
          </w:tcPr>
          <w:p w14:paraId="7ADBDFAB" w14:textId="11591428" w:rsidR="029AE64C" w:rsidRDefault="029AE64C">
            <w:r w:rsidRPr="029AE64C">
              <w:rPr>
                <w:rFonts w:ascii="Calibri" w:eastAsia="Calibri" w:hAnsi="Calibri" w:cs="Calibri"/>
              </w:rPr>
              <w:t>3</w:t>
            </w:r>
          </w:p>
        </w:tc>
        <w:tc>
          <w:tcPr>
            <w:tcW w:w="855" w:type="dxa"/>
            <w:tcBorders>
              <w:top w:val="single" w:sz="8" w:space="0" w:color="auto"/>
              <w:left w:val="single" w:sz="8" w:space="0" w:color="auto"/>
              <w:bottom w:val="single" w:sz="8" w:space="0" w:color="auto"/>
              <w:right w:val="single" w:sz="8" w:space="0" w:color="auto"/>
            </w:tcBorders>
          </w:tcPr>
          <w:p w14:paraId="1B2C5B86" w14:textId="47A74F07" w:rsidR="029AE64C" w:rsidRDefault="029AE64C">
            <w:r w:rsidRPr="029AE64C">
              <w:rPr>
                <w:rFonts w:ascii="Calibri" w:eastAsia="Calibri" w:hAnsi="Calibri" w:cs="Calibri"/>
              </w:rPr>
              <w:t>30</w:t>
            </w:r>
          </w:p>
        </w:tc>
        <w:tc>
          <w:tcPr>
            <w:tcW w:w="688" w:type="dxa"/>
            <w:tcBorders>
              <w:top w:val="single" w:sz="8" w:space="0" w:color="auto"/>
              <w:left w:val="single" w:sz="8" w:space="0" w:color="auto"/>
              <w:bottom w:val="single" w:sz="8" w:space="0" w:color="auto"/>
              <w:right w:val="single" w:sz="8" w:space="0" w:color="auto"/>
            </w:tcBorders>
          </w:tcPr>
          <w:p w14:paraId="5E2EA51A" w14:textId="592ACB14" w:rsidR="029AE64C" w:rsidRDefault="029AE64C">
            <w:r w:rsidRPr="029AE64C">
              <w:rPr>
                <w:rFonts w:ascii="Calibri" w:eastAsia="Calibri" w:hAnsi="Calibri" w:cs="Calibri"/>
              </w:rPr>
              <w:t>25</w:t>
            </w:r>
          </w:p>
        </w:tc>
        <w:tc>
          <w:tcPr>
            <w:tcW w:w="993" w:type="dxa"/>
            <w:tcBorders>
              <w:top w:val="single" w:sz="8" w:space="0" w:color="auto"/>
              <w:left w:val="single" w:sz="8" w:space="0" w:color="auto"/>
              <w:bottom w:val="single" w:sz="8" w:space="0" w:color="auto"/>
              <w:right w:val="single" w:sz="8" w:space="0" w:color="auto"/>
            </w:tcBorders>
          </w:tcPr>
          <w:p w14:paraId="120857D0" w14:textId="06CBC7EE" w:rsidR="029AE64C" w:rsidRDefault="029AE64C">
            <w:r w:rsidRPr="029AE64C">
              <w:rPr>
                <w:rFonts w:ascii="Calibri" w:eastAsia="Calibri" w:hAnsi="Calibri" w:cs="Calibri"/>
              </w:rPr>
              <w:t>120</w:t>
            </w:r>
          </w:p>
        </w:tc>
        <w:tc>
          <w:tcPr>
            <w:tcW w:w="1393" w:type="dxa"/>
            <w:tcBorders>
              <w:top w:val="single" w:sz="8" w:space="0" w:color="auto"/>
              <w:left w:val="single" w:sz="8" w:space="0" w:color="auto"/>
              <w:bottom w:val="single" w:sz="8" w:space="0" w:color="auto"/>
              <w:right w:val="single" w:sz="8" w:space="0" w:color="auto"/>
            </w:tcBorders>
          </w:tcPr>
          <w:p w14:paraId="03408C33" w14:textId="5B562251" w:rsidR="029AE64C" w:rsidRDefault="029AE64C">
            <w:r w:rsidRPr="029AE64C">
              <w:rPr>
                <w:rFonts w:ascii="Calibri" w:eastAsia="Calibri" w:hAnsi="Calibri" w:cs="Calibri"/>
              </w:rPr>
              <w:t>0.5 M KHCO</w:t>
            </w:r>
            <w:r w:rsidRPr="029AE64C">
              <w:rPr>
                <w:rFonts w:ascii="Calibri" w:eastAsia="Calibri" w:hAnsi="Calibri" w:cs="Calibri"/>
                <w:vertAlign w:val="subscript"/>
              </w:rPr>
              <w:t>3</w:t>
            </w:r>
          </w:p>
        </w:tc>
        <w:tc>
          <w:tcPr>
            <w:tcW w:w="1005" w:type="dxa"/>
            <w:tcBorders>
              <w:top w:val="single" w:sz="8" w:space="0" w:color="auto"/>
              <w:left w:val="single" w:sz="8" w:space="0" w:color="auto"/>
              <w:bottom w:val="single" w:sz="8" w:space="0" w:color="auto"/>
              <w:right w:val="single" w:sz="8" w:space="0" w:color="auto"/>
            </w:tcBorders>
          </w:tcPr>
          <w:p w14:paraId="01CF1FC7" w14:textId="4C0803E7" w:rsidR="029AE64C" w:rsidRDefault="029AE64C">
            <w:r w:rsidRPr="029AE64C">
              <w:rPr>
                <w:rFonts w:ascii="Calibri" w:eastAsia="Calibri" w:hAnsi="Calibri" w:cs="Calibri"/>
              </w:rPr>
              <w:t>Ni-NC</w:t>
            </w:r>
          </w:p>
        </w:tc>
        <w:tc>
          <w:tcPr>
            <w:tcW w:w="1485" w:type="dxa"/>
            <w:tcBorders>
              <w:top w:val="single" w:sz="8" w:space="0" w:color="auto"/>
              <w:left w:val="single" w:sz="8" w:space="0" w:color="auto"/>
              <w:bottom w:val="single" w:sz="8" w:space="0" w:color="auto"/>
              <w:right w:val="single" w:sz="8" w:space="0" w:color="auto"/>
            </w:tcBorders>
          </w:tcPr>
          <w:p w14:paraId="365AC257" w14:textId="6F313492" w:rsidR="029AE64C" w:rsidRDefault="029AE64C">
            <w:r w:rsidRPr="029AE64C">
              <w:rPr>
                <w:rFonts w:ascii="Calibri" w:eastAsia="Calibri" w:hAnsi="Calibri" w:cs="Calibri"/>
              </w:rPr>
              <w:t>Autoclave</w:t>
            </w:r>
          </w:p>
        </w:tc>
        <w:tc>
          <w:tcPr>
            <w:tcW w:w="958" w:type="dxa"/>
            <w:tcBorders>
              <w:top w:val="single" w:sz="8" w:space="0" w:color="auto"/>
              <w:left w:val="single" w:sz="8" w:space="0" w:color="auto"/>
              <w:bottom w:val="single" w:sz="8" w:space="0" w:color="auto"/>
              <w:right w:val="single" w:sz="8" w:space="0" w:color="auto"/>
            </w:tcBorders>
          </w:tcPr>
          <w:p w14:paraId="0DD6A08B" w14:textId="2FD0C04B" w:rsidR="029AE64C" w:rsidRDefault="029AE64C">
            <w:r w:rsidRPr="029AE64C">
              <w:rPr>
                <w:rFonts w:ascii="Calibri" w:eastAsia="Calibri" w:hAnsi="Calibri" w:cs="Calibri"/>
              </w:rPr>
              <w:t>90</w:t>
            </w:r>
          </w:p>
        </w:tc>
        <w:tc>
          <w:tcPr>
            <w:tcW w:w="1269" w:type="dxa"/>
            <w:tcBorders>
              <w:top w:val="single" w:sz="8" w:space="0" w:color="auto"/>
              <w:left w:val="single" w:sz="8" w:space="0" w:color="auto"/>
              <w:bottom w:val="single" w:sz="8" w:space="0" w:color="auto"/>
              <w:right w:val="single" w:sz="8" w:space="0" w:color="auto"/>
            </w:tcBorders>
          </w:tcPr>
          <w:p w14:paraId="008C30C4" w14:textId="1ED14F91" w:rsidR="029AE64C" w:rsidRDefault="00791900">
            <w:r>
              <w:rPr>
                <w:rFonts w:ascii="Calibri" w:eastAsia="Calibri" w:hAnsi="Calibri" w:cs="Calibri"/>
              </w:rPr>
              <w:fldChar w:fldCharType="begin"/>
            </w:r>
            <w:r w:rsidR="00074417">
              <w:rPr>
                <w:rFonts w:ascii="Calibri" w:eastAsia="Calibri" w:hAnsi="Calibri" w:cs="Calibri"/>
              </w:rPr>
              <w:instrText xml:space="preserve"> ADDIN EN.CITE &lt;EndNote&gt;&lt;Cite&gt;&lt;Author&gt;Proietto&lt;/Author&gt;&lt;Year&gt;2022&lt;/Year&gt;&lt;RecNum&gt;442&lt;/RecNum&gt;&lt;DisplayText&gt;[3]&lt;/DisplayText&gt;&lt;record&gt;&lt;rec-number&gt;442&lt;/rec-number&gt;&lt;foreign-keys&gt;&lt;key app="EN" db-id="2tzpfs95dwevt3e5avdv9vryfdz0twpafwaw" timestamp="1665166866"&gt;442&lt;/key&gt;&lt;/foreign-keys&gt;&lt;ref-type name="Journal Article"&gt;17&lt;/ref-type&gt;&lt;contributors&gt;&lt;authors&gt;&lt;author&gt;Proietto, Federica&lt;/author&gt;&lt;author&gt;Li, Simin&lt;/author&gt;&lt;author&gt;Loria, Alessandra&lt;/author&gt;&lt;author&gt;Hu, Xin-Ming&lt;/author&gt;&lt;author&gt;Galia, Alessandro&lt;/author&gt;&lt;author&gt;Ceccato, Marcel&lt;/author&gt;&lt;author&gt;Daasbjerg, Kim&lt;/author&gt;&lt;author&gt;Scialdone, Onofrio&lt;/author&gt;&lt;/authors&gt;&lt;/contributors&gt;&lt;titles&gt;&lt;title&gt;High-pressure synthesis of CO and syngas from CO2 reduction using Ni−N-doped porous carbon electrocatalyst&lt;/title&gt;&lt;secondary-title&gt;Chemical Engineering Journal&lt;/secondary-title&gt;&lt;/titles&gt;&lt;periodical&gt;&lt;full-title&gt;Chemical Engineering Journal&lt;/full-title&gt;&lt;/periodical&gt;&lt;pages&gt;132251&lt;/pages&gt;&lt;volume&gt;429&lt;/volume&gt;&lt;keywords&gt;&lt;keyword&gt;CO reduction&lt;/keyword&gt;&lt;keyword&gt;CO&lt;/keyword&gt;&lt;keyword&gt;Syngas&lt;/keyword&gt;&lt;keyword&gt;High pressure&lt;/keyword&gt;&lt;keyword&gt;Ni−NC electrocatalyst&lt;/keyword&gt;&lt;/keywords&gt;&lt;dates&gt;&lt;year&gt;2022&lt;/year&gt;&lt;pub-dates&gt;&lt;date&gt;2022/02/01/&lt;/date&gt;&lt;/pub-dates&gt;&lt;/dates&gt;&lt;isbn&gt;1385-8947&lt;/isbn&gt;&lt;urls&gt;&lt;related-urls&gt;&lt;url&gt;https://www.sciencedirect.com/science/article/pii/S1385894721038304&lt;/url&gt;&lt;/related-urls&gt;&lt;/urls&gt;&lt;electronic-resource-num&gt;https://doi.org/10.1016/j.cej.2021.132251&lt;/electronic-resource-num&gt;&lt;/record&gt;&lt;/Cite&gt;&lt;/EndNote&gt;</w:instrText>
            </w:r>
            <w:r>
              <w:rPr>
                <w:rFonts w:ascii="Calibri" w:eastAsia="Calibri" w:hAnsi="Calibri" w:cs="Calibri"/>
              </w:rPr>
              <w:fldChar w:fldCharType="separate"/>
            </w:r>
            <w:r w:rsidR="00074417">
              <w:rPr>
                <w:rFonts w:ascii="Calibri" w:eastAsia="Calibri" w:hAnsi="Calibri" w:cs="Calibri"/>
                <w:noProof/>
              </w:rPr>
              <w:t>[3]</w:t>
            </w:r>
            <w:r>
              <w:rPr>
                <w:rFonts w:ascii="Calibri" w:eastAsia="Calibri" w:hAnsi="Calibri" w:cs="Calibri"/>
              </w:rPr>
              <w:fldChar w:fldCharType="end"/>
            </w:r>
          </w:p>
        </w:tc>
      </w:tr>
      <w:tr w:rsidR="029AE64C" w14:paraId="418D102A" w14:textId="77777777" w:rsidTr="005E5AC7">
        <w:trPr>
          <w:trHeight w:val="735"/>
        </w:trPr>
        <w:tc>
          <w:tcPr>
            <w:tcW w:w="715" w:type="dxa"/>
            <w:tcBorders>
              <w:top w:val="single" w:sz="8" w:space="0" w:color="auto"/>
              <w:left w:val="single" w:sz="8" w:space="0" w:color="auto"/>
              <w:bottom w:val="single" w:sz="8" w:space="0" w:color="auto"/>
              <w:right w:val="single" w:sz="8" w:space="0" w:color="auto"/>
            </w:tcBorders>
          </w:tcPr>
          <w:p w14:paraId="2D696AF8" w14:textId="7B3ADD13" w:rsidR="029AE64C" w:rsidRDefault="029AE64C">
            <w:r w:rsidRPr="029AE64C">
              <w:rPr>
                <w:rFonts w:ascii="Calibri" w:eastAsia="Calibri" w:hAnsi="Calibri" w:cs="Calibri"/>
              </w:rPr>
              <w:t>4</w:t>
            </w:r>
          </w:p>
        </w:tc>
        <w:tc>
          <w:tcPr>
            <w:tcW w:w="855" w:type="dxa"/>
            <w:tcBorders>
              <w:top w:val="single" w:sz="8" w:space="0" w:color="auto"/>
              <w:left w:val="single" w:sz="8" w:space="0" w:color="auto"/>
              <w:bottom w:val="single" w:sz="8" w:space="0" w:color="auto"/>
              <w:right w:val="single" w:sz="8" w:space="0" w:color="auto"/>
            </w:tcBorders>
          </w:tcPr>
          <w:p w14:paraId="326A7D96" w14:textId="5146D520" w:rsidR="029AE64C" w:rsidRDefault="029AE64C">
            <w:r w:rsidRPr="029AE64C">
              <w:rPr>
                <w:rFonts w:ascii="Calibri" w:eastAsia="Calibri" w:hAnsi="Calibri" w:cs="Calibri"/>
              </w:rPr>
              <w:t>30</w:t>
            </w:r>
          </w:p>
        </w:tc>
        <w:tc>
          <w:tcPr>
            <w:tcW w:w="688" w:type="dxa"/>
            <w:tcBorders>
              <w:top w:val="single" w:sz="8" w:space="0" w:color="auto"/>
              <w:left w:val="single" w:sz="8" w:space="0" w:color="auto"/>
              <w:bottom w:val="single" w:sz="8" w:space="0" w:color="auto"/>
              <w:right w:val="single" w:sz="8" w:space="0" w:color="auto"/>
            </w:tcBorders>
          </w:tcPr>
          <w:p w14:paraId="18C85C09" w14:textId="6EE96228" w:rsidR="029AE64C" w:rsidRDefault="029AE64C">
            <w:r w:rsidRPr="029AE64C">
              <w:rPr>
                <w:rFonts w:ascii="Calibri" w:eastAsia="Calibri" w:hAnsi="Calibri" w:cs="Calibri"/>
              </w:rPr>
              <w:t>45</w:t>
            </w:r>
          </w:p>
        </w:tc>
        <w:tc>
          <w:tcPr>
            <w:tcW w:w="993" w:type="dxa"/>
            <w:tcBorders>
              <w:top w:val="single" w:sz="8" w:space="0" w:color="auto"/>
              <w:left w:val="single" w:sz="8" w:space="0" w:color="auto"/>
              <w:bottom w:val="single" w:sz="8" w:space="0" w:color="auto"/>
              <w:right w:val="single" w:sz="8" w:space="0" w:color="auto"/>
            </w:tcBorders>
          </w:tcPr>
          <w:p w14:paraId="49D9885B" w14:textId="51B4FE93" w:rsidR="029AE64C" w:rsidRDefault="029AE64C">
            <w:r w:rsidRPr="029AE64C">
              <w:rPr>
                <w:rFonts w:ascii="Calibri" w:eastAsia="Calibri" w:hAnsi="Calibri" w:cs="Calibri"/>
              </w:rPr>
              <w:t>6-13</w:t>
            </w:r>
          </w:p>
        </w:tc>
        <w:tc>
          <w:tcPr>
            <w:tcW w:w="1393" w:type="dxa"/>
            <w:tcBorders>
              <w:top w:val="single" w:sz="8" w:space="0" w:color="auto"/>
              <w:left w:val="single" w:sz="8" w:space="0" w:color="auto"/>
              <w:bottom w:val="single" w:sz="8" w:space="0" w:color="auto"/>
              <w:right w:val="single" w:sz="8" w:space="0" w:color="auto"/>
            </w:tcBorders>
          </w:tcPr>
          <w:p w14:paraId="7C0EC8FD" w14:textId="2AD34A68" w:rsidR="029AE64C" w:rsidRDefault="029AE64C">
            <w:r w:rsidRPr="029AE64C">
              <w:rPr>
                <w:rFonts w:ascii="Calibri" w:eastAsia="Calibri" w:hAnsi="Calibri" w:cs="Calibri"/>
              </w:rPr>
              <w:t>1-ethyl-3-methyl-imidazolium triflate</w:t>
            </w:r>
          </w:p>
        </w:tc>
        <w:tc>
          <w:tcPr>
            <w:tcW w:w="1005" w:type="dxa"/>
            <w:tcBorders>
              <w:top w:val="single" w:sz="8" w:space="0" w:color="auto"/>
              <w:left w:val="single" w:sz="8" w:space="0" w:color="auto"/>
              <w:bottom w:val="single" w:sz="8" w:space="0" w:color="auto"/>
              <w:right w:val="single" w:sz="8" w:space="0" w:color="auto"/>
            </w:tcBorders>
          </w:tcPr>
          <w:p w14:paraId="7F5E4C02" w14:textId="3768ACD2" w:rsidR="029AE64C" w:rsidRDefault="029AE64C">
            <w:r w:rsidRPr="029AE64C">
              <w:rPr>
                <w:rFonts w:ascii="Calibri" w:eastAsia="Calibri" w:hAnsi="Calibri" w:cs="Calibri"/>
              </w:rPr>
              <w:t xml:space="preserve"> Zn–Cu</w:t>
            </w:r>
          </w:p>
        </w:tc>
        <w:tc>
          <w:tcPr>
            <w:tcW w:w="1485" w:type="dxa"/>
            <w:tcBorders>
              <w:top w:val="single" w:sz="8" w:space="0" w:color="auto"/>
              <w:left w:val="single" w:sz="8" w:space="0" w:color="auto"/>
              <w:bottom w:val="single" w:sz="8" w:space="0" w:color="auto"/>
              <w:right w:val="single" w:sz="8" w:space="0" w:color="auto"/>
            </w:tcBorders>
          </w:tcPr>
          <w:p w14:paraId="3AF4EB79" w14:textId="2BC76F7A" w:rsidR="029AE64C" w:rsidRDefault="029AE64C">
            <w:r w:rsidRPr="029AE64C">
              <w:rPr>
                <w:rFonts w:ascii="Calibri" w:eastAsia="Calibri" w:hAnsi="Calibri" w:cs="Calibri"/>
              </w:rPr>
              <w:t>Autoclave</w:t>
            </w:r>
          </w:p>
        </w:tc>
        <w:tc>
          <w:tcPr>
            <w:tcW w:w="958" w:type="dxa"/>
            <w:tcBorders>
              <w:top w:val="single" w:sz="8" w:space="0" w:color="auto"/>
              <w:left w:val="single" w:sz="8" w:space="0" w:color="auto"/>
              <w:bottom w:val="single" w:sz="8" w:space="0" w:color="auto"/>
              <w:right w:val="single" w:sz="8" w:space="0" w:color="auto"/>
            </w:tcBorders>
          </w:tcPr>
          <w:p w14:paraId="7B584475" w14:textId="019126CA" w:rsidR="029AE64C" w:rsidRDefault="029AE64C">
            <w:r w:rsidRPr="029AE64C">
              <w:rPr>
                <w:rFonts w:ascii="Calibri" w:eastAsia="Calibri" w:hAnsi="Calibri" w:cs="Calibri"/>
              </w:rPr>
              <w:t>97</w:t>
            </w:r>
          </w:p>
        </w:tc>
        <w:tc>
          <w:tcPr>
            <w:tcW w:w="1269" w:type="dxa"/>
            <w:tcBorders>
              <w:top w:val="single" w:sz="8" w:space="0" w:color="auto"/>
              <w:left w:val="single" w:sz="8" w:space="0" w:color="auto"/>
              <w:bottom w:val="single" w:sz="8" w:space="0" w:color="auto"/>
              <w:right w:val="single" w:sz="8" w:space="0" w:color="auto"/>
            </w:tcBorders>
          </w:tcPr>
          <w:p w14:paraId="12CD3701" w14:textId="62CF4DA4" w:rsidR="029AE64C" w:rsidRDefault="009722F9">
            <w:r>
              <w:fldChar w:fldCharType="begin"/>
            </w:r>
            <w:r w:rsidR="00074417">
              <w:instrText xml:space="preserve"> ADDIN EN.CITE &lt;EndNote&gt;&lt;Cite&gt;&lt;Author&gt;Pardal&lt;/Author&gt;&lt;Year&gt;2017&lt;/Year&gt;&lt;RecNum&gt;443&lt;/RecNum&gt;&lt;DisplayText&gt;[4]&lt;/DisplayText&gt;&lt;record&gt;&lt;rec-number&gt;443&lt;/rec-number&gt;&lt;foreign-keys&gt;&lt;key app="EN" db-id="2tzpfs95dwevt3e5avdv9vryfdz0twpafwaw" timestamp="1665166916"&gt;443&lt;/key&gt;&lt;/foreign-keys&gt;&lt;ref-type name="Journal Article"&gt;17&lt;/ref-type&gt;&lt;contributors&gt;&lt;authors&gt;&lt;author&gt;Pardal, Tiago&lt;/author&gt;&lt;author&gt;Messias, Sofia&lt;/author&gt;&lt;author&gt;Sousa, Margarida&lt;/author&gt;&lt;author&gt;Machado, Ana S. Reis&lt;/author&gt;&lt;author&gt;Rangel, Carmen M.&lt;/author&gt;&lt;author&gt;Nunes, Daniela&lt;/author&gt;&lt;author&gt;Pinto, Joana V.&lt;/author&gt;&lt;author&gt;Martins, Rodrigo&lt;/author&gt;&lt;author&gt;da Ponte, Manuel Nunes&lt;/author&gt;&lt;/authors&gt;&lt;/contributors&gt;&lt;titles&gt;&lt;title&gt;Syngas production by electrochemical CO2 reduction in an ionic liquid based-electrolyte&lt;/title&gt;&lt;secondary-title&gt;Journal of CO2 Utilization&lt;/secondary-title&gt;&lt;/titles&gt;&lt;periodical&gt;&lt;full-title&gt;Journal of CO2 Utilization&lt;/full-title&gt;&lt;/periodical&gt;&lt;pages&gt;62-72&lt;/pages&gt;&lt;volume&gt;18&lt;/volume&gt;&lt;keywords&gt;&lt;keyword&gt;Carbon dioxide&lt;/keyword&gt;&lt;keyword&gt;Syngas&lt;/keyword&gt;&lt;keyword&gt;Electroreduction&lt;/keyword&gt;&lt;keyword&gt;Ionic liquids&lt;/keyword&gt;&lt;keyword&gt;Copper–zinc alloys&lt;/keyword&gt;&lt;/keywords&gt;&lt;dates&gt;&lt;year&gt;2017&lt;/year&gt;&lt;pub-dates&gt;&lt;date&gt;2017/03/01/&lt;/date&gt;&lt;/pub-dates&gt;&lt;/dates&gt;&lt;isbn&gt;2212-9820&lt;/isbn&gt;&lt;urls&gt;&lt;related-urls&gt;&lt;url&gt;https://www.sciencedirect.com/science/article/pii/S2212982016304474&lt;/url&gt;&lt;/related-urls&gt;&lt;/urls&gt;&lt;electronic-resource-num&gt;https://doi.org/10.1016/j.jcou.2017.01.007&lt;/electronic-resource-num&gt;&lt;/record&gt;&lt;/Cite&gt;&lt;/EndNote&gt;</w:instrText>
            </w:r>
            <w:r>
              <w:fldChar w:fldCharType="separate"/>
            </w:r>
            <w:r w:rsidR="00074417">
              <w:rPr>
                <w:noProof/>
              </w:rPr>
              <w:t>[4]</w:t>
            </w:r>
            <w:r>
              <w:fldChar w:fldCharType="end"/>
            </w:r>
          </w:p>
        </w:tc>
      </w:tr>
      <w:tr w:rsidR="029AE64C" w14:paraId="72424825" w14:textId="77777777" w:rsidTr="005E5AC7">
        <w:trPr>
          <w:trHeight w:val="315"/>
        </w:trPr>
        <w:tc>
          <w:tcPr>
            <w:tcW w:w="715" w:type="dxa"/>
            <w:tcBorders>
              <w:top w:val="single" w:sz="8" w:space="0" w:color="auto"/>
              <w:left w:val="single" w:sz="8" w:space="0" w:color="auto"/>
              <w:bottom w:val="single" w:sz="8" w:space="0" w:color="auto"/>
              <w:right w:val="single" w:sz="8" w:space="0" w:color="auto"/>
            </w:tcBorders>
          </w:tcPr>
          <w:p w14:paraId="036D46CC" w14:textId="54DD5902" w:rsidR="029AE64C" w:rsidRDefault="029AE64C">
            <w:r w:rsidRPr="029AE64C">
              <w:rPr>
                <w:rFonts w:ascii="Calibri" w:eastAsia="Calibri" w:hAnsi="Calibri" w:cs="Calibri"/>
              </w:rPr>
              <w:t>5</w:t>
            </w:r>
          </w:p>
        </w:tc>
        <w:tc>
          <w:tcPr>
            <w:tcW w:w="855" w:type="dxa"/>
            <w:tcBorders>
              <w:top w:val="single" w:sz="8" w:space="0" w:color="auto"/>
              <w:left w:val="single" w:sz="8" w:space="0" w:color="auto"/>
              <w:bottom w:val="single" w:sz="8" w:space="0" w:color="auto"/>
              <w:right w:val="single" w:sz="8" w:space="0" w:color="auto"/>
            </w:tcBorders>
          </w:tcPr>
          <w:p w14:paraId="289F69AB" w14:textId="66E4B8DE" w:rsidR="029AE64C" w:rsidRDefault="029AE64C">
            <w:r w:rsidRPr="029AE64C">
              <w:rPr>
                <w:rFonts w:ascii="Calibri" w:eastAsia="Calibri" w:hAnsi="Calibri" w:cs="Calibri"/>
              </w:rPr>
              <w:t>30</w:t>
            </w:r>
          </w:p>
        </w:tc>
        <w:tc>
          <w:tcPr>
            <w:tcW w:w="688" w:type="dxa"/>
            <w:tcBorders>
              <w:top w:val="single" w:sz="8" w:space="0" w:color="auto"/>
              <w:left w:val="single" w:sz="8" w:space="0" w:color="auto"/>
              <w:bottom w:val="single" w:sz="8" w:space="0" w:color="auto"/>
              <w:right w:val="single" w:sz="8" w:space="0" w:color="auto"/>
            </w:tcBorders>
          </w:tcPr>
          <w:p w14:paraId="5C7AE4D7" w14:textId="60182B0F" w:rsidR="029AE64C" w:rsidRDefault="029AE64C">
            <w:r w:rsidRPr="029AE64C">
              <w:rPr>
                <w:rFonts w:ascii="Calibri" w:eastAsia="Calibri" w:hAnsi="Calibri" w:cs="Calibri"/>
              </w:rPr>
              <w:t>25</w:t>
            </w:r>
          </w:p>
        </w:tc>
        <w:tc>
          <w:tcPr>
            <w:tcW w:w="993" w:type="dxa"/>
            <w:tcBorders>
              <w:top w:val="single" w:sz="8" w:space="0" w:color="auto"/>
              <w:left w:val="single" w:sz="8" w:space="0" w:color="auto"/>
              <w:bottom w:val="single" w:sz="8" w:space="0" w:color="auto"/>
              <w:right w:val="single" w:sz="8" w:space="0" w:color="auto"/>
            </w:tcBorders>
          </w:tcPr>
          <w:p w14:paraId="24DBAA2C" w14:textId="72EC22ED" w:rsidR="029AE64C" w:rsidRDefault="029AE64C">
            <w:r w:rsidRPr="029AE64C">
              <w:rPr>
                <w:rFonts w:ascii="Calibri" w:eastAsia="Calibri" w:hAnsi="Calibri" w:cs="Calibri"/>
              </w:rPr>
              <w:t>163</w:t>
            </w:r>
          </w:p>
        </w:tc>
        <w:tc>
          <w:tcPr>
            <w:tcW w:w="1393" w:type="dxa"/>
            <w:tcBorders>
              <w:top w:val="single" w:sz="8" w:space="0" w:color="auto"/>
              <w:left w:val="single" w:sz="8" w:space="0" w:color="auto"/>
              <w:bottom w:val="single" w:sz="8" w:space="0" w:color="auto"/>
              <w:right w:val="single" w:sz="8" w:space="0" w:color="auto"/>
            </w:tcBorders>
          </w:tcPr>
          <w:p w14:paraId="54E215A4" w14:textId="068F3AD2" w:rsidR="029AE64C" w:rsidRDefault="029AE64C">
            <w:r w:rsidRPr="029AE64C">
              <w:rPr>
                <w:rFonts w:ascii="Calibri" w:eastAsia="Calibri" w:hAnsi="Calibri" w:cs="Calibri"/>
              </w:rPr>
              <w:t>0.1 M KHCO</w:t>
            </w:r>
            <w:r w:rsidRPr="029AE64C">
              <w:rPr>
                <w:rFonts w:ascii="Calibri" w:eastAsia="Calibri" w:hAnsi="Calibri" w:cs="Calibri"/>
                <w:vertAlign w:val="subscript"/>
              </w:rPr>
              <w:t>3</w:t>
            </w:r>
          </w:p>
        </w:tc>
        <w:tc>
          <w:tcPr>
            <w:tcW w:w="1005" w:type="dxa"/>
            <w:tcBorders>
              <w:top w:val="single" w:sz="8" w:space="0" w:color="auto"/>
              <w:left w:val="single" w:sz="8" w:space="0" w:color="auto"/>
              <w:bottom w:val="single" w:sz="8" w:space="0" w:color="auto"/>
              <w:right w:val="single" w:sz="8" w:space="0" w:color="auto"/>
            </w:tcBorders>
          </w:tcPr>
          <w:p w14:paraId="07D8C099" w14:textId="7DF83D33" w:rsidR="029AE64C" w:rsidRDefault="029AE64C">
            <w:proofErr w:type="spellStart"/>
            <w:r w:rsidRPr="1D40405F">
              <w:rPr>
                <w:rFonts w:ascii="Calibri" w:eastAsia="Calibri" w:hAnsi="Calibri" w:cs="Calibri"/>
              </w:rPr>
              <w:t>Ag</w:t>
            </w:r>
            <w:r w:rsidR="39B32020" w:rsidRPr="1D40405F">
              <w:rPr>
                <w:rFonts w:ascii="Calibri" w:eastAsia="Calibri" w:hAnsi="Calibri" w:cs="Calibri"/>
              </w:rPr>
              <w:t>u</w:t>
            </w:r>
            <w:proofErr w:type="spellEnd"/>
            <w:r w:rsidRPr="1D40405F">
              <w:rPr>
                <w:rFonts w:ascii="Calibri" w:eastAsia="Calibri" w:hAnsi="Calibri" w:cs="Calibri"/>
              </w:rPr>
              <w:t xml:space="preserve"> plate</w:t>
            </w:r>
          </w:p>
        </w:tc>
        <w:tc>
          <w:tcPr>
            <w:tcW w:w="1485" w:type="dxa"/>
            <w:tcBorders>
              <w:top w:val="single" w:sz="8" w:space="0" w:color="auto"/>
              <w:left w:val="single" w:sz="8" w:space="0" w:color="auto"/>
              <w:bottom w:val="single" w:sz="8" w:space="0" w:color="auto"/>
              <w:right w:val="single" w:sz="8" w:space="0" w:color="auto"/>
            </w:tcBorders>
          </w:tcPr>
          <w:p w14:paraId="2AE06064" w14:textId="5377DE36" w:rsidR="029AE64C" w:rsidRDefault="029AE64C">
            <w:r w:rsidRPr="029AE64C">
              <w:rPr>
                <w:rFonts w:ascii="Calibri" w:eastAsia="Calibri" w:hAnsi="Calibri" w:cs="Calibri"/>
              </w:rPr>
              <w:t>Autoclave</w:t>
            </w:r>
          </w:p>
        </w:tc>
        <w:tc>
          <w:tcPr>
            <w:tcW w:w="958" w:type="dxa"/>
            <w:tcBorders>
              <w:top w:val="single" w:sz="8" w:space="0" w:color="auto"/>
              <w:left w:val="single" w:sz="8" w:space="0" w:color="auto"/>
              <w:bottom w:val="single" w:sz="8" w:space="0" w:color="auto"/>
              <w:right w:val="single" w:sz="8" w:space="0" w:color="auto"/>
            </w:tcBorders>
          </w:tcPr>
          <w:p w14:paraId="6DA5A23B" w14:textId="34718853" w:rsidR="029AE64C" w:rsidRDefault="2DD9FD91" w:rsidP="1D40405F">
            <w:pPr>
              <w:spacing w:line="259" w:lineRule="auto"/>
              <w:rPr>
                <w:rFonts w:ascii="Calibri" w:eastAsia="Calibri" w:hAnsi="Calibri" w:cs="Calibri"/>
              </w:rPr>
            </w:pPr>
            <w:r w:rsidRPr="1D40405F">
              <w:rPr>
                <w:rFonts w:ascii="Calibri" w:eastAsia="Calibri" w:hAnsi="Calibri" w:cs="Calibri"/>
              </w:rPr>
              <w:t>77</w:t>
            </w:r>
          </w:p>
        </w:tc>
        <w:tc>
          <w:tcPr>
            <w:tcW w:w="1269" w:type="dxa"/>
            <w:tcBorders>
              <w:top w:val="single" w:sz="8" w:space="0" w:color="auto"/>
              <w:left w:val="single" w:sz="8" w:space="0" w:color="auto"/>
              <w:bottom w:val="single" w:sz="8" w:space="0" w:color="auto"/>
              <w:right w:val="single" w:sz="8" w:space="0" w:color="auto"/>
            </w:tcBorders>
          </w:tcPr>
          <w:p w14:paraId="7EE9E5E3" w14:textId="686716A4" w:rsidR="029AE64C" w:rsidRDefault="00DA6CC8">
            <w:r>
              <w:fldChar w:fldCharType="begin"/>
            </w:r>
            <w:r w:rsidR="00074417">
              <w:instrText xml:space="preserve"> ADDIN EN.CITE &lt;EndNote&gt;&lt;Cite&gt;&lt;Author&gt;Hara&lt;/Author&gt;&lt;Year&gt;1995&lt;/Year&gt;&lt;RecNum&gt;84&lt;/RecNum&gt;&lt;DisplayText&gt;[5]&lt;/DisplayText&gt;&lt;record&gt;&lt;rec-number&gt;84&lt;/rec-number&gt;&lt;foreign-keys&gt;&lt;key app="EN" db-id="2tzpfs95dwevt3e5avdv9vryfdz0twpafwaw" timestamp="1504188201"&gt;84&lt;/key&gt;&lt;/foreign-keys&gt;&lt;ref-type name="Journal Article"&gt;17&lt;/ref-type&gt;&lt;contributors&gt;&lt;authors&gt;&lt;author&gt;Hara, Kohjiro&lt;/author&gt;&lt;author&gt;Kudo, Akihiko&lt;/author&gt;&lt;author&gt;Sakata, Tadayoshi&lt;/author&gt;&lt;/authors&gt;&lt;/contributors&gt;&lt;titles&gt;&lt;title&gt;Electrochemical reduction of carbon dioxide under high pressure on various electrodes in an aqueous electrolyte&lt;/title&gt;&lt;secondary-title&gt;Journal of Electroanalytical Chemistry&lt;/secondary-title&gt;&lt;/titles&gt;&lt;periodical&gt;&lt;full-title&gt;Journal of Electroanalytical Chemistry&lt;/full-title&gt;&lt;/periodical&gt;&lt;pages&gt;141-147&lt;/pages&gt;&lt;volume&gt;391&lt;/volume&gt;&lt;number&gt;1&lt;/number&gt;&lt;keywords&gt;&lt;keyword&gt;Electroreduction&lt;/keyword&gt;&lt;keyword&gt;Electrocatalytic activity&lt;/keyword&gt;&lt;keyword&gt;Carbon dioxide&lt;/keyword&gt;&lt;keyword&gt;Aqueous electrolyte&lt;/keyword&gt;&lt;/keywords&gt;&lt;dates&gt;&lt;year&gt;1995&lt;/year&gt;&lt;pub-dates&gt;&lt;date&gt;1995/07/04/&lt;/date&gt;&lt;/pub-dates&gt;&lt;/dates&gt;&lt;isbn&gt;1572-6657&lt;/isbn&gt;&lt;urls&gt;&lt;related-urls&gt;&lt;url&gt;http://www.sciencedirect.com/science/article/pii/002207289503935A&lt;/url&gt;&lt;/related-urls&gt;&lt;/urls&gt;&lt;electronic-resource-num&gt;http://dx.doi.org/10.1016/0022-0728(95)03935-A&lt;/electronic-resource-num&gt;&lt;/record&gt;&lt;/Cite&gt;&lt;/EndNote&gt;</w:instrText>
            </w:r>
            <w:r>
              <w:fldChar w:fldCharType="separate"/>
            </w:r>
            <w:r w:rsidR="00074417">
              <w:rPr>
                <w:noProof/>
              </w:rPr>
              <w:t>[5]</w:t>
            </w:r>
            <w:r>
              <w:fldChar w:fldCharType="end"/>
            </w:r>
          </w:p>
        </w:tc>
      </w:tr>
      <w:tr w:rsidR="00D74AE0" w14:paraId="560CCE01" w14:textId="77777777" w:rsidTr="005E5AC7">
        <w:trPr>
          <w:trHeight w:val="315"/>
        </w:trPr>
        <w:tc>
          <w:tcPr>
            <w:tcW w:w="715" w:type="dxa"/>
            <w:tcBorders>
              <w:top w:val="single" w:sz="8" w:space="0" w:color="auto"/>
              <w:left w:val="single" w:sz="8" w:space="0" w:color="auto"/>
              <w:bottom w:val="single" w:sz="8" w:space="0" w:color="auto"/>
              <w:right w:val="single" w:sz="8" w:space="0" w:color="auto"/>
            </w:tcBorders>
          </w:tcPr>
          <w:p w14:paraId="3803ECEC" w14:textId="39189999" w:rsidR="00D74AE0" w:rsidRPr="029AE64C" w:rsidRDefault="7C340CD8">
            <w:pPr>
              <w:rPr>
                <w:rFonts w:ascii="Calibri" w:eastAsia="Calibri" w:hAnsi="Calibri" w:cs="Calibri"/>
              </w:rPr>
            </w:pPr>
            <w:r w:rsidRPr="1D40405F">
              <w:rPr>
                <w:rFonts w:ascii="Calibri" w:eastAsia="Calibri" w:hAnsi="Calibri" w:cs="Calibri"/>
              </w:rPr>
              <w:t>6</w:t>
            </w:r>
          </w:p>
        </w:tc>
        <w:tc>
          <w:tcPr>
            <w:tcW w:w="855" w:type="dxa"/>
            <w:tcBorders>
              <w:top w:val="single" w:sz="8" w:space="0" w:color="auto"/>
              <w:left w:val="single" w:sz="8" w:space="0" w:color="auto"/>
              <w:bottom w:val="single" w:sz="8" w:space="0" w:color="auto"/>
              <w:right w:val="single" w:sz="8" w:space="0" w:color="auto"/>
            </w:tcBorders>
          </w:tcPr>
          <w:p w14:paraId="09A4DDB3" w14:textId="272F63F9" w:rsidR="00D74AE0" w:rsidRPr="029AE64C" w:rsidRDefault="49E99B7C">
            <w:pPr>
              <w:rPr>
                <w:rFonts w:ascii="Calibri" w:eastAsia="Calibri" w:hAnsi="Calibri" w:cs="Calibri"/>
              </w:rPr>
            </w:pPr>
            <w:r w:rsidRPr="2E3683E1">
              <w:rPr>
                <w:rFonts w:ascii="Calibri" w:eastAsia="Calibri" w:hAnsi="Calibri" w:cs="Calibri"/>
              </w:rPr>
              <w:t>60</w:t>
            </w:r>
          </w:p>
        </w:tc>
        <w:tc>
          <w:tcPr>
            <w:tcW w:w="688" w:type="dxa"/>
            <w:tcBorders>
              <w:top w:val="single" w:sz="8" w:space="0" w:color="auto"/>
              <w:left w:val="single" w:sz="8" w:space="0" w:color="auto"/>
              <w:bottom w:val="single" w:sz="8" w:space="0" w:color="auto"/>
              <w:right w:val="single" w:sz="8" w:space="0" w:color="auto"/>
            </w:tcBorders>
          </w:tcPr>
          <w:p w14:paraId="14D9C5D7" w14:textId="77777777" w:rsidR="00D74AE0" w:rsidRPr="029AE64C" w:rsidRDefault="00D74AE0">
            <w:pPr>
              <w:rPr>
                <w:rFonts w:ascii="Calibri" w:eastAsia="Calibri" w:hAnsi="Calibri" w:cs="Calibri"/>
              </w:rPr>
            </w:pPr>
          </w:p>
        </w:tc>
        <w:tc>
          <w:tcPr>
            <w:tcW w:w="993" w:type="dxa"/>
            <w:tcBorders>
              <w:top w:val="single" w:sz="8" w:space="0" w:color="auto"/>
              <w:left w:val="single" w:sz="8" w:space="0" w:color="auto"/>
              <w:bottom w:val="single" w:sz="8" w:space="0" w:color="auto"/>
              <w:right w:val="single" w:sz="8" w:space="0" w:color="auto"/>
            </w:tcBorders>
          </w:tcPr>
          <w:p w14:paraId="01878A39" w14:textId="33D6E89F" w:rsidR="00D74AE0" w:rsidRPr="029AE64C" w:rsidRDefault="49E99B7C">
            <w:pPr>
              <w:rPr>
                <w:rFonts w:ascii="Calibri" w:eastAsia="Calibri" w:hAnsi="Calibri" w:cs="Calibri"/>
              </w:rPr>
            </w:pPr>
            <w:r w:rsidRPr="2E3683E1">
              <w:rPr>
                <w:rFonts w:ascii="Calibri" w:eastAsia="Calibri" w:hAnsi="Calibri" w:cs="Calibri"/>
              </w:rPr>
              <w:t>215</w:t>
            </w:r>
          </w:p>
        </w:tc>
        <w:tc>
          <w:tcPr>
            <w:tcW w:w="1393" w:type="dxa"/>
            <w:tcBorders>
              <w:top w:val="single" w:sz="8" w:space="0" w:color="auto"/>
              <w:left w:val="single" w:sz="8" w:space="0" w:color="auto"/>
              <w:bottom w:val="single" w:sz="8" w:space="0" w:color="auto"/>
              <w:right w:val="single" w:sz="8" w:space="0" w:color="auto"/>
            </w:tcBorders>
          </w:tcPr>
          <w:p w14:paraId="47CE5A43" w14:textId="46C8ED41" w:rsidR="00D74AE0" w:rsidRPr="029AE64C" w:rsidRDefault="49E99B7C">
            <w:pPr>
              <w:rPr>
                <w:rFonts w:ascii="Calibri" w:eastAsia="Calibri" w:hAnsi="Calibri" w:cs="Calibri"/>
              </w:rPr>
            </w:pPr>
            <w:r w:rsidRPr="2E3683E1">
              <w:rPr>
                <w:rFonts w:ascii="Calibri" w:eastAsia="Calibri" w:hAnsi="Calibri" w:cs="Calibri"/>
              </w:rPr>
              <w:t>0.5 M KHCO</w:t>
            </w:r>
            <w:r w:rsidRPr="2E3683E1">
              <w:rPr>
                <w:rFonts w:ascii="Calibri" w:eastAsia="Calibri" w:hAnsi="Calibri" w:cs="Calibri"/>
                <w:vertAlign w:val="subscript"/>
              </w:rPr>
              <w:t>3</w:t>
            </w:r>
          </w:p>
        </w:tc>
        <w:tc>
          <w:tcPr>
            <w:tcW w:w="1005" w:type="dxa"/>
            <w:tcBorders>
              <w:top w:val="single" w:sz="8" w:space="0" w:color="auto"/>
              <w:left w:val="single" w:sz="8" w:space="0" w:color="auto"/>
              <w:bottom w:val="single" w:sz="8" w:space="0" w:color="auto"/>
              <w:right w:val="single" w:sz="8" w:space="0" w:color="auto"/>
            </w:tcBorders>
          </w:tcPr>
          <w:p w14:paraId="5269A6F7" w14:textId="5A1DE294" w:rsidR="00D74AE0" w:rsidRPr="029AE64C" w:rsidRDefault="49E99B7C">
            <w:pPr>
              <w:rPr>
                <w:rFonts w:ascii="Calibri" w:eastAsia="Calibri" w:hAnsi="Calibri" w:cs="Calibri"/>
              </w:rPr>
            </w:pPr>
            <w:r w:rsidRPr="2E3683E1">
              <w:rPr>
                <w:rFonts w:ascii="Calibri" w:eastAsia="Calibri" w:hAnsi="Calibri" w:cs="Calibri"/>
              </w:rPr>
              <w:t>Sn plate</w:t>
            </w:r>
          </w:p>
        </w:tc>
        <w:tc>
          <w:tcPr>
            <w:tcW w:w="1485" w:type="dxa"/>
            <w:tcBorders>
              <w:top w:val="single" w:sz="8" w:space="0" w:color="auto"/>
              <w:left w:val="single" w:sz="8" w:space="0" w:color="auto"/>
              <w:bottom w:val="single" w:sz="8" w:space="0" w:color="auto"/>
              <w:right w:val="single" w:sz="8" w:space="0" w:color="auto"/>
            </w:tcBorders>
          </w:tcPr>
          <w:p w14:paraId="3A3722E1" w14:textId="048494B5" w:rsidR="00D74AE0" w:rsidRPr="029AE64C" w:rsidRDefault="49E99B7C">
            <w:pPr>
              <w:rPr>
                <w:rFonts w:ascii="Calibri" w:eastAsia="Calibri" w:hAnsi="Calibri" w:cs="Calibri"/>
              </w:rPr>
            </w:pPr>
            <w:r w:rsidRPr="2E3683E1">
              <w:rPr>
                <w:rFonts w:ascii="Calibri" w:eastAsia="Calibri" w:hAnsi="Calibri" w:cs="Calibri"/>
              </w:rPr>
              <w:t>Autoclave</w:t>
            </w:r>
          </w:p>
        </w:tc>
        <w:tc>
          <w:tcPr>
            <w:tcW w:w="958" w:type="dxa"/>
            <w:tcBorders>
              <w:top w:val="single" w:sz="8" w:space="0" w:color="auto"/>
              <w:left w:val="single" w:sz="8" w:space="0" w:color="auto"/>
              <w:bottom w:val="single" w:sz="8" w:space="0" w:color="auto"/>
              <w:right w:val="single" w:sz="8" w:space="0" w:color="auto"/>
            </w:tcBorders>
          </w:tcPr>
          <w:p w14:paraId="7041E0B6" w14:textId="56B2A6EF" w:rsidR="00D74AE0" w:rsidRPr="029AE64C" w:rsidRDefault="7FD2CF82">
            <w:pPr>
              <w:rPr>
                <w:rFonts w:ascii="Calibri" w:eastAsia="Calibri" w:hAnsi="Calibri" w:cs="Calibri"/>
              </w:rPr>
            </w:pPr>
            <w:r w:rsidRPr="191CB6B7">
              <w:rPr>
                <w:rFonts w:ascii="Calibri" w:eastAsia="Calibri" w:hAnsi="Calibri" w:cs="Calibri"/>
              </w:rPr>
              <w:t>~100</w:t>
            </w:r>
          </w:p>
        </w:tc>
        <w:tc>
          <w:tcPr>
            <w:tcW w:w="1269" w:type="dxa"/>
            <w:tcBorders>
              <w:top w:val="single" w:sz="8" w:space="0" w:color="auto"/>
              <w:left w:val="single" w:sz="8" w:space="0" w:color="auto"/>
              <w:bottom w:val="single" w:sz="8" w:space="0" w:color="auto"/>
              <w:right w:val="single" w:sz="8" w:space="0" w:color="auto"/>
            </w:tcBorders>
          </w:tcPr>
          <w:p w14:paraId="2A569131" w14:textId="12A18BDC" w:rsidR="00D74AE0" w:rsidRPr="029AE64C" w:rsidRDefault="00A421BB">
            <w:pPr>
              <w:rPr>
                <w:rFonts w:ascii="Calibri" w:eastAsia="Calibri" w:hAnsi="Calibri" w:cs="Calibri"/>
                <w:u w:val="single"/>
              </w:rPr>
            </w:pPr>
            <w:r w:rsidRPr="2E3683E1">
              <w:rPr>
                <w:rFonts w:ascii="Calibri" w:eastAsia="Calibri" w:hAnsi="Calibri" w:cs="Calibri"/>
                <w:u w:val="single"/>
              </w:rPr>
              <w:fldChar w:fldCharType="begin"/>
            </w:r>
            <w:r w:rsidR="00074417">
              <w:rPr>
                <w:rFonts w:ascii="Calibri" w:eastAsia="Calibri" w:hAnsi="Calibri" w:cs="Calibri"/>
                <w:u w:val="single"/>
              </w:rPr>
              <w:instrText xml:space="preserve"> ADDIN EN.CITE &lt;EndNote&gt;&lt;Cite&gt;&lt;Author&gt;Todoroki&lt;/Author&gt;&lt;Year&gt;1995&lt;/Year&gt;&lt;RecNum&gt;93&lt;/RecNum&gt;&lt;DisplayText&gt;[6]&lt;/DisplayText&gt;&lt;record&gt;&lt;rec-number&gt;93&lt;/rec-number&gt;&lt;foreign-keys&gt;&lt;key app="EN" db-id="2tzpfs95dwevt3e5avdv9vryfdz0twpafwaw" timestamp="1531750848"&gt;93&lt;/key&gt;&lt;/foreign-keys&gt;&lt;ref-type name="Journal Article"&gt;17&lt;/ref-type&gt;&lt;contributors&gt;&lt;authors&gt;&lt;author&gt;Todoroki, Makoto&lt;/author&gt;&lt;author&gt;Hara, Kohjiro&lt;/author&gt;&lt;author&gt;Kudo, Akihiko&lt;/author&gt;&lt;author&gt;Sakata, Tadayoshi&lt;/author&gt;&lt;/authors&gt;&lt;/contributors&gt;&lt;titles&gt;&lt;title&gt;&lt;style face="normal" font="default" size="100%"&gt;Electrochemical reduction of high pressure CO&lt;/style&gt;&lt;style face="subscript" font="default" size="100%"&gt;2&lt;/style&gt;&lt;style face="normal" font="default" size="100%"&gt; at Pb, Hg and In electrodes in an aqueous KHCO&lt;/style&gt;&lt;style face="subscript" font="default" size="100%"&gt;3&lt;/style&gt;&lt;style face="normal" font="default" size="100%"&gt; solution&lt;/style&gt;&lt;/title&gt;&lt;secondary-title&gt;Journal of Electroanalytical Chemistry&lt;/secondary-title&gt;&lt;/titles&gt;&lt;periodical&gt;&lt;full-title&gt;Journal of Electroanalytical Chemistry&lt;/full-title&gt;&lt;/periodical&gt;&lt;pages&gt;199-203&lt;/pages&gt;&lt;volume&gt;394&lt;/volume&gt;&lt;number&gt;1&lt;/number&gt;&lt;keywords&gt;&lt;keyword&gt;Electroreduction&lt;/keyword&gt;&lt;keyword&gt;Pressure effects&lt;/keyword&gt;&lt;keyword&gt;Pb electrodes&lt;/keyword&gt;&lt;keyword&gt;Hg electrodes&lt;/keyword&gt;&lt;keyword&gt;CO&lt;/keyword&gt;&lt;keyword&gt;In electrodes&lt;/keyword&gt;&lt;/keywords&gt;&lt;dates&gt;&lt;year&gt;1995&lt;/year&gt;&lt;pub-dates&gt;&lt;date&gt;1995/09/19/&lt;/date&gt;&lt;/pub-dates&gt;&lt;/dates&gt;&lt;isbn&gt;1572-6657&lt;/isbn&gt;&lt;urls&gt;&lt;related-urls&gt;&lt;url&gt;http://www.sciencedirect.com/science/article/pii/002207289504010L&lt;/url&gt;&lt;url&gt;https://ac.els-cdn.com/002207289504010L/1-s2.0-002207289504010L-main.pdf?_tid=a547bdb9-a812-4988-9c36-cc0510093810&amp;amp;acdnat=1541426730_13833f9c8fa34812d36f8584c9fedd55&lt;/url&gt;&lt;/related-urls&gt;&lt;/urls&gt;&lt;electronic-resource-num&gt;https://doi.org/10.1016/0022-0728(95)04010-L&lt;/electronic-resource-num&gt;&lt;/record&gt;&lt;/Cite&gt;&lt;/EndNote&gt;</w:instrText>
            </w:r>
            <w:r w:rsidRPr="2E3683E1">
              <w:rPr>
                <w:rFonts w:ascii="Calibri" w:eastAsia="Calibri" w:hAnsi="Calibri" w:cs="Calibri"/>
                <w:u w:val="single"/>
              </w:rPr>
              <w:fldChar w:fldCharType="separate"/>
            </w:r>
            <w:r w:rsidR="00074417">
              <w:rPr>
                <w:rFonts w:ascii="Calibri" w:eastAsia="Calibri" w:hAnsi="Calibri" w:cs="Calibri"/>
                <w:noProof/>
                <w:u w:val="single"/>
              </w:rPr>
              <w:t>[6]</w:t>
            </w:r>
            <w:r w:rsidRPr="2E3683E1">
              <w:rPr>
                <w:rFonts w:ascii="Calibri" w:eastAsia="Calibri" w:hAnsi="Calibri" w:cs="Calibri"/>
                <w:u w:val="single"/>
              </w:rPr>
              <w:fldChar w:fldCharType="end"/>
            </w:r>
          </w:p>
        </w:tc>
      </w:tr>
      <w:tr w:rsidR="029AE64C" w14:paraId="09BA5275" w14:textId="77777777" w:rsidTr="005E5AC7">
        <w:trPr>
          <w:trHeight w:val="315"/>
        </w:trPr>
        <w:tc>
          <w:tcPr>
            <w:tcW w:w="715" w:type="dxa"/>
            <w:tcBorders>
              <w:top w:val="single" w:sz="8" w:space="0" w:color="auto"/>
              <w:left w:val="single" w:sz="8" w:space="0" w:color="auto"/>
              <w:bottom w:val="single" w:sz="8" w:space="0" w:color="auto"/>
              <w:right w:val="single" w:sz="8" w:space="0" w:color="auto"/>
            </w:tcBorders>
          </w:tcPr>
          <w:p w14:paraId="0D7DC79F" w14:textId="17D0E55E" w:rsidR="029AE64C" w:rsidRDefault="7AC9CB91" w:rsidP="1D40405F">
            <w:pPr>
              <w:spacing w:line="259" w:lineRule="auto"/>
            </w:pPr>
            <w:r w:rsidRPr="1D40405F">
              <w:rPr>
                <w:rFonts w:ascii="Calibri" w:eastAsia="Calibri" w:hAnsi="Calibri" w:cs="Calibri"/>
              </w:rPr>
              <w:t>7</w:t>
            </w:r>
          </w:p>
        </w:tc>
        <w:tc>
          <w:tcPr>
            <w:tcW w:w="855" w:type="dxa"/>
            <w:tcBorders>
              <w:top w:val="single" w:sz="8" w:space="0" w:color="auto"/>
              <w:left w:val="single" w:sz="8" w:space="0" w:color="auto"/>
              <w:bottom w:val="single" w:sz="8" w:space="0" w:color="auto"/>
              <w:right w:val="single" w:sz="8" w:space="0" w:color="auto"/>
            </w:tcBorders>
          </w:tcPr>
          <w:p w14:paraId="370FB8AC" w14:textId="59732D91" w:rsidR="029AE64C" w:rsidRDefault="029AE64C">
            <w:r w:rsidRPr="029AE64C">
              <w:rPr>
                <w:rFonts w:ascii="Calibri" w:eastAsia="Calibri" w:hAnsi="Calibri" w:cs="Calibri"/>
              </w:rPr>
              <w:t>24.6</w:t>
            </w:r>
          </w:p>
        </w:tc>
        <w:tc>
          <w:tcPr>
            <w:tcW w:w="688" w:type="dxa"/>
            <w:tcBorders>
              <w:top w:val="single" w:sz="8" w:space="0" w:color="auto"/>
              <w:left w:val="single" w:sz="8" w:space="0" w:color="auto"/>
              <w:bottom w:val="single" w:sz="8" w:space="0" w:color="auto"/>
              <w:right w:val="single" w:sz="8" w:space="0" w:color="auto"/>
            </w:tcBorders>
          </w:tcPr>
          <w:p w14:paraId="354D8770" w14:textId="4CD309F8" w:rsidR="029AE64C" w:rsidRDefault="029AE64C">
            <w:r w:rsidRPr="029AE64C">
              <w:rPr>
                <w:rFonts w:ascii="Calibri" w:eastAsia="Calibri" w:hAnsi="Calibri" w:cs="Calibri"/>
              </w:rPr>
              <w:t>60</w:t>
            </w:r>
          </w:p>
        </w:tc>
        <w:tc>
          <w:tcPr>
            <w:tcW w:w="993" w:type="dxa"/>
            <w:tcBorders>
              <w:top w:val="single" w:sz="8" w:space="0" w:color="auto"/>
              <w:left w:val="single" w:sz="8" w:space="0" w:color="auto"/>
              <w:bottom w:val="single" w:sz="8" w:space="0" w:color="auto"/>
              <w:right w:val="single" w:sz="8" w:space="0" w:color="auto"/>
            </w:tcBorders>
          </w:tcPr>
          <w:p w14:paraId="19D0E226" w14:textId="763E08C2" w:rsidR="029AE64C" w:rsidRDefault="029AE64C">
            <w:r w:rsidRPr="029AE64C">
              <w:rPr>
                <w:rFonts w:ascii="Calibri" w:eastAsia="Calibri" w:hAnsi="Calibri" w:cs="Calibri"/>
              </w:rPr>
              <w:t>275</w:t>
            </w:r>
          </w:p>
        </w:tc>
        <w:tc>
          <w:tcPr>
            <w:tcW w:w="1393" w:type="dxa"/>
            <w:tcBorders>
              <w:top w:val="single" w:sz="8" w:space="0" w:color="auto"/>
              <w:left w:val="single" w:sz="8" w:space="0" w:color="auto"/>
              <w:bottom w:val="single" w:sz="8" w:space="0" w:color="auto"/>
              <w:right w:val="single" w:sz="8" w:space="0" w:color="auto"/>
            </w:tcBorders>
          </w:tcPr>
          <w:p w14:paraId="3A0A3E77" w14:textId="2A4CA470" w:rsidR="029AE64C" w:rsidRDefault="029AE64C">
            <w:r w:rsidRPr="029AE64C">
              <w:rPr>
                <w:rFonts w:ascii="Calibri" w:eastAsia="Calibri" w:hAnsi="Calibri" w:cs="Calibri"/>
              </w:rPr>
              <w:t>0.5 M K</w:t>
            </w:r>
            <w:r w:rsidRPr="029AE64C">
              <w:rPr>
                <w:rFonts w:ascii="Calibri" w:eastAsia="Calibri" w:hAnsi="Calibri" w:cs="Calibri"/>
                <w:vertAlign w:val="subscript"/>
              </w:rPr>
              <w:t>2</w:t>
            </w:r>
            <w:r w:rsidRPr="029AE64C">
              <w:rPr>
                <w:rFonts w:ascii="Calibri" w:eastAsia="Calibri" w:hAnsi="Calibri" w:cs="Calibri"/>
              </w:rPr>
              <w:t>SO</w:t>
            </w:r>
            <w:r w:rsidRPr="029AE64C">
              <w:rPr>
                <w:rFonts w:ascii="Calibri" w:eastAsia="Calibri" w:hAnsi="Calibri" w:cs="Calibri"/>
                <w:vertAlign w:val="subscript"/>
              </w:rPr>
              <w:t>4</w:t>
            </w:r>
          </w:p>
        </w:tc>
        <w:tc>
          <w:tcPr>
            <w:tcW w:w="1005" w:type="dxa"/>
            <w:tcBorders>
              <w:top w:val="single" w:sz="8" w:space="0" w:color="auto"/>
              <w:left w:val="single" w:sz="8" w:space="0" w:color="auto"/>
              <w:bottom w:val="single" w:sz="8" w:space="0" w:color="auto"/>
              <w:right w:val="single" w:sz="8" w:space="0" w:color="auto"/>
            </w:tcBorders>
          </w:tcPr>
          <w:p w14:paraId="6C9A5F2D" w14:textId="6AAD4480" w:rsidR="029AE64C" w:rsidRDefault="029AE64C">
            <w:r w:rsidRPr="029AE64C">
              <w:rPr>
                <w:rFonts w:ascii="Calibri" w:eastAsia="Calibri" w:hAnsi="Calibri" w:cs="Calibri"/>
              </w:rPr>
              <w:t>Ag GDE</w:t>
            </w:r>
          </w:p>
        </w:tc>
        <w:tc>
          <w:tcPr>
            <w:tcW w:w="1485" w:type="dxa"/>
            <w:tcBorders>
              <w:top w:val="single" w:sz="8" w:space="0" w:color="auto"/>
              <w:left w:val="single" w:sz="8" w:space="0" w:color="auto"/>
              <w:bottom w:val="single" w:sz="8" w:space="0" w:color="auto"/>
              <w:right w:val="single" w:sz="8" w:space="0" w:color="auto"/>
            </w:tcBorders>
          </w:tcPr>
          <w:p w14:paraId="62CC09DB" w14:textId="7FE665AA" w:rsidR="029AE64C" w:rsidRDefault="06AE5276">
            <w:r w:rsidRPr="2E3683E1">
              <w:rPr>
                <w:rFonts w:ascii="Calibri" w:eastAsia="Calibri" w:hAnsi="Calibri" w:cs="Calibri"/>
              </w:rPr>
              <w:t>GDE</w:t>
            </w:r>
          </w:p>
        </w:tc>
        <w:tc>
          <w:tcPr>
            <w:tcW w:w="958" w:type="dxa"/>
            <w:tcBorders>
              <w:top w:val="single" w:sz="8" w:space="0" w:color="auto"/>
              <w:left w:val="single" w:sz="8" w:space="0" w:color="auto"/>
              <w:bottom w:val="single" w:sz="8" w:space="0" w:color="auto"/>
              <w:right w:val="single" w:sz="8" w:space="0" w:color="auto"/>
            </w:tcBorders>
          </w:tcPr>
          <w:p w14:paraId="5D0E647B" w14:textId="6D32CA03" w:rsidR="029AE64C" w:rsidRDefault="029AE64C">
            <w:r w:rsidRPr="029AE64C">
              <w:rPr>
                <w:rFonts w:ascii="Calibri" w:eastAsia="Calibri" w:hAnsi="Calibri" w:cs="Calibri"/>
              </w:rPr>
              <w:t>80</w:t>
            </w:r>
          </w:p>
        </w:tc>
        <w:tc>
          <w:tcPr>
            <w:tcW w:w="1269" w:type="dxa"/>
            <w:tcBorders>
              <w:top w:val="single" w:sz="8" w:space="0" w:color="auto"/>
              <w:left w:val="single" w:sz="8" w:space="0" w:color="auto"/>
              <w:bottom w:val="single" w:sz="8" w:space="0" w:color="auto"/>
              <w:right w:val="single" w:sz="8" w:space="0" w:color="auto"/>
            </w:tcBorders>
          </w:tcPr>
          <w:p w14:paraId="494AD8F0" w14:textId="7CD779C5" w:rsidR="029AE64C" w:rsidRDefault="000843A9">
            <w:r>
              <w:fldChar w:fldCharType="begin"/>
            </w:r>
            <w:r w:rsidR="00074417">
              <w:instrText xml:space="preserve"> ADDIN EN.CITE &lt;EndNote&gt;&lt;Cite&gt;&lt;Author&gt;Dufek&lt;/Author&gt;&lt;Year&gt;2012&lt;/Year&gt;&lt;RecNum&gt;97&lt;/RecNum&gt;&lt;DisplayText&gt;[7]&lt;/DisplayText&gt;&lt;record&gt;&lt;rec-number&gt;97&lt;/rec-number&gt;&lt;foreign-keys&gt;&lt;key app="EN" db-id="2tzpfs95dwevt3e5avdv9vryfdz0twpafwaw" timestamp="1531751829"&gt;97&lt;/key&gt;&lt;/foreign-keys&gt;&lt;ref-type name="Journal Article"&gt;17&lt;/ref-type&gt;&lt;contributors&gt;&lt;authors&gt;&lt;author&gt;Dufek, Eric J.&lt;/author&gt;&lt;author&gt;Lister, Tedd E.&lt;/author&gt;&lt;author&gt;Stone, Simon G.&lt;/author&gt;&lt;author&gt;McIlwain, Michael E.&lt;/author&gt;&lt;/authors&gt;&lt;/contributors&gt;&lt;titles&gt;&lt;title&gt;&lt;style face="normal" font="default" size="100%"&gt;Operation of a Pressurized System for Continuous Reduction of CO&lt;/style&gt;&lt;style face="subscript" font="default" size="100%"&gt;2&lt;/style&gt;&lt;/title&gt;&lt;secondary-title&gt;Journal of The Electrochemical Society&lt;/secondary-title&gt;&lt;/titles&gt;&lt;periodical&gt;&lt;full-title&gt;Journal of The Electrochemical Society&lt;/full-title&gt;&lt;/periodical&gt;&lt;pages&gt;F514-F517&lt;/pages&gt;&lt;volume&gt;159&lt;/volume&gt;&lt;number&gt;9&lt;/number&gt;&lt;dates&gt;&lt;year&gt;2012&lt;/year&gt;&lt;pub-dates&gt;&lt;date&gt;January 1, 2012&lt;/date&gt;&lt;/pub-dates&gt;&lt;/dates&gt;&lt;urls&gt;&lt;related-urls&gt;&lt;url&gt;http://jes.ecsdl.org/content/159/9/F514.abstract&lt;/url&gt;&lt;/related-urls&gt;&lt;/urls&gt;&lt;electronic-resource-num&gt;10.1149/2.011209jes&lt;/electronic-resource-num&gt;&lt;/record&gt;&lt;/Cite&gt;&lt;/EndNote&gt;</w:instrText>
            </w:r>
            <w:r>
              <w:fldChar w:fldCharType="separate"/>
            </w:r>
            <w:r w:rsidR="00074417">
              <w:rPr>
                <w:noProof/>
              </w:rPr>
              <w:t>[7]</w:t>
            </w:r>
            <w:r>
              <w:fldChar w:fldCharType="end"/>
            </w:r>
          </w:p>
        </w:tc>
      </w:tr>
      <w:tr w:rsidR="029AE64C" w14:paraId="58C76246" w14:textId="77777777" w:rsidTr="005E5AC7">
        <w:trPr>
          <w:trHeight w:val="285"/>
        </w:trPr>
        <w:tc>
          <w:tcPr>
            <w:tcW w:w="715" w:type="dxa"/>
            <w:tcBorders>
              <w:top w:val="single" w:sz="8" w:space="0" w:color="auto"/>
              <w:left w:val="single" w:sz="8" w:space="0" w:color="auto"/>
              <w:bottom w:val="single" w:sz="8" w:space="0" w:color="auto"/>
              <w:right w:val="single" w:sz="8" w:space="0" w:color="auto"/>
            </w:tcBorders>
          </w:tcPr>
          <w:p w14:paraId="5E349AEE" w14:textId="1548B64A" w:rsidR="029AE64C" w:rsidRDefault="17C692C4" w:rsidP="1D40405F">
            <w:pPr>
              <w:spacing w:line="259" w:lineRule="auto"/>
            </w:pPr>
            <w:r w:rsidRPr="1D40405F">
              <w:rPr>
                <w:rFonts w:ascii="Calibri" w:eastAsia="Calibri" w:hAnsi="Calibri" w:cs="Calibri"/>
              </w:rPr>
              <w:t>8</w:t>
            </w:r>
          </w:p>
        </w:tc>
        <w:tc>
          <w:tcPr>
            <w:tcW w:w="855" w:type="dxa"/>
            <w:tcBorders>
              <w:top w:val="single" w:sz="8" w:space="0" w:color="auto"/>
              <w:left w:val="single" w:sz="8" w:space="0" w:color="auto"/>
              <w:bottom w:val="single" w:sz="8" w:space="0" w:color="auto"/>
              <w:right w:val="single" w:sz="8" w:space="0" w:color="auto"/>
            </w:tcBorders>
          </w:tcPr>
          <w:p w14:paraId="4370CC7D" w14:textId="5FADFC6E" w:rsidR="029AE64C" w:rsidRDefault="029AE64C">
            <w:r w:rsidRPr="029AE64C">
              <w:rPr>
                <w:rFonts w:ascii="Calibri" w:eastAsia="Calibri" w:hAnsi="Calibri" w:cs="Calibri"/>
              </w:rPr>
              <w:t>7</w:t>
            </w:r>
          </w:p>
        </w:tc>
        <w:tc>
          <w:tcPr>
            <w:tcW w:w="688" w:type="dxa"/>
            <w:tcBorders>
              <w:top w:val="single" w:sz="8" w:space="0" w:color="auto"/>
              <w:left w:val="single" w:sz="8" w:space="0" w:color="auto"/>
              <w:bottom w:val="single" w:sz="8" w:space="0" w:color="auto"/>
              <w:right w:val="single" w:sz="8" w:space="0" w:color="auto"/>
            </w:tcBorders>
          </w:tcPr>
          <w:p w14:paraId="14AEEE12" w14:textId="499CC3A2" w:rsidR="029AE64C" w:rsidRDefault="029AE64C">
            <w:r w:rsidRPr="029AE64C">
              <w:rPr>
                <w:rFonts w:ascii="Calibri" w:eastAsia="Calibri" w:hAnsi="Calibri" w:cs="Calibri"/>
              </w:rPr>
              <w:t>25</w:t>
            </w:r>
          </w:p>
        </w:tc>
        <w:tc>
          <w:tcPr>
            <w:tcW w:w="993" w:type="dxa"/>
            <w:tcBorders>
              <w:top w:val="single" w:sz="8" w:space="0" w:color="auto"/>
              <w:left w:val="single" w:sz="8" w:space="0" w:color="auto"/>
              <w:bottom w:val="single" w:sz="8" w:space="0" w:color="auto"/>
              <w:right w:val="single" w:sz="8" w:space="0" w:color="auto"/>
            </w:tcBorders>
          </w:tcPr>
          <w:p w14:paraId="2F64EC6F" w14:textId="060D3252" w:rsidR="029AE64C" w:rsidRDefault="029AE64C">
            <w:r w:rsidRPr="029AE64C">
              <w:rPr>
                <w:rFonts w:ascii="Calibri" w:eastAsia="Calibri" w:hAnsi="Calibri" w:cs="Calibri"/>
              </w:rPr>
              <w:t>80-100</w:t>
            </w:r>
          </w:p>
        </w:tc>
        <w:tc>
          <w:tcPr>
            <w:tcW w:w="1393" w:type="dxa"/>
            <w:tcBorders>
              <w:top w:val="single" w:sz="8" w:space="0" w:color="auto"/>
              <w:left w:val="single" w:sz="8" w:space="0" w:color="auto"/>
              <w:bottom w:val="single" w:sz="8" w:space="0" w:color="auto"/>
              <w:right w:val="single" w:sz="8" w:space="0" w:color="auto"/>
            </w:tcBorders>
          </w:tcPr>
          <w:p w14:paraId="7121F0AD" w14:textId="38B2E16C" w:rsidR="029AE64C" w:rsidRDefault="029AE64C">
            <w:r w:rsidRPr="029AE64C">
              <w:rPr>
                <w:rFonts w:ascii="Calibri" w:eastAsia="Calibri" w:hAnsi="Calibri" w:cs="Calibri"/>
              </w:rPr>
              <w:t>7 M KOH</w:t>
            </w:r>
          </w:p>
        </w:tc>
        <w:tc>
          <w:tcPr>
            <w:tcW w:w="1005" w:type="dxa"/>
            <w:tcBorders>
              <w:top w:val="single" w:sz="8" w:space="0" w:color="auto"/>
              <w:left w:val="single" w:sz="8" w:space="0" w:color="auto"/>
              <w:bottom w:val="single" w:sz="8" w:space="0" w:color="auto"/>
              <w:right w:val="single" w:sz="8" w:space="0" w:color="auto"/>
            </w:tcBorders>
          </w:tcPr>
          <w:p w14:paraId="0BE36B99" w14:textId="03E278A5" w:rsidR="029AE64C" w:rsidRDefault="029AE64C">
            <w:r w:rsidRPr="029AE64C">
              <w:rPr>
                <w:rFonts w:ascii="Calibri" w:eastAsia="Calibri" w:hAnsi="Calibri" w:cs="Calibri"/>
              </w:rPr>
              <w:t>Ag GDE</w:t>
            </w:r>
          </w:p>
        </w:tc>
        <w:tc>
          <w:tcPr>
            <w:tcW w:w="1485" w:type="dxa"/>
            <w:tcBorders>
              <w:top w:val="single" w:sz="8" w:space="0" w:color="auto"/>
              <w:left w:val="single" w:sz="8" w:space="0" w:color="auto"/>
              <w:bottom w:val="single" w:sz="8" w:space="0" w:color="auto"/>
              <w:right w:val="single" w:sz="8" w:space="0" w:color="auto"/>
            </w:tcBorders>
          </w:tcPr>
          <w:p w14:paraId="793EE79D" w14:textId="065E980B" w:rsidR="029AE64C" w:rsidRDefault="06AE5276" w:rsidP="2E3683E1">
            <w:pPr>
              <w:rPr>
                <w:rFonts w:ascii="Calibri" w:eastAsia="Calibri" w:hAnsi="Calibri" w:cs="Calibri"/>
              </w:rPr>
            </w:pPr>
            <w:r w:rsidRPr="2E3683E1">
              <w:rPr>
                <w:rFonts w:ascii="Calibri" w:eastAsia="Calibri" w:hAnsi="Calibri" w:cs="Calibri"/>
              </w:rPr>
              <w:t>GDE</w:t>
            </w:r>
          </w:p>
        </w:tc>
        <w:tc>
          <w:tcPr>
            <w:tcW w:w="958" w:type="dxa"/>
            <w:tcBorders>
              <w:top w:val="single" w:sz="8" w:space="0" w:color="auto"/>
              <w:left w:val="single" w:sz="8" w:space="0" w:color="auto"/>
              <w:bottom w:val="single" w:sz="8" w:space="0" w:color="auto"/>
              <w:right w:val="single" w:sz="8" w:space="0" w:color="auto"/>
            </w:tcBorders>
          </w:tcPr>
          <w:p w14:paraId="3D5731A4" w14:textId="3046C233" w:rsidR="029AE64C" w:rsidRDefault="029AE64C">
            <w:r w:rsidRPr="029AE64C">
              <w:rPr>
                <w:rFonts w:ascii="Calibri" w:eastAsia="Calibri" w:hAnsi="Calibri" w:cs="Calibri"/>
              </w:rPr>
              <w:t>85-90</w:t>
            </w:r>
          </w:p>
        </w:tc>
        <w:tc>
          <w:tcPr>
            <w:tcW w:w="1269" w:type="dxa"/>
            <w:tcBorders>
              <w:top w:val="single" w:sz="8" w:space="0" w:color="auto"/>
              <w:left w:val="single" w:sz="8" w:space="0" w:color="auto"/>
              <w:bottom w:val="single" w:sz="8" w:space="0" w:color="auto"/>
              <w:right w:val="single" w:sz="8" w:space="0" w:color="auto"/>
            </w:tcBorders>
          </w:tcPr>
          <w:p w14:paraId="318CF6EE" w14:textId="2F113659" w:rsidR="029AE64C" w:rsidRDefault="008372D2">
            <w:r>
              <w:fldChar w:fldCharType="begin"/>
            </w:r>
            <w:r w:rsidR="00074417">
              <w:instrText xml:space="preserve"> ADDIN EN.CITE &lt;EndNote&gt;&lt;Cite&gt;&lt;Author&gt;Gabardo&lt;/Author&gt;&lt;Year&gt;2018&lt;/Year&gt;&lt;RecNum&gt;250&lt;/RecNum&gt;&lt;DisplayText&gt;[8]&lt;/DisplayText&gt;&lt;record&gt;&lt;rec-number&gt;250&lt;/rec-number&gt;&lt;foreign-keys&gt;&lt;key app="EN" db-id="2tzpfs95dwevt3e5avdv9vryfdz0twpafwaw" timestamp="1560863568"&gt;250&lt;/key&gt;&lt;/foreign-keys&gt;&lt;ref-type name="Journal Article"&gt;17&lt;/ref-type&gt;&lt;contributors&gt;&lt;authors&gt;&lt;author&gt;Gabardo, Christine M.&lt;/author&gt;&lt;author&gt;Seifitokaldani, Ali&lt;/author&gt;&lt;author&gt;Edwards, Jonathan P.&lt;/author&gt;&lt;author&gt;Dinh, Cao-Thang&lt;/author&gt;&lt;author&gt;Burdyny, Thomas&lt;/author&gt;&lt;author&gt;Kibria, Md Golam&lt;/author&gt;&lt;author&gt;O’Brien, Colin P.&lt;/author&gt;&lt;author&gt;Sargent, Edward H.&lt;/author&gt;&lt;author&gt;Sinton, David&lt;/author&gt;&lt;/authors&gt;&lt;/contributors&gt;&lt;titles&gt;&lt;title&gt;&lt;style face="normal" font="default" size="100%"&gt;Combined high alkalinity and pressurization enable efficient CO&lt;/style&gt;&lt;style face="subscript" font="default" size="100%"&gt;2&lt;/style&gt;&lt;style face="normal" font="default" size="100%"&gt; electroreduction to CO&lt;/style&gt;&lt;/title&gt;&lt;secondary-title&gt;Energy &amp;amp; Environmental Science&lt;/secondary-title&gt;&lt;/titles&gt;&lt;periodical&gt;&lt;full-title&gt;Energy &amp;amp; Environmental Science&lt;/full-title&gt;&lt;/periodical&gt;&lt;pages&gt;2531-2539&lt;/pages&gt;&lt;volume&gt;11&lt;/volume&gt;&lt;number&gt;9&lt;/number&gt;&lt;dates&gt;&lt;year&gt;2018&lt;/year&gt;&lt;/dates&gt;&lt;publisher&gt;The Royal Society of Chemistry&lt;/publisher&gt;&lt;isbn&gt;1754-5692&lt;/isbn&gt;&lt;work-type&gt;10.1039/C8EE01684D&lt;/work-type&gt;&lt;urls&gt;&lt;related-urls&gt;&lt;url&gt;http://dx.doi.org/10.1039/C8EE01684D&lt;/url&gt;&lt;/related-urls&gt;&lt;/urls&gt;&lt;electronic-resource-num&gt;10.1039/C8EE01684D&lt;/electronic-resource-num&gt;&lt;/record&gt;&lt;/Cite&gt;&lt;/EndNote&gt;</w:instrText>
            </w:r>
            <w:r>
              <w:fldChar w:fldCharType="separate"/>
            </w:r>
            <w:r w:rsidR="00074417">
              <w:rPr>
                <w:noProof/>
              </w:rPr>
              <w:t>[8]</w:t>
            </w:r>
            <w:r>
              <w:fldChar w:fldCharType="end"/>
            </w:r>
          </w:p>
        </w:tc>
      </w:tr>
      <w:tr w:rsidR="00325BDD" w14:paraId="7605AF19" w14:textId="77777777" w:rsidTr="005E5AC7">
        <w:trPr>
          <w:trHeight w:val="285"/>
        </w:trPr>
        <w:tc>
          <w:tcPr>
            <w:tcW w:w="715" w:type="dxa"/>
            <w:tcBorders>
              <w:top w:val="single" w:sz="8" w:space="0" w:color="auto"/>
              <w:left w:val="single" w:sz="8" w:space="0" w:color="auto"/>
              <w:bottom w:val="single" w:sz="8" w:space="0" w:color="auto"/>
              <w:right w:val="single" w:sz="8" w:space="0" w:color="auto"/>
            </w:tcBorders>
          </w:tcPr>
          <w:p w14:paraId="4D214B71" w14:textId="7FF95353" w:rsidR="00325BDD" w:rsidRPr="029AE64C" w:rsidRDefault="203F3FD6" w:rsidP="1D40405F">
            <w:pPr>
              <w:spacing w:line="259" w:lineRule="auto"/>
            </w:pPr>
            <w:r w:rsidRPr="1D40405F">
              <w:rPr>
                <w:rFonts w:ascii="Calibri" w:eastAsia="Calibri" w:hAnsi="Calibri" w:cs="Calibri"/>
              </w:rPr>
              <w:t>9</w:t>
            </w:r>
          </w:p>
        </w:tc>
        <w:tc>
          <w:tcPr>
            <w:tcW w:w="855" w:type="dxa"/>
            <w:tcBorders>
              <w:top w:val="single" w:sz="8" w:space="0" w:color="auto"/>
              <w:left w:val="single" w:sz="8" w:space="0" w:color="auto"/>
              <w:bottom w:val="single" w:sz="8" w:space="0" w:color="auto"/>
              <w:right w:val="single" w:sz="8" w:space="0" w:color="auto"/>
            </w:tcBorders>
          </w:tcPr>
          <w:p w14:paraId="115803EC" w14:textId="5A758929" w:rsidR="00325BDD" w:rsidRPr="029AE64C" w:rsidRDefault="691AB0D7">
            <w:pPr>
              <w:rPr>
                <w:rFonts w:ascii="Calibri" w:eastAsia="Calibri" w:hAnsi="Calibri" w:cs="Calibri"/>
              </w:rPr>
            </w:pPr>
            <w:r w:rsidRPr="2E3683E1">
              <w:rPr>
                <w:rFonts w:ascii="Calibri" w:eastAsia="Calibri" w:hAnsi="Calibri" w:cs="Calibri"/>
              </w:rPr>
              <w:t>50</w:t>
            </w:r>
          </w:p>
        </w:tc>
        <w:tc>
          <w:tcPr>
            <w:tcW w:w="688" w:type="dxa"/>
            <w:tcBorders>
              <w:top w:val="single" w:sz="8" w:space="0" w:color="auto"/>
              <w:left w:val="single" w:sz="8" w:space="0" w:color="auto"/>
              <w:bottom w:val="single" w:sz="8" w:space="0" w:color="auto"/>
              <w:right w:val="single" w:sz="8" w:space="0" w:color="auto"/>
            </w:tcBorders>
          </w:tcPr>
          <w:p w14:paraId="789B2E5A" w14:textId="26DE86CD" w:rsidR="00325BDD" w:rsidRPr="029AE64C" w:rsidRDefault="7B6E68A0">
            <w:pPr>
              <w:rPr>
                <w:rFonts w:ascii="Calibri" w:eastAsia="Calibri" w:hAnsi="Calibri" w:cs="Calibri"/>
              </w:rPr>
            </w:pPr>
            <w:proofErr w:type="spellStart"/>
            <w:r w:rsidRPr="2E3683E1">
              <w:rPr>
                <w:rFonts w:ascii="Calibri" w:eastAsia="Calibri" w:hAnsi="Calibri" w:cs="Calibri"/>
              </w:rPr>
              <w:t>Amb</w:t>
            </w:r>
            <w:proofErr w:type="spellEnd"/>
          </w:p>
        </w:tc>
        <w:tc>
          <w:tcPr>
            <w:tcW w:w="993" w:type="dxa"/>
            <w:tcBorders>
              <w:top w:val="single" w:sz="8" w:space="0" w:color="auto"/>
              <w:left w:val="single" w:sz="8" w:space="0" w:color="auto"/>
              <w:bottom w:val="single" w:sz="8" w:space="0" w:color="auto"/>
              <w:right w:val="single" w:sz="8" w:space="0" w:color="auto"/>
            </w:tcBorders>
          </w:tcPr>
          <w:p w14:paraId="744E26AE" w14:textId="712BEB86" w:rsidR="00325BDD" w:rsidRPr="029AE64C" w:rsidRDefault="0308BD05">
            <w:pPr>
              <w:rPr>
                <w:rFonts w:ascii="Calibri" w:eastAsia="Calibri" w:hAnsi="Calibri" w:cs="Calibri"/>
              </w:rPr>
            </w:pPr>
            <w:r w:rsidRPr="2E3683E1">
              <w:rPr>
                <w:rFonts w:ascii="Calibri" w:eastAsia="Calibri" w:hAnsi="Calibri" w:cs="Calibri"/>
              </w:rPr>
              <w:t>30</w:t>
            </w:r>
          </w:p>
        </w:tc>
        <w:tc>
          <w:tcPr>
            <w:tcW w:w="1393" w:type="dxa"/>
            <w:tcBorders>
              <w:top w:val="single" w:sz="8" w:space="0" w:color="auto"/>
              <w:left w:val="single" w:sz="8" w:space="0" w:color="auto"/>
              <w:bottom w:val="single" w:sz="8" w:space="0" w:color="auto"/>
              <w:right w:val="single" w:sz="8" w:space="0" w:color="auto"/>
            </w:tcBorders>
          </w:tcPr>
          <w:p w14:paraId="752EE84E" w14:textId="22A501FB" w:rsidR="00325BDD" w:rsidRPr="029AE64C" w:rsidRDefault="5C43AF4A">
            <w:pPr>
              <w:rPr>
                <w:rFonts w:ascii="Calibri" w:eastAsia="Calibri" w:hAnsi="Calibri" w:cs="Calibri"/>
              </w:rPr>
            </w:pPr>
            <w:r w:rsidRPr="2E3683E1">
              <w:rPr>
                <w:rFonts w:ascii="Calibri" w:eastAsia="Calibri" w:hAnsi="Calibri" w:cs="Calibri"/>
              </w:rPr>
              <w:t>0.5 M KHCO</w:t>
            </w:r>
            <w:r w:rsidRPr="2E3683E1">
              <w:rPr>
                <w:rFonts w:ascii="Calibri" w:eastAsia="Calibri" w:hAnsi="Calibri" w:cs="Calibri"/>
                <w:vertAlign w:val="subscript"/>
              </w:rPr>
              <w:t>3</w:t>
            </w:r>
          </w:p>
        </w:tc>
        <w:tc>
          <w:tcPr>
            <w:tcW w:w="1005" w:type="dxa"/>
            <w:tcBorders>
              <w:top w:val="single" w:sz="8" w:space="0" w:color="auto"/>
              <w:left w:val="single" w:sz="8" w:space="0" w:color="auto"/>
              <w:bottom w:val="single" w:sz="8" w:space="0" w:color="auto"/>
              <w:right w:val="single" w:sz="8" w:space="0" w:color="auto"/>
            </w:tcBorders>
          </w:tcPr>
          <w:p w14:paraId="2392E55C" w14:textId="480C6A9C" w:rsidR="00325BDD" w:rsidRPr="029AE64C" w:rsidRDefault="5524B582">
            <w:pPr>
              <w:rPr>
                <w:rFonts w:ascii="Calibri" w:eastAsia="Calibri" w:hAnsi="Calibri" w:cs="Calibri"/>
              </w:rPr>
            </w:pPr>
            <w:r w:rsidRPr="2E3683E1">
              <w:rPr>
                <w:rFonts w:ascii="Calibri" w:eastAsia="Calibri" w:hAnsi="Calibri" w:cs="Calibri"/>
              </w:rPr>
              <w:t>Sn</w:t>
            </w:r>
            <w:r w:rsidR="5C43AF4A" w:rsidRPr="2E3683E1">
              <w:rPr>
                <w:rFonts w:ascii="Calibri" w:eastAsia="Calibri" w:hAnsi="Calibri" w:cs="Calibri"/>
              </w:rPr>
              <w:t xml:space="preserve"> plat</w:t>
            </w:r>
            <w:r w:rsidR="55E0CF97" w:rsidRPr="2E3683E1">
              <w:rPr>
                <w:rFonts w:ascii="Calibri" w:eastAsia="Calibri" w:hAnsi="Calibri" w:cs="Calibri"/>
              </w:rPr>
              <w:t>e</w:t>
            </w:r>
          </w:p>
        </w:tc>
        <w:tc>
          <w:tcPr>
            <w:tcW w:w="1485" w:type="dxa"/>
            <w:tcBorders>
              <w:top w:val="single" w:sz="8" w:space="0" w:color="auto"/>
              <w:left w:val="single" w:sz="8" w:space="0" w:color="auto"/>
              <w:bottom w:val="single" w:sz="8" w:space="0" w:color="auto"/>
              <w:right w:val="single" w:sz="8" w:space="0" w:color="auto"/>
            </w:tcBorders>
          </w:tcPr>
          <w:p w14:paraId="5575B8FC" w14:textId="37A51B11" w:rsidR="00325BDD" w:rsidRDefault="5C43AF4A">
            <w:pPr>
              <w:rPr>
                <w:rFonts w:ascii="Calibri" w:eastAsia="Calibri" w:hAnsi="Calibri" w:cs="Calibri"/>
              </w:rPr>
            </w:pPr>
            <w:r w:rsidRPr="2E3683E1">
              <w:rPr>
                <w:rFonts w:ascii="Calibri" w:eastAsia="Calibri" w:hAnsi="Calibri" w:cs="Calibri"/>
              </w:rPr>
              <w:t>Parallel plate flow</w:t>
            </w:r>
          </w:p>
        </w:tc>
        <w:tc>
          <w:tcPr>
            <w:tcW w:w="958" w:type="dxa"/>
            <w:tcBorders>
              <w:top w:val="single" w:sz="8" w:space="0" w:color="auto"/>
              <w:left w:val="single" w:sz="8" w:space="0" w:color="auto"/>
              <w:bottom w:val="single" w:sz="8" w:space="0" w:color="auto"/>
              <w:right w:val="single" w:sz="8" w:space="0" w:color="auto"/>
            </w:tcBorders>
          </w:tcPr>
          <w:p w14:paraId="20468F17" w14:textId="729CEA1D" w:rsidR="00325BDD" w:rsidRPr="029AE64C" w:rsidRDefault="26FDA57B">
            <w:pPr>
              <w:rPr>
                <w:rFonts w:ascii="Calibri" w:eastAsia="Calibri" w:hAnsi="Calibri" w:cs="Calibri"/>
              </w:rPr>
            </w:pPr>
            <w:r w:rsidRPr="2E3683E1">
              <w:rPr>
                <w:rFonts w:ascii="Calibri" w:eastAsia="Calibri" w:hAnsi="Calibri" w:cs="Calibri"/>
              </w:rPr>
              <w:t>80</w:t>
            </w:r>
          </w:p>
        </w:tc>
        <w:tc>
          <w:tcPr>
            <w:tcW w:w="1269" w:type="dxa"/>
            <w:tcBorders>
              <w:top w:val="single" w:sz="8" w:space="0" w:color="auto"/>
              <w:left w:val="single" w:sz="8" w:space="0" w:color="auto"/>
              <w:bottom w:val="single" w:sz="8" w:space="0" w:color="auto"/>
              <w:right w:val="single" w:sz="8" w:space="0" w:color="auto"/>
            </w:tcBorders>
          </w:tcPr>
          <w:p w14:paraId="4DEC1C47" w14:textId="0205EA36" w:rsidR="00325BDD" w:rsidRPr="029AE64C" w:rsidRDefault="009C6E20">
            <w:pPr>
              <w:rPr>
                <w:rFonts w:ascii="Calibri" w:eastAsia="Calibri" w:hAnsi="Calibri" w:cs="Calibri"/>
                <w:u w:val="single"/>
              </w:rPr>
            </w:pPr>
            <w:r w:rsidRPr="2E3683E1">
              <w:rPr>
                <w:rFonts w:ascii="Calibri" w:eastAsia="Calibri" w:hAnsi="Calibri" w:cs="Calibri"/>
                <w:u w:val="single"/>
              </w:rPr>
              <w:fldChar w:fldCharType="begin"/>
            </w:r>
            <w:r w:rsidR="00074417">
              <w:rPr>
                <w:rFonts w:ascii="Calibri" w:eastAsia="Calibri" w:hAnsi="Calibri" w:cs="Calibri"/>
                <w:u w:val="single"/>
              </w:rPr>
              <w:instrText xml:space="preserve"> ADDIN EN.CITE &lt;EndNote&gt;&lt;Cite&gt;&lt;Author&gt;Ramdin&lt;/Author&gt;&lt;Year&gt;2019&lt;/Year&gt;&lt;RecNum&gt;272&lt;/RecNum&gt;&lt;DisplayText&gt;[9]&lt;/DisplayText&gt;&lt;record&gt;&lt;rec-number&gt;272&lt;/rec-number&gt;&lt;foreign-keys&gt;&lt;key app="EN" db-id="2tzpfs95dwevt3e5avdv9vryfdz0twpafwaw" timestamp="1574867998"&gt;272&lt;/key&gt;&lt;/foreign-keys&gt;&lt;ref-type name="Journal Article"&gt;17&lt;/ref-type&gt;&lt;contributors&gt;&lt;authors&gt;&lt;author&gt;Ramdin, Mahinder&lt;/author&gt;&lt;author&gt;Morrison, Andrew R. T.&lt;/author&gt;&lt;author&gt;de Groen, Mariette&lt;/author&gt;&lt;author&gt;van Haperen, Rien&lt;/author&gt;&lt;author&gt;de Kler, Robert&lt;/author&gt;&lt;author&gt;Irtem, Erdem&lt;/author&gt;&lt;author&gt;Laitinen, Antero Tapani&lt;/author&gt;&lt;author&gt;van den Broeke, Leo J. P.&lt;/author&gt;&lt;author&gt;Breugelmans, Tom&lt;/author&gt;&lt;author&gt;Trusler, J. P. Martin&lt;/author&gt;&lt;author&gt;Jong, Wiebren de&lt;/author&gt;&lt;author&gt;Vlugt, Thijs J. H.&lt;/author&gt;&lt;/authors&gt;&lt;/contributors&gt;&lt;titles&gt;&lt;title&gt;&lt;style face="normal" font="default" size="100%"&gt;High-Pressure Electrochemical Reduction of CO&lt;/style&gt;&lt;style face="subscript" font="default" size="100%"&gt;2&lt;/style&gt;&lt;style face="normal" font="default" size="100%"&gt; to Formic Acid/Formate: Effect of pH on the Downstream Separation Process and Economics&lt;/style&gt;&lt;/title&gt;&lt;secondary-title&gt;Industrial &amp;amp; Engineering Chemistry Research&lt;/secondary-title&gt;&lt;/titles&gt;&lt;periodical&gt;&lt;full-title&gt;Industrial &amp;amp; Engineering Chemistry Research&lt;/full-title&gt;&lt;/periodical&gt;&lt;dates&gt;&lt;year&gt;2019&lt;/year&gt;&lt;pub-dates&gt;&lt;date&gt;2019/11/22&lt;/date&gt;&lt;/pub-dates&gt;&lt;/dates&gt;&lt;publisher&gt;American Chemical Society&lt;/publisher&gt;&lt;isbn&gt;0888-5885&lt;/isbn&gt;&lt;urls&gt;&lt;related-urls&gt;&lt;url&gt;https://doi.org/10.1021/acs.iecr.9b03970&lt;/url&gt;&lt;/related-urls&gt;&lt;/urls&gt;&lt;electronic-resource-num&gt;10.1021/acs.iecr.9b03970&lt;/electronic-resource-num&gt;&lt;/record&gt;&lt;/Cite&gt;&lt;/EndNote&gt;</w:instrText>
            </w:r>
            <w:r w:rsidRPr="2E3683E1">
              <w:rPr>
                <w:rFonts w:ascii="Calibri" w:eastAsia="Calibri" w:hAnsi="Calibri" w:cs="Calibri"/>
                <w:u w:val="single"/>
              </w:rPr>
              <w:fldChar w:fldCharType="separate"/>
            </w:r>
            <w:r w:rsidR="00074417">
              <w:rPr>
                <w:rFonts w:ascii="Calibri" w:eastAsia="Calibri" w:hAnsi="Calibri" w:cs="Calibri"/>
                <w:noProof/>
                <w:u w:val="single"/>
              </w:rPr>
              <w:t>[9]</w:t>
            </w:r>
            <w:r w:rsidRPr="2E3683E1">
              <w:rPr>
                <w:rFonts w:ascii="Calibri" w:eastAsia="Calibri" w:hAnsi="Calibri" w:cs="Calibri"/>
                <w:u w:val="single"/>
              </w:rPr>
              <w:fldChar w:fldCharType="end"/>
            </w:r>
          </w:p>
        </w:tc>
      </w:tr>
      <w:tr w:rsidR="00DC61A7" w14:paraId="097EBCC3" w14:textId="77777777" w:rsidTr="005E5AC7">
        <w:trPr>
          <w:trHeight w:val="285"/>
        </w:trPr>
        <w:tc>
          <w:tcPr>
            <w:tcW w:w="715" w:type="dxa"/>
            <w:tcBorders>
              <w:top w:val="single" w:sz="8" w:space="0" w:color="auto"/>
              <w:left w:val="single" w:sz="8" w:space="0" w:color="auto"/>
              <w:bottom w:val="single" w:sz="8" w:space="0" w:color="auto"/>
              <w:right w:val="single" w:sz="8" w:space="0" w:color="auto"/>
            </w:tcBorders>
          </w:tcPr>
          <w:p w14:paraId="5CC0D806" w14:textId="5D8CD4FE" w:rsidR="00DC61A7" w:rsidRPr="029AE64C" w:rsidRDefault="79C6A4AA" w:rsidP="00730681">
            <w:pPr>
              <w:spacing w:line="259" w:lineRule="auto"/>
              <w:rPr>
                <w:rFonts w:ascii="Calibri" w:eastAsia="Calibri" w:hAnsi="Calibri" w:cs="Calibri"/>
              </w:rPr>
            </w:pPr>
            <w:r w:rsidRPr="1D40405F">
              <w:rPr>
                <w:rFonts w:ascii="Calibri" w:eastAsia="Calibri" w:hAnsi="Calibri" w:cs="Calibri"/>
              </w:rPr>
              <w:t>10</w:t>
            </w:r>
          </w:p>
        </w:tc>
        <w:tc>
          <w:tcPr>
            <w:tcW w:w="855" w:type="dxa"/>
            <w:tcBorders>
              <w:top w:val="single" w:sz="8" w:space="0" w:color="auto"/>
              <w:left w:val="single" w:sz="8" w:space="0" w:color="auto"/>
              <w:bottom w:val="single" w:sz="8" w:space="0" w:color="auto"/>
              <w:right w:val="single" w:sz="8" w:space="0" w:color="auto"/>
            </w:tcBorders>
          </w:tcPr>
          <w:p w14:paraId="6D2C50E4" w14:textId="7A3C3D85" w:rsidR="00DC61A7" w:rsidRDefault="77B98DEB">
            <w:pPr>
              <w:rPr>
                <w:rFonts w:ascii="Calibri" w:eastAsia="Calibri" w:hAnsi="Calibri" w:cs="Calibri"/>
              </w:rPr>
            </w:pPr>
            <w:r w:rsidRPr="2E3683E1">
              <w:rPr>
                <w:rFonts w:ascii="Calibri" w:eastAsia="Calibri" w:hAnsi="Calibri" w:cs="Calibri"/>
              </w:rPr>
              <w:t>30</w:t>
            </w:r>
          </w:p>
        </w:tc>
        <w:tc>
          <w:tcPr>
            <w:tcW w:w="688" w:type="dxa"/>
            <w:tcBorders>
              <w:top w:val="single" w:sz="8" w:space="0" w:color="auto"/>
              <w:left w:val="single" w:sz="8" w:space="0" w:color="auto"/>
              <w:bottom w:val="single" w:sz="8" w:space="0" w:color="auto"/>
              <w:right w:val="single" w:sz="8" w:space="0" w:color="auto"/>
            </w:tcBorders>
          </w:tcPr>
          <w:p w14:paraId="58283E8D" w14:textId="077DD455" w:rsidR="00DC61A7" w:rsidRDefault="2706BE43">
            <w:pPr>
              <w:rPr>
                <w:rFonts w:ascii="Calibri" w:eastAsia="Calibri" w:hAnsi="Calibri" w:cs="Calibri"/>
              </w:rPr>
            </w:pPr>
            <w:proofErr w:type="spellStart"/>
            <w:r w:rsidRPr="1D40405F">
              <w:rPr>
                <w:rFonts w:ascii="Calibri" w:eastAsia="Calibri" w:hAnsi="Calibri" w:cs="Calibri"/>
              </w:rPr>
              <w:t>A</w:t>
            </w:r>
            <w:r w:rsidR="1D015E54" w:rsidRPr="1D40405F">
              <w:rPr>
                <w:rFonts w:ascii="Calibri" w:eastAsia="Calibri" w:hAnsi="Calibri" w:cs="Calibri"/>
              </w:rPr>
              <w:t>mb</w:t>
            </w:r>
            <w:proofErr w:type="spellEnd"/>
          </w:p>
        </w:tc>
        <w:tc>
          <w:tcPr>
            <w:tcW w:w="993" w:type="dxa"/>
            <w:tcBorders>
              <w:top w:val="single" w:sz="8" w:space="0" w:color="auto"/>
              <w:left w:val="single" w:sz="8" w:space="0" w:color="auto"/>
              <w:bottom w:val="single" w:sz="8" w:space="0" w:color="auto"/>
              <w:right w:val="single" w:sz="8" w:space="0" w:color="auto"/>
            </w:tcBorders>
          </w:tcPr>
          <w:p w14:paraId="1AF48DA7" w14:textId="5B318E18" w:rsidR="00DC61A7" w:rsidRDefault="7B6E68A0">
            <w:pPr>
              <w:rPr>
                <w:rFonts w:ascii="Calibri" w:eastAsia="Calibri" w:hAnsi="Calibri" w:cs="Calibri"/>
              </w:rPr>
            </w:pPr>
            <w:r w:rsidRPr="2E3683E1">
              <w:rPr>
                <w:rFonts w:ascii="Calibri" w:eastAsia="Calibri" w:hAnsi="Calibri" w:cs="Calibri"/>
              </w:rPr>
              <w:t>45</w:t>
            </w:r>
          </w:p>
        </w:tc>
        <w:tc>
          <w:tcPr>
            <w:tcW w:w="1393" w:type="dxa"/>
            <w:tcBorders>
              <w:top w:val="single" w:sz="8" w:space="0" w:color="auto"/>
              <w:left w:val="single" w:sz="8" w:space="0" w:color="auto"/>
              <w:bottom w:val="single" w:sz="8" w:space="0" w:color="auto"/>
              <w:right w:val="single" w:sz="8" w:space="0" w:color="auto"/>
            </w:tcBorders>
          </w:tcPr>
          <w:p w14:paraId="32EAFEC2" w14:textId="14A597B0" w:rsidR="00DC61A7" w:rsidRPr="00121E55" w:rsidRDefault="79F93A20">
            <w:pPr>
              <w:rPr>
                <w:rFonts w:ascii="Calibri" w:eastAsia="Calibri" w:hAnsi="Calibri" w:cs="Calibri"/>
              </w:rPr>
            </w:pPr>
            <w:r w:rsidRPr="2E3683E1">
              <w:rPr>
                <w:rFonts w:ascii="Calibri" w:eastAsia="Calibri" w:hAnsi="Calibri" w:cs="Calibri"/>
              </w:rPr>
              <w:t>0.1 M KHCO</w:t>
            </w:r>
            <w:r w:rsidRPr="2E3683E1">
              <w:rPr>
                <w:rFonts w:ascii="Calibri" w:eastAsia="Calibri" w:hAnsi="Calibri" w:cs="Calibri"/>
                <w:vertAlign w:val="subscript"/>
              </w:rPr>
              <w:t>3</w:t>
            </w:r>
          </w:p>
        </w:tc>
        <w:tc>
          <w:tcPr>
            <w:tcW w:w="1005" w:type="dxa"/>
            <w:tcBorders>
              <w:top w:val="single" w:sz="8" w:space="0" w:color="auto"/>
              <w:left w:val="single" w:sz="8" w:space="0" w:color="auto"/>
              <w:bottom w:val="single" w:sz="8" w:space="0" w:color="auto"/>
              <w:right w:val="single" w:sz="8" w:space="0" w:color="auto"/>
            </w:tcBorders>
          </w:tcPr>
          <w:p w14:paraId="7C3C3010" w14:textId="5DF27041" w:rsidR="00DC61A7" w:rsidRDefault="79F93A20">
            <w:pPr>
              <w:rPr>
                <w:rFonts w:ascii="Calibri" w:eastAsia="Calibri" w:hAnsi="Calibri" w:cs="Calibri"/>
              </w:rPr>
            </w:pPr>
            <w:r w:rsidRPr="2E3683E1">
              <w:rPr>
                <w:rFonts w:ascii="Calibri" w:eastAsia="Calibri" w:hAnsi="Calibri" w:cs="Calibri"/>
              </w:rPr>
              <w:t>Sn plate</w:t>
            </w:r>
          </w:p>
        </w:tc>
        <w:tc>
          <w:tcPr>
            <w:tcW w:w="1485" w:type="dxa"/>
            <w:tcBorders>
              <w:top w:val="single" w:sz="8" w:space="0" w:color="auto"/>
              <w:left w:val="single" w:sz="8" w:space="0" w:color="auto"/>
              <w:bottom w:val="single" w:sz="8" w:space="0" w:color="auto"/>
              <w:right w:val="single" w:sz="8" w:space="0" w:color="auto"/>
            </w:tcBorders>
          </w:tcPr>
          <w:p w14:paraId="2C0CE2FB" w14:textId="77E99EBC" w:rsidR="00DC61A7" w:rsidRDefault="79F93A20">
            <w:pPr>
              <w:rPr>
                <w:rFonts w:ascii="Calibri" w:eastAsia="Calibri" w:hAnsi="Calibri" w:cs="Calibri"/>
              </w:rPr>
            </w:pPr>
            <w:r w:rsidRPr="2E3683E1">
              <w:rPr>
                <w:rFonts w:ascii="Calibri" w:eastAsia="Calibri" w:hAnsi="Calibri" w:cs="Calibri"/>
              </w:rPr>
              <w:t>Parallel plate flow</w:t>
            </w:r>
          </w:p>
        </w:tc>
        <w:tc>
          <w:tcPr>
            <w:tcW w:w="958" w:type="dxa"/>
            <w:tcBorders>
              <w:top w:val="single" w:sz="8" w:space="0" w:color="auto"/>
              <w:left w:val="single" w:sz="8" w:space="0" w:color="auto"/>
              <w:bottom w:val="single" w:sz="8" w:space="0" w:color="auto"/>
              <w:right w:val="single" w:sz="8" w:space="0" w:color="auto"/>
            </w:tcBorders>
          </w:tcPr>
          <w:p w14:paraId="056C72C1" w14:textId="1FCC3C07" w:rsidR="00DC61A7" w:rsidRDefault="79F93A20">
            <w:pPr>
              <w:rPr>
                <w:rFonts w:ascii="Calibri" w:eastAsia="Calibri" w:hAnsi="Calibri" w:cs="Calibri"/>
              </w:rPr>
            </w:pPr>
            <w:r w:rsidRPr="2E3683E1">
              <w:rPr>
                <w:rFonts w:ascii="Calibri" w:eastAsia="Calibri" w:hAnsi="Calibri" w:cs="Calibri"/>
              </w:rPr>
              <w:t>80</w:t>
            </w:r>
          </w:p>
        </w:tc>
        <w:tc>
          <w:tcPr>
            <w:tcW w:w="1269" w:type="dxa"/>
            <w:tcBorders>
              <w:top w:val="single" w:sz="8" w:space="0" w:color="auto"/>
              <w:left w:val="single" w:sz="8" w:space="0" w:color="auto"/>
              <w:bottom w:val="single" w:sz="8" w:space="0" w:color="auto"/>
              <w:right w:val="single" w:sz="8" w:space="0" w:color="auto"/>
            </w:tcBorders>
          </w:tcPr>
          <w:p w14:paraId="2C7B191A" w14:textId="54AEB3F7" w:rsidR="00DC61A7" w:rsidRDefault="00E100BA">
            <w:pPr>
              <w:rPr>
                <w:rFonts w:ascii="Calibri" w:eastAsia="Calibri" w:hAnsi="Calibri" w:cs="Calibri"/>
                <w:u w:val="single"/>
              </w:rPr>
            </w:pPr>
            <w:r w:rsidRPr="2E3683E1">
              <w:rPr>
                <w:rFonts w:ascii="Calibri" w:eastAsia="Calibri" w:hAnsi="Calibri" w:cs="Calibri"/>
                <w:u w:val="single"/>
              </w:rPr>
              <w:fldChar w:fldCharType="begin"/>
            </w:r>
            <w:r w:rsidR="00074417">
              <w:rPr>
                <w:rFonts w:ascii="Calibri" w:eastAsia="Calibri" w:hAnsi="Calibri" w:cs="Calibri"/>
                <w:u w:val="single"/>
              </w:rPr>
              <w:instrText xml:space="preserve"> ADDIN EN.CITE &lt;EndNote&gt;&lt;Cite&gt;&lt;Author&gt;Proietto&lt;/Author&gt;&lt;Year&gt;2018&lt;/Year&gt;&lt;RecNum&gt;145&lt;/RecNum&gt;&lt;DisplayText&gt;[10]&lt;/DisplayText&gt;&lt;record&gt;&lt;rec-number&gt;145&lt;/rec-number&gt;&lt;foreign-keys&gt;&lt;key app="EN" db-id="2tzpfs95dwevt3e5avdv9vryfdz0twpafwaw" timestamp="1535555397"&gt;145&lt;/key&gt;&lt;/foreign-keys&gt;&lt;ref-type name="Journal Article"&gt;17&lt;/ref-type&gt;&lt;contributors&gt;&lt;authors&gt;&lt;author&gt;Proietto, Federica&lt;/author&gt;&lt;author&gt;Schiavo, Benedetto&lt;/author&gt;&lt;author&gt;Galia, Alessandro&lt;/author&gt;&lt;author&gt;Scialdone, Onofrio&lt;/author&gt;&lt;/authors&gt;&lt;/contributors&gt;&lt;titles&gt;&lt;title&gt;&lt;style face="normal" font="default" size="100%"&gt;Electrochemical conversion of CO&lt;/style&gt;&lt;style face="subscript" font="default" size="100%"&gt;2&lt;/style&gt;&lt;style face="normal" font="default" size="100%"&gt; to HCOOH at tin cathode in a pressurized undivided filter-press cell&lt;/style&gt;&lt;/title&gt;&lt;secondary-title&gt;Electrochimica Acta&lt;/secondary-title&gt;&lt;/titles&gt;&lt;periodical&gt;&lt;full-title&gt;Electrochimica Acta&lt;/full-title&gt;&lt;/periodical&gt;&lt;pages&gt;30-40&lt;/pages&gt;&lt;volume&gt;277&lt;/volume&gt;&lt;keywords&gt;&lt;keyword&gt;Electrochemical reduction&lt;/keyword&gt;&lt;keyword&gt;CO reduction&lt;/keyword&gt;&lt;keyword&gt;Scale-up&lt;/keyword&gt;&lt;keyword&gt;Pressure&lt;/keyword&gt;&lt;keyword&gt;Formic acid&lt;/keyword&gt;&lt;/keywords&gt;&lt;dates&gt;&lt;year&gt;2018&lt;/year&gt;&lt;pub-dates&gt;&lt;date&gt;2018/07/01/&lt;/date&gt;&lt;/pub-dates&gt;&lt;/dates&gt;&lt;isbn&gt;0013-4686&lt;/isbn&gt;&lt;urls&gt;&lt;related-urls&gt;&lt;url&gt;http://www.sciencedirect.com/science/article/pii/S0013468618309204&lt;/url&gt;&lt;/related-urls&gt;&lt;/urls&gt;&lt;electronic-resource-num&gt;https://doi.org/10.1016/j.electacta.2018.04.159&lt;/electronic-resource-num&gt;&lt;/record&gt;&lt;/Cite&gt;&lt;/EndNote&gt;</w:instrText>
            </w:r>
            <w:r w:rsidRPr="2E3683E1">
              <w:rPr>
                <w:rFonts w:ascii="Calibri" w:eastAsia="Calibri" w:hAnsi="Calibri" w:cs="Calibri"/>
                <w:u w:val="single"/>
              </w:rPr>
              <w:fldChar w:fldCharType="separate"/>
            </w:r>
            <w:r w:rsidR="00074417">
              <w:rPr>
                <w:rFonts w:ascii="Calibri" w:eastAsia="Calibri" w:hAnsi="Calibri" w:cs="Calibri"/>
                <w:noProof/>
                <w:u w:val="single"/>
              </w:rPr>
              <w:t>[10]</w:t>
            </w:r>
            <w:r w:rsidRPr="2E3683E1">
              <w:rPr>
                <w:rFonts w:ascii="Calibri" w:eastAsia="Calibri" w:hAnsi="Calibri" w:cs="Calibri"/>
                <w:u w:val="single"/>
              </w:rPr>
              <w:fldChar w:fldCharType="end"/>
            </w:r>
          </w:p>
        </w:tc>
      </w:tr>
    </w:tbl>
    <w:p w14:paraId="2886FDF0" w14:textId="6098B88E" w:rsidR="39FFB19D" w:rsidRDefault="39FFB19D" w:rsidP="39FFB19D">
      <w:pPr>
        <w:pStyle w:val="TAMainText"/>
      </w:pPr>
    </w:p>
    <w:p w14:paraId="3FFAC3B9" w14:textId="1C7E9799" w:rsidR="39FFB19D" w:rsidRDefault="39FFB19D" w:rsidP="39FFB19D">
      <w:pPr>
        <w:pStyle w:val="TAMainText"/>
      </w:pPr>
    </w:p>
    <w:p w14:paraId="1CBDD95A" w14:textId="638EC8B1" w:rsidR="39FFB19D" w:rsidRDefault="39FFB19D" w:rsidP="39FFB19D">
      <w:pPr>
        <w:pStyle w:val="TAMainText"/>
      </w:pPr>
    </w:p>
    <w:p w14:paraId="644C8F29" w14:textId="5B843AD7" w:rsidR="029AE64C" w:rsidRDefault="029AE64C" w:rsidP="029AE64C">
      <w:pPr>
        <w:pStyle w:val="TAMainText"/>
      </w:pPr>
    </w:p>
    <w:p w14:paraId="485AAF20" w14:textId="0F9C7BC1" w:rsidR="029AE64C" w:rsidRDefault="029AE64C" w:rsidP="029AE64C">
      <w:pPr>
        <w:pStyle w:val="TAMainText"/>
      </w:pPr>
    </w:p>
    <w:p w14:paraId="2D0299E3" w14:textId="3A4BCB88" w:rsidR="029AE64C" w:rsidRDefault="029AE64C" w:rsidP="029AE64C">
      <w:pPr>
        <w:pStyle w:val="TAMainText"/>
      </w:pPr>
    </w:p>
    <w:p w14:paraId="4B5A3A4F" w14:textId="3B25BE7D" w:rsidR="029AE64C" w:rsidRDefault="029AE64C" w:rsidP="029AE64C">
      <w:pPr>
        <w:pStyle w:val="TAMainText"/>
      </w:pPr>
    </w:p>
    <w:p w14:paraId="3681A682" w14:textId="113B98DE" w:rsidR="029AE64C" w:rsidRDefault="029AE64C" w:rsidP="029AE64C">
      <w:pPr>
        <w:pStyle w:val="TAMainText"/>
      </w:pPr>
    </w:p>
    <w:p w14:paraId="31DD1C16" w14:textId="3CCB5DA4" w:rsidR="029AE64C" w:rsidRDefault="029AE64C" w:rsidP="029AE64C">
      <w:pPr>
        <w:pStyle w:val="TAMainText"/>
      </w:pPr>
    </w:p>
    <w:p w14:paraId="01DBA54C" w14:textId="5C28BB90" w:rsidR="029AE64C" w:rsidRDefault="029AE64C" w:rsidP="029AE64C">
      <w:pPr>
        <w:pStyle w:val="TAMainText"/>
      </w:pPr>
    </w:p>
    <w:p w14:paraId="7F8409AE" w14:textId="50DF6F38" w:rsidR="029AE64C" w:rsidRDefault="029AE64C" w:rsidP="029AE64C">
      <w:pPr>
        <w:pStyle w:val="TAMainText"/>
      </w:pPr>
    </w:p>
    <w:p w14:paraId="3299FC04" w14:textId="0F922661" w:rsidR="029AE64C" w:rsidRDefault="029AE64C" w:rsidP="029AE64C">
      <w:pPr>
        <w:pStyle w:val="TAMainText"/>
      </w:pPr>
    </w:p>
    <w:p w14:paraId="74D7095D" w14:textId="77777777" w:rsidR="00C370D1" w:rsidRDefault="00C370D1" w:rsidP="029AE64C">
      <w:pPr>
        <w:pStyle w:val="TAMainText"/>
      </w:pPr>
    </w:p>
    <w:p w14:paraId="5A8CD338" w14:textId="6ECB964B" w:rsidR="029AE64C" w:rsidRDefault="029AE64C" w:rsidP="029AE64C">
      <w:pPr>
        <w:pStyle w:val="TAMainText"/>
      </w:pPr>
    </w:p>
    <w:p w14:paraId="4445EE61" w14:textId="696ADFFE" w:rsidR="029AE64C" w:rsidRDefault="029AE64C" w:rsidP="029AE64C">
      <w:pPr>
        <w:pStyle w:val="TAMainText"/>
      </w:pPr>
    </w:p>
    <w:p w14:paraId="00582E08" w14:textId="0624D47B" w:rsidR="029AE64C" w:rsidRDefault="029AE64C" w:rsidP="029AE64C">
      <w:pPr>
        <w:pStyle w:val="TAMainText"/>
      </w:pPr>
    </w:p>
    <w:p w14:paraId="3DF63603" w14:textId="1AB9FDDB" w:rsidR="029AE64C" w:rsidRDefault="029AE64C" w:rsidP="029AE64C">
      <w:pPr>
        <w:pStyle w:val="TAMainText"/>
      </w:pPr>
    </w:p>
    <w:p w14:paraId="7852D1E4" w14:textId="36CD653C" w:rsidR="00EA37A2" w:rsidRDefault="00EA37A2" w:rsidP="029AE64C">
      <w:pPr>
        <w:pStyle w:val="TAMainText"/>
      </w:pPr>
    </w:p>
    <w:p w14:paraId="634F0B37" w14:textId="7D648F09" w:rsidR="00EA37A2" w:rsidRDefault="00EA37A2" w:rsidP="008E214C">
      <w:pPr>
        <w:pStyle w:val="Heading1"/>
        <w:rPr>
          <w:b/>
          <w:color w:val="auto"/>
          <w:sz w:val="28"/>
        </w:rPr>
      </w:pPr>
      <w:bookmarkStart w:id="6" w:name="_Toc134450523"/>
      <w:r w:rsidRPr="008E214C">
        <w:rPr>
          <w:b/>
          <w:color w:val="auto"/>
          <w:sz w:val="28"/>
        </w:rPr>
        <w:lastRenderedPageBreak/>
        <w:t>S</w:t>
      </w:r>
      <w:r w:rsidR="00050593" w:rsidRPr="008E214C">
        <w:rPr>
          <w:b/>
          <w:color w:val="auto"/>
          <w:sz w:val="28"/>
        </w:rPr>
        <w:t>6</w:t>
      </w:r>
      <w:r w:rsidR="008E214C">
        <w:rPr>
          <w:b/>
          <w:color w:val="auto"/>
          <w:sz w:val="28"/>
        </w:rPr>
        <w:t>.</w:t>
      </w:r>
      <w:r w:rsidRPr="008E214C">
        <w:rPr>
          <w:b/>
          <w:color w:val="auto"/>
          <w:sz w:val="28"/>
        </w:rPr>
        <w:t xml:space="preserve"> Standard</w:t>
      </w:r>
      <w:r w:rsidR="008E214C">
        <w:rPr>
          <w:b/>
          <w:color w:val="auto"/>
          <w:sz w:val="28"/>
        </w:rPr>
        <w:t xml:space="preserve"> </w:t>
      </w:r>
      <w:r w:rsidRPr="008E214C">
        <w:rPr>
          <w:b/>
          <w:color w:val="auto"/>
          <w:sz w:val="28"/>
        </w:rPr>
        <w:t>Curve of a HPLC measurement</w:t>
      </w:r>
      <w:bookmarkEnd w:id="6"/>
    </w:p>
    <w:p w14:paraId="7F460148" w14:textId="5F184B05" w:rsidR="008E214C" w:rsidRDefault="008E214C" w:rsidP="008E214C"/>
    <w:p w14:paraId="4202E7CB" w14:textId="77777777" w:rsidR="008E214C" w:rsidRPr="008E214C" w:rsidRDefault="008E214C" w:rsidP="008E214C"/>
    <w:p w14:paraId="4309C20E" w14:textId="66576445" w:rsidR="39FFB19D" w:rsidRDefault="39FFB19D" w:rsidP="39FFB19D">
      <w:pPr>
        <w:pStyle w:val="TAMainText"/>
      </w:pPr>
    </w:p>
    <w:p w14:paraId="41AEA3A0" w14:textId="5543807F" w:rsidR="00EA37A2" w:rsidRDefault="00EA37A2" w:rsidP="39FFB19D">
      <w:pPr>
        <w:pStyle w:val="TAMainText"/>
      </w:pPr>
      <w:r>
        <w:rPr>
          <w:noProof/>
          <w:lang w:val="nl-NL" w:eastAsia="nl-NL"/>
        </w:rPr>
        <w:drawing>
          <wp:inline distT="0" distB="0" distL="0" distR="0" wp14:anchorId="19A57C6E" wp14:editId="23F6AD72">
            <wp:extent cx="5943600" cy="30460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ndardization curv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046095"/>
                    </a:xfrm>
                    <a:prstGeom prst="rect">
                      <a:avLst/>
                    </a:prstGeom>
                  </pic:spPr>
                </pic:pic>
              </a:graphicData>
            </a:graphic>
          </wp:inline>
        </w:drawing>
      </w:r>
    </w:p>
    <w:p w14:paraId="05FB4A44" w14:textId="77777777" w:rsidR="00EA37A2" w:rsidRDefault="00EA37A2" w:rsidP="0FD29837">
      <w:pPr>
        <w:jc w:val="both"/>
        <w:rPr>
          <w:rFonts w:ascii="Segoe UI" w:hAnsi="Segoe UI" w:cs="Segoe UI"/>
          <w:b/>
          <w:sz w:val="19"/>
          <w:szCs w:val="19"/>
        </w:rPr>
      </w:pPr>
    </w:p>
    <w:p w14:paraId="6B80692D" w14:textId="29173090" w:rsidR="00EA37A2" w:rsidRPr="008E214C" w:rsidRDefault="00D41FD9" w:rsidP="0FD29837">
      <w:pPr>
        <w:jc w:val="both"/>
        <w:rPr>
          <w:rFonts w:ascii="Segoe UI" w:hAnsi="Segoe UI" w:cs="Segoe UI"/>
          <w:b/>
          <w:sz w:val="19"/>
          <w:szCs w:val="19"/>
        </w:rPr>
      </w:pPr>
      <w:r w:rsidRPr="008E214C">
        <w:rPr>
          <w:rStyle w:val="normaltextrun"/>
          <w:shd w:val="clear" w:color="auto" w:fill="FFFFFF"/>
        </w:rPr>
        <w:t>Figure S5:</w:t>
      </w:r>
      <w:r w:rsidR="008E214C">
        <w:rPr>
          <w:rStyle w:val="normaltextrun"/>
          <w:shd w:val="clear" w:color="auto" w:fill="FFFFFF"/>
        </w:rPr>
        <w:t xml:space="preserve"> S</w:t>
      </w:r>
      <w:r w:rsidR="00CE2143" w:rsidRPr="008E214C">
        <w:rPr>
          <w:rStyle w:val="normaltextrun"/>
          <w:shd w:val="clear" w:color="auto" w:fill="FFFFFF"/>
        </w:rPr>
        <w:t>tandard HPLC curve for the detection of formate/formic acid.</w:t>
      </w:r>
      <w:r w:rsidRPr="008E214C">
        <w:rPr>
          <w:rStyle w:val="normaltextrun"/>
          <w:shd w:val="clear" w:color="auto" w:fill="FFFFFF"/>
        </w:rPr>
        <w:t xml:space="preserve"> </w:t>
      </w:r>
      <w:r w:rsidR="00EA37A2" w:rsidRPr="008E214C">
        <w:rPr>
          <w:rStyle w:val="normaltextrun"/>
          <w:shd w:val="clear" w:color="auto" w:fill="FFFFFF"/>
        </w:rPr>
        <w:t xml:space="preserve">The presence of formic acid (FA) either as an acid or as its conjugate base formate is dependent on </w:t>
      </w:r>
      <w:proofErr w:type="spellStart"/>
      <w:r w:rsidR="00EA37A2" w:rsidRPr="008E214C">
        <w:rPr>
          <w:rStyle w:val="normaltextrun"/>
          <w:shd w:val="clear" w:color="auto" w:fill="FFFFFF"/>
        </w:rPr>
        <w:t>pH.</w:t>
      </w:r>
      <w:proofErr w:type="spellEnd"/>
      <w:r w:rsidR="00EA37A2" w:rsidRPr="008E214C">
        <w:rPr>
          <w:rStyle w:val="normaltextrun"/>
          <w:shd w:val="clear" w:color="auto" w:fill="FFFFFF"/>
        </w:rPr>
        <w:t xml:space="preserve"> Dissolving CO</w:t>
      </w:r>
      <w:r w:rsidR="00EA37A2" w:rsidRPr="008E214C">
        <w:rPr>
          <w:rStyle w:val="normaltextrun"/>
          <w:shd w:val="clear" w:color="auto" w:fill="FFFFFF"/>
          <w:vertAlign w:val="subscript"/>
        </w:rPr>
        <w:t>2</w:t>
      </w:r>
      <w:r w:rsidR="00EA37A2" w:rsidRPr="008E214C">
        <w:rPr>
          <w:rStyle w:val="normaltextrun"/>
          <w:shd w:val="clear" w:color="auto" w:fill="FFFFFF"/>
        </w:rPr>
        <w:t xml:space="preserve"> gas at high pressures into 0.1</w:t>
      </w:r>
      <w:r w:rsidR="008E214C">
        <w:rPr>
          <w:rStyle w:val="normaltextrun"/>
          <w:shd w:val="clear" w:color="auto" w:fill="FFFFFF"/>
        </w:rPr>
        <w:t xml:space="preserve"> </w:t>
      </w:r>
      <w:r w:rsidR="00EA37A2" w:rsidRPr="008E214C">
        <w:rPr>
          <w:rStyle w:val="normaltextrun"/>
          <w:shd w:val="clear" w:color="auto" w:fill="FFFFFF"/>
        </w:rPr>
        <w:t>M KHCO</w:t>
      </w:r>
      <w:r w:rsidR="00EA37A2" w:rsidRPr="008E214C">
        <w:rPr>
          <w:rStyle w:val="normaltextrun"/>
          <w:shd w:val="clear" w:color="auto" w:fill="FFFFFF"/>
          <w:vertAlign w:val="subscript"/>
        </w:rPr>
        <w:t>3</w:t>
      </w:r>
      <w:r w:rsidR="00EA37A2" w:rsidRPr="008E214C">
        <w:rPr>
          <w:rStyle w:val="normaltextrun"/>
          <w:shd w:val="clear" w:color="auto" w:fill="FFFFFF"/>
        </w:rPr>
        <w:t xml:space="preserve"> would result in an acidic </w:t>
      </w:r>
      <w:proofErr w:type="spellStart"/>
      <w:r w:rsidR="00EA37A2" w:rsidRPr="008E214C">
        <w:rPr>
          <w:rStyle w:val="normaltextrun"/>
          <w:shd w:val="clear" w:color="auto" w:fill="FFFFFF"/>
        </w:rPr>
        <w:t>pH.</w:t>
      </w:r>
      <w:proofErr w:type="spellEnd"/>
      <w:r w:rsidR="00EA37A2" w:rsidRPr="008E214C">
        <w:rPr>
          <w:rStyle w:val="normaltextrun"/>
          <w:shd w:val="clear" w:color="auto" w:fill="FFFFFF"/>
        </w:rPr>
        <w:t xml:space="preserve"> However, in our system</w:t>
      </w:r>
      <w:r w:rsidR="008E214C">
        <w:rPr>
          <w:rStyle w:val="normaltextrun"/>
          <w:shd w:val="clear" w:color="auto" w:fill="FFFFFF"/>
        </w:rPr>
        <w:t xml:space="preserve"> a</w:t>
      </w:r>
      <w:r w:rsidR="00EA37A2" w:rsidRPr="008E214C">
        <w:rPr>
          <w:rStyle w:val="normaltextrun"/>
          <w:shd w:val="clear" w:color="auto" w:fill="FFFFFF"/>
        </w:rPr>
        <w:t xml:space="preserve"> liquid sample was collected only after depressurizing the system which would result in release of all dissolved excess CO</w:t>
      </w:r>
      <w:r w:rsidR="00EA37A2" w:rsidRPr="008E214C">
        <w:rPr>
          <w:rStyle w:val="normaltextrun"/>
          <w:shd w:val="clear" w:color="auto" w:fill="FFFFFF"/>
          <w:vertAlign w:val="subscript"/>
        </w:rPr>
        <w:t>2</w:t>
      </w:r>
      <w:r w:rsidR="00EA37A2" w:rsidRPr="008E214C">
        <w:rPr>
          <w:rStyle w:val="normaltextrun"/>
          <w:shd w:val="clear" w:color="auto" w:fill="FFFFFF"/>
        </w:rPr>
        <w:t xml:space="preserve"> at the pressure studied. Therefore, the electrolyte would revert back to an alkaline pH and we expect formate as the main form of FA</w:t>
      </w:r>
      <w:r w:rsidR="00452305" w:rsidRPr="008E214C">
        <w:rPr>
          <w:rStyle w:val="normaltextrun"/>
          <w:shd w:val="clear" w:color="auto" w:fill="FFFFFF"/>
        </w:rPr>
        <w:t xml:space="preserve">. </w:t>
      </w:r>
      <w:r w:rsidR="009337B3" w:rsidRPr="008E214C">
        <w:rPr>
          <w:rStyle w:val="normaltextrun"/>
          <w:shd w:val="clear" w:color="auto" w:fill="FFFFFF"/>
        </w:rPr>
        <w:t>This corresponds with conditions</w:t>
      </w:r>
      <w:r w:rsidR="00EA37A2" w:rsidRPr="008E214C">
        <w:rPr>
          <w:rStyle w:val="eop"/>
          <w:shd w:val="clear" w:color="auto" w:fill="FFFFFF"/>
        </w:rPr>
        <w:t> </w:t>
      </w:r>
      <w:r w:rsidR="00CE2143" w:rsidRPr="008E214C">
        <w:rPr>
          <w:rStyle w:val="eop"/>
          <w:shd w:val="clear" w:color="auto" w:fill="FFFFFF"/>
        </w:rPr>
        <w:t>that the standard curve was taken at.</w:t>
      </w:r>
    </w:p>
    <w:p w14:paraId="73FCE92E" w14:textId="1E70B5C3" w:rsidR="00EA37A2" w:rsidRDefault="00EA37A2" w:rsidP="0FD29837">
      <w:pPr>
        <w:jc w:val="both"/>
        <w:rPr>
          <w:rFonts w:ascii="Segoe UI" w:hAnsi="Segoe UI" w:cs="Segoe UI"/>
          <w:b/>
          <w:sz w:val="19"/>
          <w:szCs w:val="19"/>
        </w:rPr>
      </w:pPr>
    </w:p>
    <w:p w14:paraId="64F9BD46" w14:textId="4EEC9010" w:rsidR="00111080" w:rsidRDefault="00111080" w:rsidP="0FD29837">
      <w:pPr>
        <w:jc w:val="both"/>
        <w:rPr>
          <w:rFonts w:ascii="Segoe UI" w:hAnsi="Segoe UI" w:cs="Segoe UI"/>
          <w:b/>
          <w:sz w:val="19"/>
          <w:szCs w:val="19"/>
        </w:rPr>
      </w:pPr>
    </w:p>
    <w:p w14:paraId="645FA621" w14:textId="5FBDD6AB" w:rsidR="00111080" w:rsidRDefault="00111080" w:rsidP="0FD29837">
      <w:pPr>
        <w:jc w:val="both"/>
        <w:rPr>
          <w:rFonts w:ascii="Segoe UI" w:hAnsi="Segoe UI" w:cs="Segoe UI"/>
          <w:b/>
          <w:sz w:val="19"/>
          <w:szCs w:val="19"/>
        </w:rPr>
      </w:pPr>
    </w:p>
    <w:p w14:paraId="10E1375D" w14:textId="692652DA" w:rsidR="00111080" w:rsidRDefault="00111080" w:rsidP="0FD29837">
      <w:pPr>
        <w:jc w:val="both"/>
        <w:rPr>
          <w:rFonts w:ascii="Segoe UI" w:hAnsi="Segoe UI" w:cs="Segoe UI"/>
          <w:b/>
          <w:sz w:val="19"/>
          <w:szCs w:val="19"/>
        </w:rPr>
      </w:pPr>
    </w:p>
    <w:p w14:paraId="7E455D91" w14:textId="1C431743" w:rsidR="00111080" w:rsidRDefault="00111080" w:rsidP="0FD29837">
      <w:pPr>
        <w:jc w:val="both"/>
        <w:rPr>
          <w:rFonts w:ascii="Segoe UI" w:hAnsi="Segoe UI" w:cs="Segoe UI"/>
          <w:b/>
          <w:sz w:val="19"/>
          <w:szCs w:val="19"/>
        </w:rPr>
      </w:pPr>
    </w:p>
    <w:p w14:paraId="54E02A0C" w14:textId="0AC1A9F7" w:rsidR="00111080" w:rsidRDefault="00111080" w:rsidP="0FD29837">
      <w:pPr>
        <w:jc w:val="both"/>
        <w:rPr>
          <w:rFonts w:ascii="Segoe UI" w:hAnsi="Segoe UI" w:cs="Segoe UI"/>
          <w:b/>
          <w:sz w:val="19"/>
          <w:szCs w:val="19"/>
        </w:rPr>
      </w:pPr>
    </w:p>
    <w:p w14:paraId="42A2232D" w14:textId="4CA0AB30" w:rsidR="00111080" w:rsidRDefault="00111080" w:rsidP="0FD29837">
      <w:pPr>
        <w:jc w:val="both"/>
        <w:rPr>
          <w:rFonts w:ascii="Segoe UI" w:hAnsi="Segoe UI" w:cs="Segoe UI"/>
          <w:b/>
          <w:sz w:val="19"/>
          <w:szCs w:val="19"/>
        </w:rPr>
      </w:pPr>
    </w:p>
    <w:p w14:paraId="4AD42721" w14:textId="325045B1" w:rsidR="00111080" w:rsidRDefault="00111080" w:rsidP="0FD29837">
      <w:pPr>
        <w:jc w:val="both"/>
        <w:rPr>
          <w:rFonts w:ascii="Segoe UI" w:hAnsi="Segoe UI" w:cs="Segoe UI"/>
          <w:b/>
          <w:sz w:val="19"/>
          <w:szCs w:val="19"/>
        </w:rPr>
      </w:pPr>
    </w:p>
    <w:p w14:paraId="4C8E5EDB" w14:textId="77777777" w:rsidR="00111080" w:rsidRDefault="00111080" w:rsidP="0FD29837">
      <w:pPr>
        <w:jc w:val="both"/>
        <w:rPr>
          <w:rFonts w:ascii="Segoe UI" w:hAnsi="Segoe UI" w:cs="Segoe UI"/>
          <w:b/>
          <w:sz w:val="19"/>
          <w:szCs w:val="19"/>
        </w:rPr>
      </w:pPr>
    </w:p>
    <w:p w14:paraId="546552F6" w14:textId="27582D41" w:rsidR="00EA37A2" w:rsidRDefault="55A085FD" w:rsidP="002BD9F1">
      <w:pPr>
        <w:pStyle w:val="Heading1"/>
        <w:rPr>
          <w:b/>
          <w:bCs/>
          <w:color w:val="auto"/>
          <w:sz w:val="28"/>
          <w:szCs w:val="28"/>
        </w:rPr>
      </w:pPr>
      <w:bookmarkStart w:id="7" w:name="_Toc134450524"/>
      <w:r w:rsidRPr="002BD9F1">
        <w:rPr>
          <w:b/>
          <w:bCs/>
          <w:color w:val="auto"/>
          <w:sz w:val="28"/>
          <w:szCs w:val="28"/>
        </w:rPr>
        <w:lastRenderedPageBreak/>
        <w:t>S7. GC analysis and Faradaic Efficiency Calculations</w:t>
      </w:r>
      <w:bookmarkEnd w:id="7"/>
    </w:p>
    <w:p w14:paraId="044B4E4F" w14:textId="3EDE9C6B" w:rsidR="00EA37A2" w:rsidRDefault="00EA37A2" w:rsidP="002BD9F1">
      <w:pPr>
        <w:jc w:val="both"/>
        <w:rPr>
          <w:rFonts w:ascii="Segoe UI" w:hAnsi="Segoe UI" w:cs="Segoe UI"/>
          <w:b/>
          <w:bCs/>
          <w:sz w:val="19"/>
          <w:szCs w:val="19"/>
        </w:rPr>
      </w:pPr>
    </w:p>
    <w:p w14:paraId="47B89F54" w14:textId="6C922F18" w:rsidR="00EA37A2" w:rsidRDefault="0C96D4F1" w:rsidP="4925FF19">
      <w:pPr>
        <w:jc w:val="both"/>
        <w:rPr>
          <w:rFonts w:ascii="Segoe UI" w:hAnsi="Segoe UI" w:cs="Segoe UI"/>
          <w:sz w:val="19"/>
          <w:szCs w:val="19"/>
        </w:rPr>
      </w:pPr>
      <w:r w:rsidRPr="002BD9F1">
        <w:rPr>
          <w:rFonts w:ascii="Segoe UI" w:hAnsi="Segoe UI" w:cs="Segoe UI"/>
          <w:sz w:val="19"/>
          <w:szCs w:val="19"/>
        </w:rPr>
        <w:t>The GC we use directly utilizes CO</w:t>
      </w:r>
      <w:r w:rsidRPr="002BD9F1">
        <w:rPr>
          <w:rFonts w:ascii="Segoe UI" w:hAnsi="Segoe UI" w:cs="Segoe UI"/>
          <w:sz w:val="19"/>
          <w:szCs w:val="19"/>
          <w:vertAlign w:val="subscript"/>
        </w:rPr>
        <w:t>2</w:t>
      </w:r>
      <w:r w:rsidRPr="002BD9F1">
        <w:rPr>
          <w:rFonts w:ascii="Segoe UI" w:hAnsi="Segoe UI" w:cs="Segoe UI"/>
          <w:sz w:val="19"/>
          <w:szCs w:val="19"/>
        </w:rPr>
        <w:t xml:space="preserve"> as the carrier and we calibrate it using gas mixtures namely, ethylene, CO, CH4 and H2 in different concentrations with CO</w:t>
      </w:r>
      <w:r w:rsidRPr="002BD9F1">
        <w:rPr>
          <w:rFonts w:ascii="Segoe UI" w:hAnsi="Segoe UI" w:cs="Segoe UI"/>
          <w:sz w:val="19"/>
          <w:szCs w:val="19"/>
          <w:vertAlign w:val="subscript"/>
        </w:rPr>
        <w:t>2</w:t>
      </w:r>
      <w:r w:rsidRPr="002BD9F1">
        <w:rPr>
          <w:rFonts w:ascii="Segoe UI" w:hAnsi="Segoe UI" w:cs="Segoe UI"/>
          <w:sz w:val="19"/>
          <w:szCs w:val="19"/>
        </w:rPr>
        <w:t xml:space="preserve"> as the bulk gas. The high-pressure gas stream from our reservoir is first sent through a pressure reducer that delivers the gases at a constant pressure of ~ 3 bar to a mass flow controller (MFC, </w:t>
      </w:r>
      <w:proofErr w:type="spellStart"/>
      <w:r w:rsidRPr="002BD9F1">
        <w:rPr>
          <w:rFonts w:ascii="Segoe UI" w:hAnsi="Segoe UI" w:cs="Segoe UI"/>
          <w:sz w:val="19"/>
          <w:szCs w:val="19"/>
        </w:rPr>
        <w:t>Bronkhorst</w:t>
      </w:r>
      <w:proofErr w:type="spellEnd"/>
      <w:r w:rsidRPr="002BD9F1">
        <w:rPr>
          <w:rFonts w:ascii="Segoe UI" w:hAnsi="Segoe UI" w:cs="Segoe UI"/>
          <w:sz w:val="19"/>
          <w:szCs w:val="19"/>
        </w:rPr>
        <w:t xml:space="preserve">). Using the MFC we control the volumetric rate to the GC (in our case we switch between two values, 0.2 </w:t>
      </w:r>
      <w:proofErr w:type="spellStart"/>
      <w:r w:rsidRPr="002BD9F1">
        <w:rPr>
          <w:rFonts w:ascii="Segoe UI" w:hAnsi="Segoe UI" w:cs="Segoe UI"/>
          <w:sz w:val="19"/>
          <w:szCs w:val="19"/>
        </w:rPr>
        <w:t>mln</w:t>
      </w:r>
      <w:proofErr w:type="spellEnd"/>
      <w:r w:rsidRPr="002BD9F1">
        <w:rPr>
          <w:rFonts w:ascii="Segoe UI" w:hAnsi="Segoe UI" w:cs="Segoe UI"/>
          <w:sz w:val="19"/>
          <w:szCs w:val="19"/>
        </w:rPr>
        <w:t xml:space="preserve">/min and 8 </w:t>
      </w:r>
      <w:proofErr w:type="spellStart"/>
      <w:r w:rsidRPr="002BD9F1">
        <w:rPr>
          <w:rFonts w:ascii="Segoe UI" w:hAnsi="Segoe UI" w:cs="Segoe UI"/>
          <w:sz w:val="19"/>
          <w:szCs w:val="19"/>
        </w:rPr>
        <w:t>mln</w:t>
      </w:r>
      <w:proofErr w:type="spellEnd"/>
      <w:r w:rsidRPr="002BD9F1">
        <w:rPr>
          <w:rFonts w:ascii="Segoe UI" w:hAnsi="Segoe UI" w:cs="Segoe UI"/>
          <w:sz w:val="19"/>
          <w:szCs w:val="19"/>
        </w:rPr>
        <w:t>/min in order to speed up the GC settling time). The columns in the GC have been modified to handle CO</w:t>
      </w:r>
      <w:r w:rsidRPr="002BD9F1">
        <w:rPr>
          <w:rFonts w:ascii="Segoe UI" w:hAnsi="Segoe UI" w:cs="Segoe UI"/>
          <w:sz w:val="19"/>
          <w:szCs w:val="19"/>
          <w:vertAlign w:val="subscript"/>
        </w:rPr>
        <w:t>2</w:t>
      </w:r>
      <w:r w:rsidRPr="002BD9F1">
        <w:rPr>
          <w:rFonts w:ascii="Segoe UI" w:hAnsi="Segoe UI" w:cs="Segoe UI"/>
          <w:sz w:val="19"/>
          <w:szCs w:val="19"/>
        </w:rPr>
        <w:t xml:space="preserve"> as carrier gas and so we don’t see CO</w:t>
      </w:r>
      <w:r w:rsidRPr="002BD9F1">
        <w:rPr>
          <w:rFonts w:ascii="Segoe UI" w:hAnsi="Segoe UI" w:cs="Segoe UI"/>
          <w:sz w:val="19"/>
          <w:szCs w:val="19"/>
          <w:vertAlign w:val="subscript"/>
        </w:rPr>
        <w:t>2</w:t>
      </w:r>
      <w:r w:rsidRPr="002BD9F1">
        <w:rPr>
          <w:rFonts w:ascii="Segoe UI" w:hAnsi="Segoe UI" w:cs="Segoe UI"/>
          <w:sz w:val="19"/>
          <w:szCs w:val="19"/>
        </w:rPr>
        <w:t xml:space="preserve"> as a separate but rather it forms the baseline. </w:t>
      </w:r>
    </w:p>
    <w:p w14:paraId="3CC01D4E" w14:textId="4FFBA3E9" w:rsidR="00EA37A2" w:rsidRDefault="3A94AE62" w:rsidP="4925FF19">
      <w:pPr>
        <w:jc w:val="both"/>
        <w:rPr>
          <w:rFonts w:ascii="Segoe UI" w:hAnsi="Segoe UI" w:cs="Segoe UI"/>
          <w:sz w:val="19"/>
          <w:szCs w:val="19"/>
        </w:rPr>
      </w:pPr>
      <w:r w:rsidRPr="4925FF19">
        <w:rPr>
          <w:rFonts w:ascii="Segoe UI" w:hAnsi="Segoe UI" w:cs="Segoe UI"/>
          <w:sz w:val="19"/>
          <w:szCs w:val="19"/>
        </w:rPr>
        <w:t xml:space="preserve">FE gaseous products = (n*F*X*molar flow rate)/ I </w:t>
      </w:r>
    </w:p>
    <w:p w14:paraId="75C40592" w14:textId="0BF54D7A" w:rsidR="00EA37A2" w:rsidRDefault="3A94AE62" w:rsidP="4925FF19">
      <w:pPr>
        <w:jc w:val="both"/>
        <w:rPr>
          <w:rFonts w:ascii="Segoe UI" w:hAnsi="Segoe UI" w:cs="Segoe UI"/>
          <w:sz w:val="19"/>
          <w:szCs w:val="19"/>
        </w:rPr>
      </w:pPr>
      <w:r w:rsidRPr="4925FF19">
        <w:rPr>
          <w:rFonts w:ascii="Segoe UI" w:hAnsi="Segoe UI" w:cs="Segoe UI"/>
          <w:sz w:val="19"/>
          <w:szCs w:val="19"/>
        </w:rPr>
        <w:t xml:space="preserve">Where, n = number of electrons, F = Faraday’s constant (96485 C/mol), X = mole fraction of gaseous product measured by the GC, I = total current applied. </w:t>
      </w:r>
    </w:p>
    <w:p w14:paraId="47E8DCA0" w14:textId="59D78838" w:rsidR="00EA37A2" w:rsidRDefault="3A94AE62" w:rsidP="4925FF19">
      <w:pPr>
        <w:jc w:val="both"/>
        <w:rPr>
          <w:rFonts w:ascii="Segoe UI" w:hAnsi="Segoe UI" w:cs="Segoe UI"/>
          <w:sz w:val="19"/>
          <w:szCs w:val="19"/>
        </w:rPr>
      </w:pPr>
      <w:r w:rsidRPr="4925FF19">
        <w:rPr>
          <w:rFonts w:ascii="Segoe UI" w:hAnsi="Segoe UI" w:cs="Segoe UI"/>
          <w:sz w:val="19"/>
          <w:szCs w:val="19"/>
        </w:rPr>
        <w:t xml:space="preserve">For liquid product analysis, HPLC was used (details are provided in the paper). </w:t>
      </w:r>
    </w:p>
    <w:p w14:paraId="52F2C192" w14:textId="0DD7CD00" w:rsidR="00EA37A2" w:rsidRDefault="3A94AE62" w:rsidP="4925FF19">
      <w:pPr>
        <w:jc w:val="both"/>
        <w:rPr>
          <w:rFonts w:ascii="Segoe UI" w:hAnsi="Segoe UI" w:cs="Segoe UI"/>
          <w:sz w:val="19"/>
          <w:szCs w:val="19"/>
        </w:rPr>
      </w:pPr>
      <w:r w:rsidRPr="4925FF19">
        <w:rPr>
          <w:rFonts w:ascii="Segoe UI" w:hAnsi="Segoe UI" w:cs="Segoe UI"/>
          <w:sz w:val="19"/>
          <w:szCs w:val="19"/>
        </w:rPr>
        <w:t>FE liquid products = (n*F*C*V)/</w:t>
      </w:r>
      <w:proofErr w:type="spellStart"/>
      <w:r w:rsidRPr="4925FF19">
        <w:rPr>
          <w:rFonts w:ascii="Segoe UI" w:hAnsi="Segoe UI" w:cs="Segoe UI"/>
          <w:sz w:val="19"/>
          <w:szCs w:val="19"/>
        </w:rPr>
        <w:t>Q</w:t>
      </w:r>
      <w:r w:rsidRPr="4925FF19">
        <w:rPr>
          <w:rFonts w:ascii="Segoe UI" w:hAnsi="Segoe UI" w:cs="Segoe UI"/>
          <w:sz w:val="19"/>
          <w:szCs w:val="19"/>
          <w:vertAlign w:val="subscript"/>
        </w:rPr>
        <w:t>tot</w:t>
      </w:r>
      <w:proofErr w:type="spellEnd"/>
      <w:r w:rsidRPr="4925FF19">
        <w:rPr>
          <w:rFonts w:ascii="Segoe UI" w:hAnsi="Segoe UI" w:cs="Segoe UI"/>
          <w:sz w:val="19"/>
          <w:szCs w:val="19"/>
          <w:vertAlign w:val="subscript"/>
        </w:rPr>
        <w:t xml:space="preserve"> </w:t>
      </w:r>
    </w:p>
    <w:p w14:paraId="4429CD53" w14:textId="3D468620" w:rsidR="00EA37A2" w:rsidRDefault="3A94AE62" w:rsidP="4925FF19">
      <w:pPr>
        <w:jc w:val="both"/>
        <w:rPr>
          <w:rFonts w:ascii="Segoe UI" w:hAnsi="Segoe UI" w:cs="Segoe UI"/>
          <w:sz w:val="19"/>
          <w:szCs w:val="19"/>
        </w:rPr>
      </w:pPr>
      <w:r w:rsidRPr="4925FF19">
        <w:rPr>
          <w:rFonts w:ascii="Segoe UI" w:hAnsi="Segoe UI" w:cs="Segoe UI"/>
          <w:sz w:val="19"/>
          <w:szCs w:val="19"/>
        </w:rPr>
        <w:t xml:space="preserve">Where, C = concentration derived from HPLC peak integration, V = volume of the catholyte from which the sample is collected for analysis, </w:t>
      </w:r>
      <w:proofErr w:type="spellStart"/>
      <w:r w:rsidRPr="4925FF19">
        <w:rPr>
          <w:rFonts w:ascii="Segoe UI" w:hAnsi="Segoe UI" w:cs="Segoe UI"/>
          <w:sz w:val="19"/>
          <w:szCs w:val="19"/>
        </w:rPr>
        <w:t>Q</w:t>
      </w:r>
      <w:r w:rsidRPr="4925FF19">
        <w:rPr>
          <w:rFonts w:ascii="Segoe UI" w:hAnsi="Segoe UI" w:cs="Segoe UI"/>
          <w:sz w:val="19"/>
          <w:szCs w:val="19"/>
          <w:vertAlign w:val="subscript"/>
        </w:rPr>
        <w:t>tot</w:t>
      </w:r>
      <w:proofErr w:type="spellEnd"/>
      <w:r w:rsidRPr="4925FF19">
        <w:rPr>
          <w:rFonts w:ascii="Segoe UI" w:hAnsi="Segoe UI" w:cs="Segoe UI"/>
          <w:sz w:val="19"/>
          <w:szCs w:val="19"/>
        </w:rPr>
        <w:t xml:space="preserve"> = total charge passed during the experiment.</w:t>
      </w:r>
    </w:p>
    <w:p w14:paraId="10C56148" w14:textId="77777777" w:rsidR="00EA37A2" w:rsidRDefault="00EA37A2" w:rsidP="0FD29837">
      <w:pPr>
        <w:jc w:val="both"/>
        <w:rPr>
          <w:rFonts w:ascii="Segoe UI" w:hAnsi="Segoe UI" w:cs="Segoe UI"/>
          <w:b/>
          <w:sz w:val="19"/>
          <w:szCs w:val="19"/>
        </w:rPr>
      </w:pPr>
    </w:p>
    <w:p w14:paraId="21736A8B" w14:textId="77777777" w:rsidR="00EA37A2" w:rsidRDefault="00EA37A2" w:rsidP="0FD29837">
      <w:pPr>
        <w:jc w:val="both"/>
        <w:rPr>
          <w:rFonts w:ascii="Segoe UI" w:hAnsi="Segoe UI" w:cs="Segoe UI"/>
          <w:b/>
          <w:sz w:val="19"/>
          <w:szCs w:val="19"/>
        </w:rPr>
      </w:pPr>
    </w:p>
    <w:p w14:paraId="04863FC8" w14:textId="77777777" w:rsidR="00EA37A2" w:rsidRDefault="00EA37A2" w:rsidP="0FD29837">
      <w:pPr>
        <w:jc w:val="both"/>
        <w:rPr>
          <w:rFonts w:ascii="Segoe UI" w:hAnsi="Segoe UI" w:cs="Segoe UI"/>
          <w:b/>
          <w:sz w:val="19"/>
          <w:szCs w:val="19"/>
        </w:rPr>
      </w:pPr>
    </w:p>
    <w:p w14:paraId="7F9BC7DF" w14:textId="77777777" w:rsidR="00EA37A2" w:rsidRDefault="00EA37A2" w:rsidP="0FD29837">
      <w:pPr>
        <w:jc w:val="both"/>
        <w:rPr>
          <w:rFonts w:ascii="Segoe UI" w:hAnsi="Segoe UI" w:cs="Segoe UI"/>
          <w:b/>
          <w:sz w:val="19"/>
          <w:szCs w:val="19"/>
        </w:rPr>
      </w:pPr>
    </w:p>
    <w:p w14:paraId="5EABC04C" w14:textId="77777777" w:rsidR="00EA37A2" w:rsidRDefault="00EA37A2" w:rsidP="0FD29837">
      <w:pPr>
        <w:jc w:val="both"/>
        <w:rPr>
          <w:rFonts w:ascii="Segoe UI" w:hAnsi="Segoe UI" w:cs="Segoe UI"/>
          <w:b/>
          <w:sz w:val="19"/>
          <w:szCs w:val="19"/>
        </w:rPr>
      </w:pPr>
    </w:p>
    <w:p w14:paraId="20C0345D" w14:textId="46C0EBB0" w:rsidR="00EA37A2" w:rsidRDefault="00EA37A2" w:rsidP="0FD29837">
      <w:pPr>
        <w:jc w:val="both"/>
        <w:rPr>
          <w:rFonts w:ascii="Segoe UI" w:hAnsi="Segoe UI" w:cs="Segoe UI"/>
          <w:b/>
          <w:sz w:val="19"/>
          <w:szCs w:val="19"/>
        </w:rPr>
      </w:pPr>
    </w:p>
    <w:p w14:paraId="721EA536" w14:textId="4C72EBB4" w:rsidR="00111080" w:rsidRDefault="00111080" w:rsidP="0FD29837">
      <w:pPr>
        <w:jc w:val="both"/>
        <w:rPr>
          <w:rFonts w:ascii="Segoe UI" w:hAnsi="Segoe UI" w:cs="Segoe UI"/>
          <w:b/>
          <w:sz w:val="19"/>
          <w:szCs w:val="19"/>
        </w:rPr>
      </w:pPr>
    </w:p>
    <w:p w14:paraId="6FC93D51" w14:textId="41EFA678" w:rsidR="00111080" w:rsidRDefault="00111080" w:rsidP="0FD29837">
      <w:pPr>
        <w:jc w:val="both"/>
        <w:rPr>
          <w:rFonts w:ascii="Segoe UI" w:hAnsi="Segoe UI" w:cs="Segoe UI"/>
          <w:b/>
          <w:sz w:val="19"/>
          <w:szCs w:val="19"/>
        </w:rPr>
      </w:pPr>
    </w:p>
    <w:p w14:paraId="21D210B4" w14:textId="4B8C838B" w:rsidR="00111080" w:rsidRDefault="00111080" w:rsidP="0FD29837">
      <w:pPr>
        <w:jc w:val="both"/>
        <w:rPr>
          <w:rFonts w:ascii="Segoe UI" w:hAnsi="Segoe UI" w:cs="Segoe UI"/>
          <w:b/>
          <w:sz w:val="19"/>
          <w:szCs w:val="19"/>
        </w:rPr>
      </w:pPr>
    </w:p>
    <w:p w14:paraId="689F536B" w14:textId="28D2926E" w:rsidR="00111080" w:rsidRDefault="00111080" w:rsidP="0FD29837">
      <w:pPr>
        <w:jc w:val="both"/>
        <w:rPr>
          <w:rFonts w:ascii="Segoe UI" w:hAnsi="Segoe UI" w:cs="Segoe UI"/>
          <w:b/>
          <w:sz w:val="19"/>
          <w:szCs w:val="19"/>
        </w:rPr>
      </w:pPr>
    </w:p>
    <w:p w14:paraId="314843A1" w14:textId="1757EAEA" w:rsidR="00111080" w:rsidRDefault="00111080" w:rsidP="0FD29837">
      <w:pPr>
        <w:jc w:val="both"/>
        <w:rPr>
          <w:rFonts w:ascii="Segoe UI" w:hAnsi="Segoe UI" w:cs="Segoe UI"/>
          <w:b/>
          <w:sz w:val="19"/>
          <w:szCs w:val="19"/>
        </w:rPr>
      </w:pPr>
    </w:p>
    <w:p w14:paraId="22DBC2D0" w14:textId="114AF78A" w:rsidR="00111080" w:rsidRDefault="00111080" w:rsidP="0FD29837">
      <w:pPr>
        <w:jc w:val="both"/>
        <w:rPr>
          <w:rFonts w:ascii="Segoe UI" w:hAnsi="Segoe UI" w:cs="Segoe UI"/>
          <w:b/>
          <w:sz w:val="19"/>
          <w:szCs w:val="19"/>
        </w:rPr>
      </w:pPr>
    </w:p>
    <w:p w14:paraId="0407229B" w14:textId="6D411CA4" w:rsidR="00111080" w:rsidRDefault="00111080" w:rsidP="0FD29837">
      <w:pPr>
        <w:jc w:val="both"/>
        <w:rPr>
          <w:rFonts w:ascii="Segoe UI" w:hAnsi="Segoe UI" w:cs="Segoe UI"/>
          <w:b/>
          <w:sz w:val="19"/>
          <w:szCs w:val="19"/>
        </w:rPr>
      </w:pPr>
    </w:p>
    <w:p w14:paraId="75F4A567" w14:textId="18B93EC6" w:rsidR="00111080" w:rsidRDefault="00111080" w:rsidP="0FD29837">
      <w:pPr>
        <w:jc w:val="both"/>
        <w:rPr>
          <w:rFonts w:ascii="Segoe UI" w:hAnsi="Segoe UI" w:cs="Segoe UI"/>
          <w:b/>
          <w:sz w:val="19"/>
          <w:szCs w:val="19"/>
        </w:rPr>
      </w:pPr>
    </w:p>
    <w:p w14:paraId="15A9F8AA" w14:textId="367B7E04" w:rsidR="00111080" w:rsidRDefault="00111080" w:rsidP="0FD29837">
      <w:pPr>
        <w:jc w:val="both"/>
        <w:rPr>
          <w:rFonts w:ascii="Segoe UI" w:hAnsi="Segoe UI" w:cs="Segoe UI"/>
          <w:b/>
          <w:sz w:val="19"/>
          <w:szCs w:val="19"/>
        </w:rPr>
      </w:pPr>
    </w:p>
    <w:p w14:paraId="3A9E2A15" w14:textId="77777777" w:rsidR="00111080" w:rsidRDefault="00111080" w:rsidP="0FD29837">
      <w:pPr>
        <w:jc w:val="both"/>
        <w:rPr>
          <w:rFonts w:ascii="Segoe UI" w:hAnsi="Segoe UI" w:cs="Segoe UI"/>
          <w:b/>
          <w:sz w:val="19"/>
          <w:szCs w:val="19"/>
        </w:rPr>
      </w:pPr>
    </w:p>
    <w:p w14:paraId="5B6019C7" w14:textId="441022D0" w:rsidR="009C6E20" w:rsidRPr="008E214C" w:rsidRDefault="00E363C5" w:rsidP="008E214C">
      <w:pPr>
        <w:pStyle w:val="Heading1"/>
        <w:rPr>
          <w:b/>
          <w:color w:val="auto"/>
          <w:sz w:val="28"/>
        </w:rPr>
      </w:pPr>
      <w:bookmarkStart w:id="8" w:name="_Toc134450525"/>
      <w:r w:rsidRPr="008E214C">
        <w:rPr>
          <w:b/>
          <w:color w:val="auto"/>
          <w:sz w:val="28"/>
        </w:rPr>
        <w:lastRenderedPageBreak/>
        <w:t>References</w:t>
      </w:r>
      <w:bookmarkEnd w:id="8"/>
    </w:p>
    <w:p w14:paraId="274D29D3" w14:textId="77777777" w:rsidR="00E363C5" w:rsidRPr="00EB0CDF" w:rsidRDefault="00E363C5" w:rsidP="0FD29837">
      <w:pPr>
        <w:jc w:val="both"/>
        <w:rPr>
          <w:b/>
        </w:rPr>
      </w:pPr>
    </w:p>
    <w:p w14:paraId="56A331BC" w14:textId="6E9E4583" w:rsidR="00074417" w:rsidRDefault="009C6E20" w:rsidP="00074417">
      <w:pPr>
        <w:pStyle w:val="EndNoteBibliography"/>
        <w:spacing w:after="0"/>
      </w:pPr>
      <w:r>
        <w:fldChar w:fldCharType="begin"/>
      </w:r>
      <w:r>
        <w:instrText xml:space="preserve"> ADDIN EN.REFLIST </w:instrText>
      </w:r>
      <w:r>
        <w:fldChar w:fldCharType="separate"/>
      </w:r>
      <w:r w:rsidR="00074417" w:rsidRPr="00074417">
        <w:t>[1] P. Lobaccaro, M.R. Singh, E.L. Clark, Y. Kwon, A.T. Bell, J.W. Ager, Effects of temperature and gas–liquid mass transfer on the operation of small electrochemical cells for the quantitative evaluation of CO</w:t>
      </w:r>
      <w:r w:rsidR="00074417" w:rsidRPr="008E214C">
        <w:rPr>
          <w:vertAlign w:val="subscript"/>
        </w:rPr>
        <w:t>2</w:t>
      </w:r>
      <w:r w:rsidR="00074417" w:rsidRPr="00074417">
        <w:t xml:space="preserve"> reduction electrocatalysts, Physical Chemistry Chemical Physics</w:t>
      </w:r>
      <w:r w:rsidR="008E214C">
        <w:t>,</w:t>
      </w:r>
      <w:r w:rsidR="00074417" w:rsidRPr="00074417">
        <w:t xml:space="preserve"> 18(38) (2016)</w:t>
      </w:r>
      <w:r w:rsidR="008E214C">
        <w:t>,</w:t>
      </w:r>
      <w:r w:rsidR="00074417" w:rsidRPr="00074417">
        <w:t xml:space="preserve"> 26777-26785.</w:t>
      </w:r>
    </w:p>
    <w:p w14:paraId="2CE6B5DD" w14:textId="77777777" w:rsidR="008E214C" w:rsidRPr="00074417" w:rsidRDefault="008E214C" w:rsidP="00074417">
      <w:pPr>
        <w:pStyle w:val="EndNoteBibliography"/>
        <w:spacing w:after="0"/>
      </w:pPr>
    </w:p>
    <w:p w14:paraId="4253610E" w14:textId="0C520D91" w:rsidR="00074417" w:rsidRDefault="00074417" w:rsidP="00074417">
      <w:pPr>
        <w:pStyle w:val="EndNoteBibliography"/>
        <w:spacing w:after="0"/>
      </w:pPr>
      <w:r w:rsidRPr="00074417">
        <w:t>[2] F. Proietto, F. Berche, A. Galia, O. Scialdone, Electrochemic</w:t>
      </w:r>
      <w:r w:rsidR="008E214C">
        <w:t>al conversion of pressurized CO</w:t>
      </w:r>
      <w:r w:rsidRPr="008E214C">
        <w:rPr>
          <w:vertAlign w:val="subscript"/>
        </w:rPr>
        <w:t>2</w:t>
      </w:r>
      <w:r w:rsidRPr="00074417">
        <w:t xml:space="preserve"> at simple silver-based cathodes in undivided cells: study of the effect of pressure and other operative parameters, Journal of Applied Electrochemistry</w:t>
      </w:r>
      <w:r w:rsidR="008E214C">
        <w:t>,</w:t>
      </w:r>
      <w:r w:rsidRPr="00074417">
        <w:t xml:space="preserve"> 51 (2021)</w:t>
      </w:r>
      <w:r w:rsidR="008E214C">
        <w:t>,</w:t>
      </w:r>
      <w:r w:rsidRPr="00074417">
        <w:t xml:space="preserve"> 267-282.</w:t>
      </w:r>
    </w:p>
    <w:p w14:paraId="450AE4E2" w14:textId="77777777" w:rsidR="008E214C" w:rsidRPr="00074417" w:rsidRDefault="008E214C" w:rsidP="00074417">
      <w:pPr>
        <w:pStyle w:val="EndNoteBibliography"/>
        <w:spacing w:after="0"/>
      </w:pPr>
    </w:p>
    <w:p w14:paraId="0B34E36F" w14:textId="4F3FD459" w:rsidR="00074417" w:rsidRDefault="00074417" w:rsidP="00074417">
      <w:pPr>
        <w:pStyle w:val="EndNoteBibliography"/>
        <w:spacing w:after="0"/>
      </w:pPr>
      <w:r w:rsidRPr="00074417">
        <w:t>[3] F. Proietto, S. Li, A. Loria, X.-M. Hu, A. Galia, M. Ceccato, K. Daasbjerg, O. Scialdone, High-pressure synthesis of CO and syngas from CO</w:t>
      </w:r>
      <w:r w:rsidRPr="008E214C">
        <w:rPr>
          <w:vertAlign w:val="subscript"/>
        </w:rPr>
        <w:t>2</w:t>
      </w:r>
      <w:r w:rsidRPr="00074417">
        <w:t xml:space="preserve"> reduction using Ni−N-doped porous carbon electrocatalyst, Chemical Engineering Journal</w:t>
      </w:r>
      <w:r w:rsidR="008E214C">
        <w:t>,</w:t>
      </w:r>
      <w:r w:rsidRPr="00074417">
        <w:t xml:space="preserve"> 429 (2022)</w:t>
      </w:r>
      <w:r w:rsidR="008E214C">
        <w:t>,</w:t>
      </w:r>
      <w:r w:rsidRPr="00074417">
        <w:t xml:space="preserve"> 132251.</w:t>
      </w:r>
    </w:p>
    <w:p w14:paraId="487BE6B0" w14:textId="77777777" w:rsidR="008E214C" w:rsidRPr="00074417" w:rsidRDefault="008E214C" w:rsidP="00074417">
      <w:pPr>
        <w:pStyle w:val="EndNoteBibliography"/>
        <w:spacing w:after="0"/>
      </w:pPr>
    </w:p>
    <w:p w14:paraId="755C7C20" w14:textId="0809EC38" w:rsidR="00074417" w:rsidRDefault="00074417" w:rsidP="00074417">
      <w:pPr>
        <w:pStyle w:val="EndNoteBibliography"/>
        <w:spacing w:after="0"/>
      </w:pPr>
      <w:r w:rsidRPr="00074417">
        <w:t>[4] T. Pardal, S. Messias, M. Sousa, A.S.R. Machado, C.M. Rangel, D. Nunes, J.V. Pinto, R. Martins, M.N. da Ponte, Syngas production by electrochemical CO</w:t>
      </w:r>
      <w:r w:rsidRPr="008E214C">
        <w:rPr>
          <w:vertAlign w:val="subscript"/>
        </w:rPr>
        <w:t>2</w:t>
      </w:r>
      <w:r w:rsidRPr="00074417">
        <w:t xml:space="preserve"> reduction in an ionic liquid based-electrolyte, Journal of CO2 Utilization</w:t>
      </w:r>
      <w:r w:rsidR="008E214C">
        <w:t>,</w:t>
      </w:r>
      <w:r w:rsidRPr="00074417">
        <w:t xml:space="preserve"> 18 (2017)</w:t>
      </w:r>
      <w:r w:rsidR="008E214C">
        <w:t>,</w:t>
      </w:r>
      <w:r w:rsidRPr="00074417">
        <w:t xml:space="preserve"> 62-72.</w:t>
      </w:r>
    </w:p>
    <w:p w14:paraId="3D254A23" w14:textId="77777777" w:rsidR="008E214C" w:rsidRPr="00074417" w:rsidRDefault="008E214C" w:rsidP="00074417">
      <w:pPr>
        <w:pStyle w:val="EndNoteBibliography"/>
        <w:spacing w:after="0"/>
      </w:pPr>
    </w:p>
    <w:p w14:paraId="09A737B7" w14:textId="34EFA4AC" w:rsidR="00074417" w:rsidRDefault="00074417" w:rsidP="00074417">
      <w:pPr>
        <w:pStyle w:val="EndNoteBibliography"/>
        <w:spacing w:after="0"/>
      </w:pPr>
      <w:r w:rsidRPr="00074417">
        <w:t>[5] K. Hara, A. Kudo, T. Sakata, Electrochemical reduction of carbon dioxide under high pressure on various electrodes in an aqueous electrolyte, Journal of Electroanalytical Chemistry</w:t>
      </w:r>
      <w:r w:rsidR="008E214C">
        <w:t>,</w:t>
      </w:r>
      <w:r w:rsidRPr="00074417">
        <w:t xml:space="preserve"> 391(1) (1995)</w:t>
      </w:r>
      <w:r w:rsidR="008E214C">
        <w:t>,</w:t>
      </w:r>
      <w:r w:rsidRPr="00074417">
        <w:t xml:space="preserve"> 141-147.</w:t>
      </w:r>
    </w:p>
    <w:p w14:paraId="2386AE24" w14:textId="77777777" w:rsidR="008E214C" w:rsidRPr="00074417" w:rsidRDefault="008E214C" w:rsidP="00074417">
      <w:pPr>
        <w:pStyle w:val="EndNoteBibliography"/>
        <w:spacing w:after="0"/>
      </w:pPr>
    </w:p>
    <w:p w14:paraId="00520303" w14:textId="33AE79CC" w:rsidR="00074417" w:rsidRDefault="00074417" w:rsidP="00074417">
      <w:pPr>
        <w:pStyle w:val="EndNoteBibliography"/>
        <w:spacing w:after="0"/>
      </w:pPr>
      <w:r w:rsidRPr="00074417">
        <w:t>[6] M. Todoroki, K. Hara, A. Kudo, T. Sakata, Electrochemical reduction of high pressure CO</w:t>
      </w:r>
      <w:r w:rsidRPr="00074417">
        <w:rPr>
          <w:vertAlign w:val="subscript"/>
        </w:rPr>
        <w:t>2</w:t>
      </w:r>
      <w:r w:rsidRPr="00074417">
        <w:t xml:space="preserve"> at Pb, Hg and In electrodes in an aqueous KHCO</w:t>
      </w:r>
      <w:r w:rsidRPr="00074417">
        <w:rPr>
          <w:vertAlign w:val="subscript"/>
        </w:rPr>
        <w:t>3</w:t>
      </w:r>
      <w:r w:rsidRPr="00074417">
        <w:t xml:space="preserve"> solution, Journal of Electroanalytical Chemistry</w:t>
      </w:r>
      <w:r w:rsidR="008E214C">
        <w:t>,</w:t>
      </w:r>
      <w:r w:rsidRPr="00074417">
        <w:t xml:space="preserve"> 394(1) (1995)</w:t>
      </w:r>
      <w:r w:rsidR="008E214C">
        <w:t>,</w:t>
      </w:r>
      <w:r w:rsidRPr="00074417">
        <w:t xml:space="preserve"> 199-203.</w:t>
      </w:r>
    </w:p>
    <w:p w14:paraId="1575568C" w14:textId="77777777" w:rsidR="008E214C" w:rsidRPr="00074417" w:rsidRDefault="008E214C" w:rsidP="00074417">
      <w:pPr>
        <w:pStyle w:val="EndNoteBibliography"/>
        <w:spacing w:after="0"/>
      </w:pPr>
    </w:p>
    <w:p w14:paraId="2B845086" w14:textId="34469F24" w:rsidR="00074417" w:rsidRDefault="00074417" w:rsidP="00074417">
      <w:pPr>
        <w:pStyle w:val="EndNoteBibliography"/>
        <w:spacing w:after="0"/>
      </w:pPr>
      <w:r w:rsidRPr="00074417">
        <w:t>[7] E.J. Dufek, T.E. Lister, S.G. Stone, M.E. McIlwain, Operation of a Pressurized System for Continuous Reduction of CO</w:t>
      </w:r>
      <w:r w:rsidRPr="00074417">
        <w:rPr>
          <w:vertAlign w:val="subscript"/>
        </w:rPr>
        <w:t>2</w:t>
      </w:r>
      <w:r w:rsidRPr="00074417">
        <w:t>, Journal of The Electrochemical Society</w:t>
      </w:r>
      <w:r w:rsidR="008E214C">
        <w:t>,</w:t>
      </w:r>
      <w:r w:rsidRPr="00074417">
        <w:t xml:space="preserve"> 159(9) (2012)</w:t>
      </w:r>
      <w:r w:rsidR="008E214C">
        <w:t>,</w:t>
      </w:r>
      <w:r w:rsidRPr="00074417">
        <w:t xml:space="preserve"> F514-F517.</w:t>
      </w:r>
    </w:p>
    <w:p w14:paraId="320C7AF0" w14:textId="77777777" w:rsidR="008E214C" w:rsidRPr="00074417" w:rsidRDefault="008E214C" w:rsidP="00074417">
      <w:pPr>
        <w:pStyle w:val="EndNoteBibliography"/>
        <w:spacing w:after="0"/>
      </w:pPr>
    </w:p>
    <w:p w14:paraId="4D466F29" w14:textId="44C90150" w:rsidR="00074417" w:rsidRDefault="00074417" w:rsidP="00074417">
      <w:pPr>
        <w:pStyle w:val="EndNoteBibliography"/>
        <w:spacing w:after="0"/>
      </w:pPr>
      <w:r w:rsidRPr="00074417">
        <w:t>[8] C.M. Gabardo, A. Seifitokaldani, J.P. Edwards, C.-T. Dinh, T. Burdyny, M.G. Kibria, C.P. O’Brien, E.H. Sargent, D. Sinton, Combined high alkalinity and pressurization enable efficient CO</w:t>
      </w:r>
      <w:r w:rsidRPr="00074417">
        <w:rPr>
          <w:vertAlign w:val="subscript"/>
        </w:rPr>
        <w:t>2</w:t>
      </w:r>
      <w:r w:rsidRPr="00074417">
        <w:t xml:space="preserve"> electroreduction to CO, Energy &amp; Environmental Science</w:t>
      </w:r>
      <w:r w:rsidR="008E214C">
        <w:t>,</w:t>
      </w:r>
      <w:r w:rsidRPr="00074417">
        <w:t xml:space="preserve"> 11(9) (2018)</w:t>
      </w:r>
      <w:r w:rsidR="008E214C">
        <w:t>,</w:t>
      </w:r>
      <w:r w:rsidRPr="00074417">
        <w:t xml:space="preserve"> 2531-2539.</w:t>
      </w:r>
    </w:p>
    <w:p w14:paraId="6CE9DE35" w14:textId="77777777" w:rsidR="008E214C" w:rsidRPr="00074417" w:rsidRDefault="008E214C" w:rsidP="00074417">
      <w:pPr>
        <w:pStyle w:val="EndNoteBibliography"/>
        <w:spacing w:after="0"/>
      </w:pPr>
    </w:p>
    <w:p w14:paraId="69B3B6AF" w14:textId="3C53D34E" w:rsidR="00074417" w:rsidRDefault="00074417" w:rsidP="00074417">
      <w:pPr>
        <w:pStyle w:val="EndNoteBibliography"/>
        <w:spacing w:after="0"/>
      </w:pPr>
      <w:r w:rsidRPr="00074417">
        <w:t>[9] M. Ramdin, A.R.T. Morrison, M. de Groen, R. van Haperen, R. de Kler, E. Irtem, A.T. Laitinen, L.J.P. van den Broeke, T. Breugelmans, J.P.M. Trusler, W.d. Jong, T.J.H. Vlugt, High-Pressure Electrochemical Reduction of CO</w:t>
      </w:r>
      <w:r w:rsidRPr="00074417">
        <w:rPr>
          <w:vertAlign w:val="subscript"/>
        </w:rPr>
        <w:t>2</w:t>
      </w:r>
      <w:r w:rsidRPr="00074417">
        <w:t xml:space="preserve"> to Formic Acid/Formate: Effect of pH on the Downstream Separation Process and Economics, Industrial &amp; Engineering Chemistry Research</w:t>
      </w:r>
      <w:r w:rsidR="008E214C">
        <w:t>,</w:t>
      </w:r>
      <w:r w:rsidRPr="00074417">
        <w:t xml:space="preserve"> </w:t>
      </w:r>
      <w:r w:rsidR="008E214C">
        <w:rPr>
          <w:rStyle w:val="cit-volume"/>
        </w:rPr>
        <w:t>58</w:t>
      </w:r>
      <w:r w:rsidR="008E214C">
        <w:rPr>
          <w:rStyle w:val="cit-issue"/>
        </w:rPr>
        <w:t>(51)</w:t>
      </w:r>
      <w:r w:rsidR="008E214C">
        <w:t xml:space="preserve"> (2019)</w:t>
      </w:r>
      <w:r w:rsidR="008E214C">
        <w:rPr>
          <w:rStyle w:val="cit-pagerange"/>
        </w:rPr>
        <w:t>, 22718–22740.</w:t>
      </w:r>
    </w:p>
    <w:p w14:paraId="7087A427" w14:textId="77777777" w:rsidR="008E214C" w:rsidRPr="00074417" w:rsidRDefault="008E214C" w:rsidP="00074417">
      <w:pPr>
        <w:pStyle w:val="EndNoteBibliography"/>
        <w:spacing w:after="0"/>
      </w:pPr>
    </w:p>
    <w:p w14:paraId="3F194453" w14:textId="70D3D8D6" w:rsidR="00074417" w:rsidRPr="00074417" w:rsidRDefault="00074417" w:rsidP="00074417">
      <w:pPr>
        <w:pStyle w:val="EndNoteBibliography"/>
      </w:pPr>
      <w:r w:rsidRPr="00074417">
        <w:t>[10] F. Proietto, B. Schiavo, A. Galia, O. Scialdone, Electrochemical conversion of CO</w:t>
      </w:r>
      <w:r w:rsidRPr="00074417">
        <w:rPr>
          <w:vertAlign w:val="subscript"/>
        </w:rPr>
        <w:t>2</w:t>
      </w:r>
      <w:r w:rsidRPr="00074417">
        <w:t xml:space="preserve"> to HCOOH at tin cathode in a pressurized undivided filter-press cell, Electrochimica Acta</w:t>
      </w:r>
      <w:r w:rsidR="008E214C">
        <w:t>,</w:t>
      </w:r>
      <w:r w:rsidRPr="00074417">
        <w:t xml:space="preserve"> 277 (2018)</w:t>
      </w:r>
      <w:r w:rsidR="008E214C">
        <w:t>,</w:t>
      </w:r>
      <w:r w:rsidRPr="00074417">
        <w:t xml:space="preserve"> 30-40.</w:t>
      </w:r>
    </w:p>
    <w:p w14:paraId="3869EC60" w14:textId="2F44933B" w:rsidR="003E5035" w:rsidRDefault="009C6E20" w:rsidP="0FD29837">
      <w:pPr>
        <w:jc w:val="both"/>
      </w:pPr>
      <w:r>
        <w:fldChar w:fldCharType="end"/>
      </w:r>
    </w:p>
    <w:sectPr w:rsidR="003E503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B0AA9" w14:textId="77777777" w:rsidR="00C815D5" w:rsidRDefault="00C815D5" w:rsidP="00EB0CDF">
      <w:pPr>
        <w:spacing w:after="0" w:line="240" w:lineRule="auto"/>
      </w:pPr>
      <w:r>
        <w:separator/>
      </w:r>
    </w:p>
  </w:endnote>
  <w:endnote w:type="continuationSeparator" w:id="0">
    <w:p w14:paraId="325740A9" w14:textId="77777777" w:rsidR="00C815D5" w:rsidRDefault="00C815D5" w:rsidP="00EB0CDF">
      <w:pPr>
        <w:spacing w:after="0" w:line="240" w:lineRule="auto"/>
      </w:pPr>
      <w:r>
        <w:continuationSeparator/>
      </w:r>
    </w:p>
  </w:endnote>
  <w:endnote w:type="continuationNotice" w:id="1">
    <w:p w14:paraId="506C8A9C" w14:textId="77777777" w:rsidR="00C815D5" w:rsidRDefault="00C815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Myriad Pro Light">
    <w:altName w:val="Times New Roman"/>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8243867"/>
      <w:docPartObj>
        <w:docPartGallery w:val="Page Numbers (Bottom of Page)"/>
        <w:docPartUnique/>
      </w:docPartObj>
    </w:sdtPr>
    <w:sdtEndPr/>
    <w:sdtContent>
      <w:p w14:paraId="0ED06E40" w14:textId="261CE649" w:rsidR="00722220" w:rsidRDefault="00722220">
        <w:pPr>
          <w:pStyle w:val="Footer"/>
          <w:jc w:val="right"/>
        </w:pPr>
        <w:r>
          <w:t>S</w:t>
        </w:r>
        <w:r>
          <w:fldChar w:fldCharType="begin"/>
        </w:r>
        <w:r>
          <w:instrText>PAGE   \* MERGEFORMAT</w:instrText>
        </w:r>
        <w:r>
          <w:fldChar w:fldCharType="separate"/>
        </w:r>
        <w:r w:rsidR="00111080" w:rsidRPr="00111080">
          <w:rPr>
            <w:noProof/>
            <w:lang w:val="nl-NL"/>
          </w:rPr>
          <w:t>2</w:t>
        </w:r>
        <w:r>
          <w:fldChar w:fldCharType="end"/>
        </w:r>
      </w:p>
    </w:sdtContent>
  </w:sdt>
  <w:p w14:paraId="2EEEA8DC" w14:textId="77777777" w:rsidR="00722220" w:rsidRDefault="00722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88C3F" w14:textId="77777777" w:rsidR="00C815D5" w:rsidRDefault="00C815D5" w:rsidP="00EB0CDF">
      <w:pPr>
        <w:spacing w:after="0" w:line="240" w:lineRule="auto"/>
      </w:pPr>
      <w:r>
        <w:separator/>
      </w:r>
    </w:p>
  </w:footnote>
  <w:footnote w:type="continuationSeparator" w:id="0">
    <w:p w14:paraId="33B99A25" w14:textId="77777777" w:rsidR="00C815D5" w:rsidRDefault="00C815D5" w:rsidP="00EB0CDF">
      <w:pPr>
        <w:spacing w:after="0" w:line="240" w:lineRule="auto"/>
      </w:pPr>
      <w:r>
        <w:continuationSeparator/>
      </w:r>
    </w:p>
  </w:footnote>
  <w:footnote w:type="continuationNotice" w:id="1">
    <w:p w14:paraId="3159230F" w14:textId="77777777" w:rsidR="00C815D5" w:rsidRDefault="00C815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0F448" w14:textId="34EC8F78" w:rsidR="00EB0CDF" w:rsidRDefault="00EB0CDF">
    <w:pPr>
      <w:pStyle w:val="Header"/>
      <w:jc w:val="right"/>
    </w:pPr>
  </w:p>
  <w:p w14:paraId="532562AE" w14:textId="77777777" w:rsidR="00EB0CDF" w:rsidRDefault="00EB0CDF">
    <w:pPr>
      <w:pStyle w:val="Header"/>
    </w:pPr>
  </w:p>
</w:hdr>
</file>

<file path=word/intelligence2.xml><?xml version="1.0" encoding="utf-8"?>
<int2:intelligence xmlns:int2="http://schemas.microsoft.com/office/intelligence/2020/intelligence" xmlns:oel="http://schemas.microsoft.com/office/2019/extlst">
  <int2:observations>
    <int2:textHash int2:hashCode="DC2IeBw66zJYSI" int2:id="J5eaxfH9">
      <int2:state int2:value="Rejected" int2:type="LegacyProofing"/>
    </int2:textHash>
    <int2:textHash int2:hashCode="paPTifJ6iQ1BoF" int2:id="MYvzPmOp">
      <int2:state int2:value="Rejected" int2:type="LegacyProofing"/>
    </int2:textHash>
    <int2:textHash int2:hashCode="fUp1JiUp0sbsG4" int2:id="P9swxqmF">
      <int2:state int2:value="Rejected" int2:type="LegacyProofing"/>
    </int2:textHash>
    <int2:textHash int2:hashCode="Piydw8NFNmO7RR" int2:id="ciEZNAFk">
      <int2:state int2:value="Rejected" int2:type="LegacyProofing"/>
    </int2:textHash>
    <int2:bookmark int2:bookmarkName="_Int_d0ErlMkt" int2:invalidationBookmarkName="" int2:hashCode="0Fb/nCsVgfNvNA" int2:id="x9A57Pjy">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CA03C"/>
    <w:multiLevelType w:val="hybridMultilevel"/>
    <w:tmpl w:val="08F606A8"/>
    <w:lvl w:ilvl="0" w:tplc="9844E7D6">
      <w:start w:val="1"/>
      <w:numFmt w:val="decimal"/>
      <w:lvlText w:val="%1."/>
      <w:lvlJc w:val="left"/>
      <w:pPr>
        <w:ind w:left="720" w:hanging="360"/>
      </w:pPr>
    </w:lvl>
    <w:lvl w:ilvl="1" w:tplc="9D2E9D20">
      <w:start w:val="1"/>
      <w:numFmt w:val="lowerLetter"/>
      <w:lvlText w:val="%2."/>
      <w:lvlJc w:val="left"/>
      <w:pPr>
        <w:ind w:left="1440" w:hanging="360"/>
      </w:pPr>
    </w:lvl>
    <w:lvl w:ilvl="2" w:tplc="56742EC6">
      <w:start w:val="1"/>
      <w:numFmt w:val="lowerRoman"/>
      <w:lvlText w:val="%3."/>
      <w:lvlJc w:val="right"/>
      <w:pPr>
        <w:ind w:left="2160" w:hanging="180"/>
      </w:pPr>
    </w:lvl>
    <w:lvl w:ilvl="3" w:tplc="CBB4728E">
      <w:start w:val="1"/>
      <w:numFmt w:val="decimal"/>
      <w:lvlText w:val="%4."/>
      <w:lvlJc w:val="left"/>
      <w:pPr>
        <w:ind w:left="2880" w:hanging="360"/>
      </w:pPr>
    </w:lvl>
    <w:lvl w:ilvl="4" w:tplc="23D40186">
      <w:start w:val="1"/>
      <w:numFmt w:val="lowerLetter"/>
      <w:lvlText w:val="%5."/>
      <w:lvlJc w:val="left"/>
      <w:pPr>
        <w:ind w:left="3600" w:hanging="360"/>
      </w:pPr>
    </w:lvl>
    <w:lvl w:ilvl="5" w:tplc="E084B026">
      <w:start w:val="1"/>
      <w:numFmt w:val="lowerRoman"/>
      <w:lvlText w:val="%6."/>
      <w:lvlJc w:val="right"/>
      <w:pPr>
        <w:ind w:left="4320" w:hanging="180"/>
      </w:pPr>
    </w:lvl>
    <w:lvl w:ilvl="6" w:tplc="21CAB10C">
      <w:start w:val="1"/>
      <w:numFmt w:val="decimal"/>
      <w:lvlText w:val="%7."/>
      <w:lvlJc w:val="left"/>
      <w:pPr>
        <w:ind w:left="5040" w:hanging="360"/>
      </w:pPr>
    </w:lvl>
    <w:lvl w:ilvl="7" w:tplc="B73AD136">
      <w:start w:val="1"/>
      <w:numFmt w:val="lowerLetter"/>
      <w:lvlText w:val="%8."/>
      <w:lvlJc w:val="left"/>
      <w:pPr>
        <w:ind w:left="5760" w:hanging="360"/>
      </w:pPr>
    </w:lvl>
    <w:lvl w:ilvl="8" w:tplc="833AA73C">
      <w:start w:val="1"/>
      <w:numFmt w:val="lowerRoman"/>
      <w:lvlText w:val="%9."/>
      <w:lvlJc w:val="right"/>
      <w:pPr>
        <w:ind w:left="6480" w:hanging="180"/>
      </w:pPr>
    </w:lvl>
  </w:abstractNum>
  <w:abstractNum w:abstractNumId="1" w15:restartNumberingAfterBreak="0">
    <w:nsid w:val="7599447B"/>
    <w:multiLevelType w:val="hybridMultilevel"/>
    <w:tmpl w:val="F06C1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Electroanalytical Chem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zpfs95dwevt3e5avdv9vryfdz0twpafwaw&quot;&gt;Formic-Converted&lt;record-ids&gt;&lt;item&gt;84&lt;/item&gt;&lt;item&gt;93&lt;/item&gt;&lt;item&gt;97&lt;/item&gt;&lt;item&gt;145&lt;/item&gt;&lt;item&gt;250&lt;/item&gt;&lt;item&gt;272&lt;/item&gt;&lt;item&gt;423&lt;/item&gt;&lt;item&gt;442&lt;/item&gt;&lt;item&gt;443&lt;/item&gt;&lt;item&gt;448&lt;/item&gt;&lt;/record-ids&gt;&lt;/item&gt;&lt;/Libraries&gt;"/>
  </w:docVars>
  <w:rsids>
    <w:rsidRoot w:val="275E03B1"/>
    <w:rsid w:val="0001425F"/>
    <w:rsid w:val="000504EB"/>
    <w:rsid w:val="00050593"/>
    <w:rsid w:val="00065750"/>
    <w:rsid w:val="00074417"/>
    <w:rsid w:val="00075E5C"/>
    <w:rsid w:val="000843A9"/>
    <w:rsid w:val="000875AA"/>
    <w:rsid w:val="000911EC"/>
    <w:rsid w:val="000A0504"/>
    <w:rsid w:val="000A3E08"/>
    <w:rsid w:val="000A45D2"/>
    <w:rsid w:val="000B59DF"/>
    <w:rsid w:val="000D7C94"/>
    <w:rsid w:val="00100065"/>
    <w:rsid w:val="001033B4"/>
    <w:rsid w:val="00111080"/>
    <w:rsid w:val="0011298D"/>
    <w:rsid w:val="00121E55"/>
    <w:rsid w:val="00154E66"/>
    <w:rsid w:val="001706D3"/>
    <w:rsid w:val="001871D2"/>
    <w:rsid w:val="00196A2A"/>
    <w:rsid w:val="001A226C"/>
    <w:rsid w:val="001A3F10"/>
    <w:rsid w:val="001B496B"/>
    <w:rsid w:val="001B7B92"/>
    <w:rsid w:val="001C3BED"/>
    <w:rsid w:val="001C48F0"/>
    <w:rsid w:val="001D2E06"/>
    <w:rsid w:val="001D37CB"/>
    <w:rsid w:val="001E0B25"/>
    <w:rsid w:val="001F377F"/>
    <w:rsid w:val="00201CD9"/>
    <w:rsid w:val="00206CE9"/>
    <w:rsid w:val="00220482"/>
    <w:rsid w:val="00226ABE"/>
    <w:rsid w:val="00231AE9"/>
    <w:rsid w:val="00233358"/>
    <w:rsid w:val="00253D79"/>
    <w:rsid w:val="00273A73"/>
    <w:rsid w:val="00287119"/>
    <w:rsid w:val="002A584D"/>
    <w:rsid w:val="002A77B0"/>
    <w:rsid w:val="002B24F6"/>
    <w:rsid w:val="002B577B"/>
    <w:rsid w:val="002B6396"/>
    <w:rsid w:val="002BD9F1"/>
    <w:rsid w:val="002C0574"/>
    <w:rsid w:val="002D09B1"/>
    <w:rsid w:val="002D2EFA"/>
    <w:rsid w:val="002D32E6"/>
    <w:rsid w:val="002F083E"/>
    <w:rsid w:val="002F5774"/>
    <w:rsid w:val="00305834"/>
    <w:rsid w:val="0031231B"/>
    <w:rsid w:val="00313BC2"/>
    <w:rsid w:val="00325BDD"/>
    <w:rsid w:val="00327A6B"/>
    <w:rsid w:val="00336545"/>
    <w:rsid w:val="00341539"/>
    <w:rsid w:val="00341D51"/>
    <w:rsid w:val="00342C7F"/>
    <w:rsid w:val="003512D9"/>
    <w:rsid w:val="003558CA"/>
    <w:rsid w:val="00361254"/>
    <w:rsid w:val="00367512"/>
    <w:rsid w:val="00367DC6"/>
    <w:rsid w:val="00394C5A"/>
    <w:rsid w:val="003977AE"/>
    <w:rsid w:val="003A50A9"/>
    <w:rsid w:val="003E4CEF"/>
    <w:rsid w:val="003E5035"/>
    <w:rsid w:val="00434998"/>
    <w:rsid w:val="00437860"/>
    <w:rsid w:val="00437AD8"/>
    <w:rsid w:val="00447417"/>
    <w:rsid w:val="00452305"/>
    <w:rsid w:val="00482460"/>
    <w:rsid w:val="004837B7"/>
    <w:rsid w:val="00491C8A"/>
    <w:rsid w:val="00493A88"/>
    <w:rsid w:val="004A49C6"/>
    <w:rsid w:val="004D53B8"/>
    <w:rsid w:val="004F0567"/>
    <w:rsid w:val="004F7F87"/>
    <w:rsid w:val="00516EFB"/>
    <w:rsid w:val="005325CC"/>
    <w:rsid w:val="00540D12"/>
    <w:rsid w:val="005540D5"/>
    <w:rsid w:val="005573EF"/>
    <w:rsid w:val="00572023"/>
    <w:rsid w:val="00583B13"/>
    <w:rsid w:val="005863EF"/>
    <w:rsid w:val="005B556E"/>
    <w:rsid w:val="005C175D"/>
    <w:rsid w:val="005C1B66"/>
    <w:rsid w:val="005E2590"/>
    <w:rsid w:val="005E5AC7"/>
    <w:rsid w:val="005E69EE"/>
    <w:rsid w:val="0060457B"/>
    <w:rsid w:val="00617EC9"/>
    <w:rsid w:val="00633C15"/>
    <w:rsid w:val="00637201"/>
    <w:rsid w:val="006461E2"/>
    <w:rsid w:val="00655E3D"/>
    <w:rsid w:val="006603CC"/>
    <w:rsid w:val="00671C62"/>
    <w:rsid w:val="006B00A1"/>
    <w:rsid w:val="006D0C25"/>
    <w:rsid w:val="006F30FA"/>
    <w:rsid w:val="00700DD0"/>
    <w:rsid w:val="007216A2"/>
    <w:rsid w:val="00721FE7"/>
    <w:rsid w:val="00722220"/>
    <w:rsid w:val="00730681"/>
    <w:rsid w:val="00732921"/>
    <w:rsid w:val="00732C9F"/>
    <w:rsid w:val="007343AC"/>
    <w:rsid w:val="00742217"/>
    <w:rsid w:val="00762536"/>
    <w:rsid w:val="00787B7E"/>
    <w:rsid w:val="00791900"/>
    <w:rsid w:val="007972F2"/>
    <w:rsid w:val="007A063D"/>
    <w:rsid w:val="007A22A9"/>
    <w:rsid w:val="007E12C1"/>
    <w:rsid w:val="007E36BB"/>
    <w:rsid w:val="007E41CA"/>
    <w:rsid w:val="007F7963"/>
    <w:rsid w:val="00804816"/>
    <w:rsid w:val="008156F9"/>
    <w:rsid w:val="008317A4"/>
    <w:rsid w:val="00832A84"/>
    <w:rsid w:val="008372D2"/>
    <w:rsid w:val="008466EF"/>
    <w:rsid w:val="00850067"/>
    <w:rsid w:val="00856BBB"/>
    <w:rsid w:val="008604A9"/>
    <w:rsid w:val="0086097F"/>
    <w:rsid w:val="008637DC"/>
    <w:rsid w:val="00880436"/>
    <w:rsid w:val="00886E64"/>
    <w:rsid w:val="008877CE"/>
    <w:rsid w:val="008E214C"/>
    <w:rsid w:val="008E21AD"/>
    <w:rsid w:val="009337B3"/>
    <w:rsid w:val="00936970"/>
    <w:rsid w:val="00936CFC"/>
    <w:rsid w:val="0093716C"/>
    <w:rsid w:val="009722F9"/>
    <w:rsid w:val="00975F59"/>
    <w:rsid w:val="009A7421"/>
    <w:rsid w:val="009B1D01"/>
    <w:rsid w:val="009C6E20"/>
    <w:rsid w:val="009D2037"/>
    <w:rsid w:val="009E70A3"/>
    <w:rsid w:val="009E739E"/>
    <w:rsid w:val="00A17669"/>
    <w:rsid w:val="00A21FFD"/>
    <w:rsid w:val="00A33FF3"/>
    <w:rsid w:val="00A421BB"/>
    <w:rsid w:val="00A4533A"/>
    <w:rsid w:val="00A477A9"/>
    <w:rsid w:val="00A61E20"/>
    <w:rsid w:val="00A872D9"/>
    <w:rsid w:val="00A9396C"/>
    <w:rsid w:val="00AA16F5"/>
    <w:rsid w:val="00AA2B5B"/>
    <w:rsid w:val="00AA4AFE"/>
    <w:rsid w:val="00AB1577"/>
    <w:rsid w:val="00AB4073"/>
    <w:rsid w:val="00AC1633"/>
    <w:rsid w:val="00AD1857"/>
    <w:rsid w:val="00AD4DAB"/>
    <w:rsid w:val="00AF1E25"/>
    <w:rsid w:val="00B278E1"/>
    <w:rsid w:val="00B3252E"/>
    <w:rsid w:val="00B42B21"/>
    <w:rsid w:val="00B44CC9"/>
    <w:rsid w:val="00B6441D"/>
    <w:rsid w:val="00B76EBE"/>
    <w:rsid w:val="00BA2257"/>
    <w:rsid w:val="00BD3CFA"/>
    <w:rsid w:val="00BD55C0"/>
    <w:rsid w:val="00BD7DB7"/>
    <w:rsid w:val="00BE1C98"/>
    <w:rsid w:val="00C05C45"/>
    <w:rsid w:val="00C370D1"/>
    <w:rsid w:val="00C579B6"/>
    <w:rsid w:val="00C63B8A"/>
    <w:rsid w:val="00C815D5"/>
    <w:rsid w:val="00C85C94"/>
    <w:rsid w:val="00C90A3E"/>
    <w:rsid w:val="00CA7811"/>
    <w:rsid w:val="00CA7E1C"/>
    <w:rsid w:val="00CD4C43"/>
    <w:rsid w:val="00CE2143"/>
    <w:rsid w:val="00CF24E8"/>
    <w:rsid w:val="00CF4C23"/>
    <w:rsid w:val="00D05919"/>
    <w:rsid w:val="00D11386"/>
    <w:rsid w:val="00D25F09"/>
    <w:rsid w:val="00D41A3C"/>
    <w:rsid w:val="00D41FD9"/>
    <w:rsid w:val="00D438A0"/>
    <w:rsid w:val="00D44DAB"/>
    <w:rsid w:val="00D57064"/>
    <w:rsid w:val="00D66487"/>
    <w:rsid w:val="00D7249C"/>
    <w:rsid w:val="00D739AA"/>
    <w:rsid w:val="00D74AE0"/>
    <w:rsid w:val="00DA1EA2"/>
    <w:rsid w:val="00DA6CC8"/>
    <w:rsid w:val="00DA7A80"/>
    <w:rsid w:val="00DA7F95"/>
    <w:rsid w:val="00DC61A7"/>
    <w:rsid w:val="00DE05A2"/>
    <w:rsid w:val="00DE0716"/>
    <w:rsid w:val="00E01491"/>
    <w:rsid w:val="00E100BA"/>
    <w:rsid w:val="00E15B9B"/>
    <w:rsid w:val="00E17EEB"/>
    <w:rsid w:val="00E24E6A"/>
    <w:rsid w:val="00E33029"/>
    <w:rsid w:val="00E363C5"/>
    <w:rsid w:val="00E429A0"/>
    <w:rsid w:val="00E53960"/>
    <w:rsid w:val="00E5584D"/>
    <w:rsid w:val="00E55D29"/>
    <w:rsid w:val="00E56C3B"/>
    <w:rsid w:val="00E60649"/>
    <w:rsid w:val="00E62D21"/>
    <w:rsid w:val="00E74A86"/>
    <w:rsid w:val="00E839F6"/>
    <w:rsid w:val="00E8604C"/>
    <w:rsid w:val="00EA2E5F"/>
    <w:rsid w:val="00EA37A2"/>
    <w:rsid w:val="00EB0CDF"/>
    <w:rsid w:val="00EC236D"/>
    <w:rsid w:val="00EC309C"/>
    <w:rsid w:val="00EC486E"/>
    <w:rsid w:val="00ED3132"/>
    <w:rsid w:val="00EE0F89"/>
    <w:rsid w:val="00EE1824"/>
    <w:rsid w:val="00EF6560"/>
    <w:rsid w:val="00EF682D"/>
    <w:rsid w:val="00F23280"/>
    <w:rsid w:val="00F60BFF"/>
    <w:rsid w:val="00F622E1"/>
    <w:rsid w:val="00F72E7E"/>
    <w:rsid w:val="00F73555"/>
    <w:rsid w:val="00F8421A"/>
    <w:rsid w:val="00F86491"/>
    <w:rsid w:val="00F96030"/>
    <w:rsid w:val="00FB4B6D"/>
    <w:rsid w:val="00FB54E0"/>
    <w:rsid w:val="00FB5974"/>
    <w:rsid w:val="00FC7D39"/>
    <w:rsid w:val="00FD3DFE"/>
    <w:rsid w:val="00FD7B8E"/>
    <w:rsid w:val="00FD7BFC"/>
    <w:rsid w:val="01FF5F4F"/>
    <w:rsid w:val="026732F4"/>
    <w:rsid w:val="029AE64C"/>
    <w:rsid w:val="02E92497"/>
    <w:rsid w:val="0308BD05"/>
    <w:rsid w:val="047B81D9"/>
    <w:rsid w:val="04A320B7"/>
    <w:rsid w:val="0627080E"/>
    <w:rsid w:val="063E37A2"/>
    <w:rsid w:val="06AE5276"/>
    <w:rsid w:val="06FC917A"/>
    <w:rsid w:val="07B26C8F"/>
    <w:rsid w:val="08A9AF9E"/>
    <w:rsid w:val="093D118C"/>
    <w:rsid w:val="0A8A50F5"/>
    <w:rsid w:val="0B353BF4"/>
    <w:rsid w:val="0B4293BC"/>
    <w:rsid w:val="0B7487BC"/>
    <w:rsid w:val="0BA3162B"/>
    <w:rsid w:val="0C96D4F1"/>
    <w:rsid w:val="0D01D113"/>
    <w:rsid w:val="0D8CB6F0"/>
    <w:rsid w:val="0E3A06DA"/>
    <w:rsid w:val="0F6C9677"/>
    <w:rsid w:val="0FD29837"/>
    <w:rsid w:val="10078230"/>
    <w:rsid w:val="10A24235"/>
    <w:rsid w:val="10FB7755"/>
    <w:rsid w:val="11816B99"/>
    <w:rsid w:val="11E2E3B9"/>
    <w:rsid w:val="12A043C2"/>
    <w:rsid w:val="13F048CD"/>
    <w:rsid w:val="14264649"/>
    <w:rsid w:val="1459C8CA"/>
    <w:rsid w:val="15387500"/>
    <w:rsid w:val="158F396E"/>
    <w:rsid w:val="15A67901"/>
    <w:rsid w:val="15C216AA"/>
    <w:rsid w:val="16287EA5"/>
    <w:rsid w:val="16441C71"/>
    <w:rsid w:val="17C449CA"/>
    <w:rsid w:val="17C692C4"/>
    <w:rsid w:val="191CB6B7"/>
    <w:rsid w:val="1978C37D"/>
    <w:rsid w:val="197E5D81"/>
    <w:rsid w:val="1A27755C"/>
    <w:rsid w:val="1A7C5F70"/>
    <w:rsid w:val="1B138376"/>
    <w:rsid w:val="1B4E1065"/>
    <w:rsid w:val="1B4ED392"/>
    <w:rsid w:val="1C917F0C"/>
    <w:rsid w:val="1D015E54"/>
    <w:rsid w:val="1D40405F"/>
    <w:rsid w:val="1D59206E"/>
    <w:rsid w:val="1D94AC72"/>
    <w:rsid w:val="1E08391D"/>
    <w:rsid w:val="1F248324"/>
    <w:rsid w:val="1F9CE6DE"/>
    <w:rsid w:val="203F3FD6"/>
    <w:rsid w:val="205CBBE3"/>
    <w:rsid w:val="20B47891"/>
    <w:rsid w:val="20D48C2E"/>
    <w:rsid w:val="21D6C771"/>
    <w:rsid w:val="21F5FAE0"/>
    <w:rsid w:val="220108A7"/>
    <w:rsid w:val="2283D967"/>
    <w:rsid w:val="2357A403"/>
    <w:rsid w:val="2530C5FA"/>
    <w:rsid w:val="258C151E"/>
    <w:rsid w:val="26FDA57B"/>
    <w:rsid w:val="2706BE43"/>
    <w:rsid w:val="27166CAC"/>
    <w:rsid w:val="275E03B1"/>
    <w:rsid w:val="284DBDC9"/>
    <w:rsid w:val="290263A8"/>
    <w:rsid w:val="292C81FD"/>
    <w:rsid w:val="2999CE83"/>
    <w:rsid w:val="29AAE21C"/>
    <w:rsid w:val="2AA7D2D0"/>
    <w:rsid w:val="2B363562"/>
    <w:rsid w:val="2BE9DDCF"/>
    <w:rsid w:val="2C9249DB"/>
    <w:rsid w:val="2D1EE4EF"/>
    <w:rsid w:val="2D840E49"/>
    <w:rsid w:val="2DD9FD91"/>
    <w:rsid w:val="2E1EB1DB"/>
    <w:rsid w:val="2E2E1A3C"/>
    <w:rsid w:val="2E3683E1"/>
    <w:rsid w:val="2ECFF0F2"/>
    <w:rsid w:val="2F217E91"/>
    <w:rsid w:val="2F32D55B"/>
    <w:rsid w:val="30D28608"/>
    <w:rsid w:val="311A3F4E"/>
    <w:rsid w:val="3165BAFE"/>
    <w:rsid w:val="3186DC06"/>
    <w:rsid w:val="31983105"/>
    <w:rsid w:val="31BD7081"/>
    <w:rsid w:val="32CF78DE"/>
    <w:rsid w:val="352DC167"/>
    <w:rsid w:val="353CA280"/>
    <w:rsid w:val="358899B5"/>
    <w:rsid w:val="35E67438"/>
    <w:rsid w:val="369379D4"/>
    <w:rsid w:val="36C991C8"/>
    <w:rsid w:val="3755F91B"/>
    <w:rsid w:val="3788054B"/>
    <w:rsid w:val="38D44971"/>
    <w:rsid w:val="39B32020"/>
    <w:rsid w:val="39E30FB5"/>
    <w:rsid w:val="39FFB19D"/>
    <w:rsid w:val="3A26235A"/>
    <w:rsid w:val="3A94AE62"/>
    <w:rsid w:val="3C8CFB4B"/>
    <w:rsid w:val="3D6EF06B"/>
    <w:rsid w:val="3DDF99F9"/>
    <w:rsid w:val="3E5B49F3"/>
    <w:rsid w:val="3FBC0E95"/>
    <w:rsid w:val="3FC866A0"/>
    <w:rsid w:val="40749701"/>
    <w:rsid w:val="40804503"/>
    <w:rsid w:val="417287D8"/>
    <w:rsid w:val="41DADC68"/>
    <w:rsid w:val="42C27FD6"/>
    <w:rsid w:val="4380E289"/>
    <w:rsid w:val="43A83216"/>
    <w:rsid w:val="44771181"/>
    <w:rsid w:val="452ACB25"/>
    <w:rsid w:val="45548A94"/>
    <w:rsid w:val="46817E75"/>
    <w:rsid w:val="46C19E4C"/>
    <w:rsid w:val="46CDE1C7"/>
    <w:rsid w:val="46FBDED5"/>
    <w:rsid w:val="4747B7A2"/>
    <w:rsid w:val="487498AE"/>
    <w:rsid w:val="4896E589"/>
    <w:rsid w:val="4925FF19"/>
    <w:rsid w:val="49E99B7C"/>
    <w:rsid w:val="4A058289"/>
    <w:rsid w:val="4B04E2FD"/>
    <w:rsid w:val="4BAAA3BB"/>
    <w:rsid w:val="4BD2525D"/>
    <w:rsid w:val="4D5ED47B"/>
    <w:rsid w:val="4E9F1704"/>
    <w:rsid w:val="4F55B3AB"/>
    <w:rsid w:val="4F64660D"/>
    <w:rsid w:val="4F8FF8DB"/>
    <w:rsid w:val="4FA0135B"/>
    <w:rsid w:val="4FDDA769"/>
    <w:rsid w:val="5023A691"/>
    <w:rsid w:val="503B6FFC"/>
    <w:rsid w:val="50FD6CA6"/>
    <w:rsid w:val="5174990C"/>
    <w:rsid w:val="5174BBCE"/>
    <w:rsid w:val="541F047B"/>
    <w:rsid w:val="54AB0E48"/>
    <w:rsid w:val="5524B582"/>
    <w:rsid w:val="55A085FD"/>
    <w:rsid w:val="55E0CF97"/>
    <w:rsid w:val="569F8FC5"/>
    <w:rsid w:val="574C91CE"/>
    <w:rsid w:val="575385CD"/>
    <w:rsid w:val="57BB4FF1"/>
    <w:rsid w:val="58E6FF9D"/>
    <w:rsid w:val="599F3886"/>
    <w:rsid w:val="59F59EAC"/>
    <w:rsid w:val="5AB107C4"/>
    <w:rsid w:val="5AD070F8"/>
    <w:rsid w:val="5BBC4DF8"/>
    <w:rsid w:val="5C285E0C"/>
    <w:rsid w:val="5C43AF4A"/>
    <w:rsid w:val="5CD32457"/>
    <w:rsid w:val="5D6FFE41"/>
    <w:rsid w:val="5DDBA9DD"/>
    <w:rsid w:val="5F230564"/>
    <w:rsid w:val="5FE2C726"/>
    <w:rsid w:val="600E310D"/>
    <w:rsid w:val="6056BEC5"/>
    <w:rsid w:val="6061D3EE"/>
    <w:rsid w:val="613BFDC1"/>
    <w:rsid w:val="617065E2"/>
    <w:rsid w:val="61C18B27"/>
    <w:rsid w:val="61FC8934"/>
    <w:rsid w:val="622458CF"/>
    <w:rsid w:val="635CF623"/>
    <w:rsid w:val="63CB0F13"/>
    <w:rsid w:val="63FEFE93"/>
    <w:rsid w:val="64C09D2A"/>
    <w:rsid w:val="661CA05A"/>
    <w:rsid w:val="6690B248"/>
    <w:rsid w:val="673B5FE3"/>
    <w:rsid w:val="681E1370"/>
    <w:rsid w:val="682C82A9"/>
    <w:rsid w:val="685D6C8A"/>
    <w:rsid w:val="68DADBE4"/>
    <w:rsid w:val="691AB0D7"/>
    <w:rsid w:val="69BDAA9D"/>
    <w:rsid w:val="6B1A7FAC"/>
    <w:rsid w:val="6C369A99"/>
    <w:rsid w:val="6C6287D8"/>
    <w:rsid w:val="6CDA4CC5"/>
    <w:rsid w:val="6E076B9D"/>
    <w:rsid w:val="6E9CBA11"/>
    <w:rsid w:val="6F063FDD"/>
    <w:rsid w:val="6F4116B4"/>
    <w:rsid w:val="6F60509E"/>
    <w:rsid w:val="6F8DCADD"/>
    <w:rsid w:val="6FAC6207"/>
    <w:rsid w:val="6FB48867"/>
    <w:rsid w:val="7005AC3C"/>
    <w:rsid w:val="7090A0E5"/>
    <w:rsid w:val="709B73A8"/>
    <w:rsid w:val="70E31E82"/>
    <w:rsid w:val="71299B3E"/>
    <w:rsid w:val="72792E0F"/>
    <w:rsid w:val="72875CAE"/>
    <w:rsid w:val="72ADFF23"/>
    <w:rsid w:val="738D8603"/>
    <w:rsid w:val="73CDFF26"/>
    <w:rsid w:val="741C3B59"/>
    <w:rsid w:val="7487F98A"/>
    <w:rsid w:val="7525C3CE"/>
    <w:rsid w:val="752926A9"/>
    <w:rsid w:val="754FFD7D"/>
    <w:rsid w:val="75B05838"/>
    <w:rsid w:val="767C32A7"/>
    <w:rsid w:val="76B2AEFC"/>
    <w:rsid w:val="76FFF0C9"/>
    <w:rsid w:val="7750B5CC"/>
    <w:rsid w:val="77B98DEB"/>
    <w:rsid w:val="77BFD4AF"/>
    <w:rsid w:val="785D7847"/>
    <w:rsid w:val="796C7972"/>
    <w:rsid w:val="7998E5BF"/>
    <w:rsid w:val="79C6A4AA"/>
    <w:rsid w:val="79F93A20"/>
    <w:rsid w:val="7A320136"/>
    <w:rsid w:val="7A472DDF"/>
    <w:rsid w:val="7A657B9D"/>
    <w:rsid w:val="7AABFA58"/>
    <w:rsid w:val="7AC9CB91"/>
    <w:rsid w:val="7AF0D667"/>
    <w:rsid w:val="7B6E68A0"/>
    <w:rsid w:val="7BA4E6D7"/>
    <w:rsid w:val="7BEE9B72"/>
    <w:rsid w:val="7C32D5C0"/>
    <w:rsid w:val="7C340CD8"/>
    <w:rsid w:val="7C6A5227"/>
    <w:rsid w:val="7CC8A9DA"/>
    <w:rsid w:val="7DA62A5B"/>
    <w:rsid w:val="7E03AE53"/>
    <w:rsid w:val="7E6A5C5A"/>
    <w:rsid w:val="7F01E019"/>
    <w:rsid w:val="7FD2CF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E03B1"/>
  <w15:chartTrackingRefBased/>
  <w15:docId w15:val="{D881CD82-B4BC-49C8-80FE-CC22CE0F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0C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AFigureCaption">
    <w:name w:val="VA_Figure_Caption"/>
    <w:basedOn w:val="Normal"/>
    <w:next w:val="Normal"/>
    <w:uiPriority w:val="1"/>
    <w:rsid w:val="7C6A5227"/>
    <w:pPr>
      <w:spacing w:before="200" w:after="120"/>
      <w:jc w:val="both"/>
    </w:pPr>
    <w:rPr>
      <w:rFonts w:ascii="Arno Pro" w:eastAsia="Times New Roman" w:hAnsi="Arno Pro" w:cs="Times New Roman"/>
      <w:sz w:val="18"/>
      <w:szCs w:val="18"/>
    </w:rPr>
  </w:style>
  <w:style w:type="paragraph" w:customStyle="1" w:styleId="BATitle">
    <w:name w:val="BA_Title"/>
    <w:basedOn w:val="Normal"/>
    <w:next w:val="BBAuthorName"/>
    <w:uiPriority w:val="1"/>
    <w:rsid w:val="220108A7"/>
    <w:pPr>
      <w:spacing w:before="1400" w:after="180"/>
      <w:jc w:val="center"/>
    </w:pPr>
    <w:rPr>
      <w:rFonts w:ascii="Myriad Pro Light" w:eastAsia="Times New Roman" w:hAnsi="Myriad Pro Light" w:cs="Times New Roman"/>
      <w:b/>
      <w:bCs/>
      <w:sz w:val="34"/>
      <w:szCs w:val="34"/>
    </w:rPr>
  </w:style>
  <w:style w:type="paragraph" w:customStyle="1" w:styleId="BBAuthorName">
    <w:name w:val="BB_Author_Name"/>
    <w:basedOn w:val="Normal"/>
    <w:next w:val="BCAuthorAddress"/>
    <w:uiPriority w:val="1"/>
    <w:rsid w:val="220108A7"/>
    <w:pPr>
      <w:spacing w:after="180"/>
      <w:jc w:val="center"/>
    </w:pPr>
    <w:rPr>
      <w:rFonts w:ascii="Arno Pro" w:eastAsia="Times New Roman" w:hAnsi="Arno Pro" w:cs="Times New Roman"/>
      <w:sz w:val="24"/>
      <w:szCs w:val="24"/>
    </w:rPr>
  </w:style>
  <w:style w:type="paragraph" w:customStyle="1" w:styleId="BCAuthorAddress">
    <w:name w:val="BC_Author_Address"/>
    <w:basedOn w:val="Normal"/>
    <w:uiPriority w:val="1"/>
    <w:rsid w:val="220108A7"/>
    <w:pPr>
      <w:spacing w:after="60"/>
    </w:pPr>
    <w:rPr>
      <w:rFonts w:ascii="Arno Pro" w:eastAsia="Times New Roman" w:hAnsi="Arno Pro" w:cs="Times New Roman"/>
      <w:sz w:val="20"/>
      <w:szCs w:val="20"/>
    </w:rPr>
  </w:style>
  <w:style w:type="paragraph" w:styleId="NoSpacing">
    <w:name w:val="No Spacing"/>
    <w:uiPriority w:val="1"/>
    <w:qFormat/>
    <w:pPr>
      <w:spacing w:after="0" w:line="240" w:lineRule="auto"/>
    </w:pPr>
  </w:style>
  <w:style w:type="paragraph" w:customStyle="1" w:styleId="TAMainText">
    <w:name w:val="TA_Main_Text"/>
    <w:basedOn w:val="Normal"/>
    <w:link w:val="TAMainTextChar"/>
    <w:rsid w:val="0FD29837"/>
    <w:pPr>
      <w:spacing w:after="60"/>
      <w:jc w:val="both"/>
    </w:pPr>
    <w:rPr>
      <w:rFonts w:ascii="Arno Pro" w:eastAsia="Times New Roman" w:hAnsi="Arno Pro" w:cs="Times New Roman"/>
      <w:sz w:val="19"/>
      <w:szCs w:val="19"/>
    </w:rPr>
  </w:style>
  <w:style w:type="character" w:customStyle="1" w:styleId="TAMainTextChar">
    <w:name w:val="TA_Main_Text Char"/>
    <w:basedOn w:val="DefaultParagraphFont"/>
    <w:link w:val="TAMainText"/>
    <w:rsid w:val="0FD29837"/>
    <w:rPr>
      <w:rFonts w:ascii="Arno Pro" w:eastAsia="Times New Roman" w:hAnsi="Arno Pro" w:cs="Times New Roman"/>
      <w:sz w:val="19"/>
      <w:szCs w:val="19"/>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5C175D"/>
    <w:rPr>
      <w:color w:val="954F72" w:themeColor="followedHyperlink"/>
      <w:u w:val="single"/>
    </w:rPr>
  </w:style>
  <w:style w:type="paragraph" w:customStyle="1" w:styleId="EndNoteBibliographyTitle">
    <w:name w:val="EndNote Bibliography Title"/>
    <w:basedOn w:val="Normal"/>
    <w:link w:val="EndNoteBibliographyTitleChar"/>
    <w:rsid w:val="009C6E2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C6E20"/>
    <w:rPr>
      <w:rFonts w:ascii="Calibri" w:hAnsi="Calibri" w:cs="Calibri"/>
      <w:noProof/>
    </w:rPr>
  </w:style>
  <w:style w:type="paragraph" w:customStyle="1" w:styleId="EndNoteBibliography">
    <w:name w:val="EndNote Bibliography"/>
    <w:basedOn w:val="Normal"/>
    <w:link w:val="EndNoteBibliographyChar"/>
    <w:rsid w:val="009C6E2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9C6E20"/>
    <w:rPr>
      <w:rFonts w:ascii="Calibri" w:hAnsi="Calibri" w:cs="Calibri"/>
      <w:noProof/>
    </w:rPr>
  </w:style>
  <w:style w:type="character" w:customStyle="1" w:styleId="UnresolvedMention1">
    <w:name w:val="Unresolved Mention1"/>
    <w:basedOn w:val="DefaultParagraphFont"/>
    <w:uiPriority w:val="99"/>
    <w:semiHidden/>
    <w:unhideWhenUsed/>
    <w:rsid w:val="00E100BA"/>
    <w:rPr>
      <w:color w:val="605E5C"/>
      <w:shd w:val="clear" w:color="auto" w:fill="E1DFDD"/>
    </w:rPr>
  </w:style>
  <w:style w:type="character" w:styleId="PlaceholderText">
    <w:name w:val="Placeholder Text"/>
    <w:basedOn w:val="DefaultParagraphFont"/>
    <w:uiPriority w:val="99"/>
    <w:semiHidden/>
    <w:rsid w:val="00572023"/>
    <w:rPr>
      <w:color w:val="808080"/>
    </w:rPr>
  </w:style>
  <w:style w:type="paragraph" w:styleId="Caption">
    <w:name w:val="caption"/>
    <w:basedOn w:val="Normal"/>
    <w:next w:val="Normal"/>
    <w:uiPriority w:val="35"/>
    <w:unhideWhenUsed/>
    <w:qFormat/>
    <w:rsid w:val="00B3252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4D53B8"/>
    <w:rPr>
      <w:sz w:val="16"/>
      <w:szCs w:val="16"/>
    </w:rPr>
  </w:style>
  <w:style w:type="paragraph" w:styleId="CommentText">
    <w:name w:val="annotation text"/>
    <w:basedOn w:val="Normal"/>
    <w:link w:val="CommentTextChar"/>
    <w:uiPriority w:val="99"/>
    <w:semiHidden/>
    <w:unhideWhenUsed/>
    <w:rsid w:val="004D53B8"/>
    <w:pPr>
      <w:spacing w:line="240" w:lineRule="auto"/>
    </w:pPr>
    <w:rPr>
      <w:sz w:val="20"/>
      <w:szCs w:val="20"/>
    </w:rPr>
  </w:style>
  <w:style w:type="character" w:customStyle="1" w:styleId="CommentTextChar">
    <w:name w:val="Comment Text Char"/>
    <w:basedOn w:val="DefaultParagraphFont"/>
    <w:link w:val="CommentText"/>
    <w:uiPriority w:val="99"/>
    <w:semiHidden/>
    <w:rsid w:val="004D53B8"/>
    <w:rPr>
      <w:sz w:val="20"/>
      <w:szCs w:val="20"/>
    </w:rPr>
  </w:style>
  <w:style w:type="paragraph" w:styleId="CommentSubject">
    <w:name w:val="annotation subject"/>
    <w:basedOn w:val="CommentText"/>
    <w:next w:val="CommentText"/>
    <w:link w:val="CommentSubjectChar"/>
    <w:uiPriority w:val="99"/>
    <w:semiHidden/>
    <w:unhideWhenUsed/>
    <w:rsid w:val="004D53B8"/>
    <w:rPr>
      <w:b/>
      <w:bCs/>
    </w:rPr>
  </w:style>
  <w:style w:type="character" w:customStyle="1" w:styleId="CommentSubjectChar">
    <w:name w:val="Comment Subject Char"/>
    <w:basedOn w:val="CommentTextChar"/>
    <w:link w:val="CommentSubject"/>
    <w:uiPriority w:val="99"/>
    <w:semiHidden/>
    <w:rsid w:val="004D53B8"/>
    <w:rPr>
      <w:b/>
      <w:bCs/>
      <w:sz w:val="20"/>
      <w:szCs w:val="20"/>
    </w:rPr>
  </w:style>
  <w:style w:type="paragraph" w:styleId="Revision">
    <w:name w:val="Revision"/>
    <w:hidden/>
    <w:uiPriority w:val="99"/>
    <w:semiHidden/>
    <w:rsid w:val="00A61E20"/>
    <w:pPr>
      <w:spacing w:after="0" w:line="240" w:lineRule="auto"/>
    </w:pPr>
  </w:style>
  <w:style w:type="paragraph" w:styleId="BalloonText">
    <w:name w:val="Balloon Text"/>
    <w:basedOn w:val="Normal"/>
    <w:link w:val="BalloonTextChar"/>
    <w:uiPriority w:val="99"/>
    <w:semiHidden/>
    <w:unhideWhenUsed/>
    <w:rsid w:val="00E860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04C"/>
    <w:rPr>
      <w:rFonts w:ascii="Segoe UI" w:hAnsi="Segoe UI" w:cs="Segoe UI"/>
      <w:sz w:val="18"/>
      <w:szCs w:val="18"/>
    </w:rPr>
  </w:style>
  <w:style w:type="paragraph" w:styleId="Header">
    <w:name w:val="header"/>
    <w:basedOn w:val="Normal"/>
    <w:link w:val="HeaderChar"/>
    <w:uiPriority w:val="99"/>
    <w:unhideWhenUsed/>
    <w:rsid w:val="00EB0C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CDF"/>
  </w:style>
  <w:style w:type="paragraph" w:styleId="Footer">
    <w:name w:val="footer"/>
    <w:basedOn w:val="Normal"/>
    <w:link w:val="FooterChar"/>
    <w:uiPriority w:val="99"/>
    <w:unhideWhenUsed/>
    <w:rsid w:val="00EB0C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CDF"/>
  </w:style>
  <w:style w:type="character" w:customStyle="1" w:styleId="Heading1Char">
    <w:name w:val="Heading 1 Char"/>
    <w:basedOn w:val="DefaultParagraphFont"/>
    <w:link w:val="Heading1"/>
    <w:uiPriority w:val="9"/>
    <w:rsid w:val="00EB0C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B0CDF"/>
    <w:pPr>
      <w:outlineLvl w:val="9"/>
    </w:pPr>
  </w:style>
  <w:style w:type="paragraph" w:styleId="ListParagraph">
    <w:name w:val="List Paragraph"/>
    <w:basedOn w:val="Normal"/>
    <w:uiPriority w:val="34"/>
    <w:qFormat/>
    <w:rsid w:val="00EB0CDF"/>
    <w:pPr>
      <w:ind w:left="720"/>
      <w:contextualSpacing/>
    </w:pPr>
  </w:style>
  <w:style w:type="character" w:customStyle="1" w:styleId="normaltextrun">
    <w:name w:val="normaltextrun"/>
    <w:basedOn w:val="DefaultParagraphFont"/>
    <w:rsid w:val="00EA37A2"/>
  </w:style>
  <w:style w:type="character" w:customStyle="1" w:styleId="eop">
    <w:name w:val="eop"/>
    <w:basedOn w:val="DefaultParagraphFont"/>
    <w:rsid w:val="00EA37A2"/>
  </w:style>
  <w:style w:type="character" w:customStyle="1" w:styleId="cit-volume">
    <w:name w:val="cit-volume"/>
    <w:basedOn w:val="DefaultParagraphFont"/>
    <w:rsid w:val="008E214C"/>
  </w:style>
  <w:style w:type="character" w:customStyle="1" w:styleId="cit-issue">
    <w:name w:val="cit-issue"/>
    <w:basedOn w:val="DefaultParagraphFont"/>
    <w:rsid w:val="008E214C"/>
  </w:style>
  <w:style w:type="character" w:customStyle="1" w:styleId="cit-pagerange">
    <w:name w:val="cit-pagerange"/>
    <w:basedOn w:val="DefaultParagraphFont"/>
    <w:rsid w:val="008E214C"/>
  </w:style>
  <w:style w:type="paragraph" w:styleId="TOC1">
    <w:name w:val="toc 1"/>
    <w:basedOn w:val="Normal"/>
    <w:next w:val="Normal"/>
    <w:autoRedefine/>
    <w:uiPriority w:val="39"/>
    <w:unhideWhenUsed/>
    <w:rsid w:val="008E214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78819-676F-4BCA-AD0C-25CC68E7E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4331</Words>
  <Characters>23822</Characters>
  <Application>Microsoft Office Word</Application>
  <DocSecurity>0</DocSecurity>
  <Lines>198</Lines>
  <Paragraphs>56</Paragraphs>
  <ScaleCrop>false</ScaleCrop>
  <Company/>
  <LinksUpToDate>false</LinksUpToDate>
  <CharactersWithSpaces>28097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n.girichandran@tudelft.nl</dc:creator>
  <cp:keywords/>
  <dc:description/>
  <cp:lastModifiedBy>Ruud Kortlever - 3ME</cp:lastModifiedBy>
  <cp:revision>7</cp:revision>
  <dcterms:created xsi:type="dcterms:W3CDTF">2023-01-30T10:56:00Z</dcterms:created>
  <dcterms:modified xsi:type="dcterms:W3CDTF">2023-05-10T06:55:00Z</dcterms:modified>
</cp:coreProperties>
</file>