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0DA35" w14:textId="77777777" w:rsidR="0022212C" w:rsidRDefault="0022212C" w:rsidP="009744FD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Supplementary Information</w:t>
      </w:r>
    </w:p>
    <w:p w14:paraId="2D982275" w14:textId="77777777" w:rsidR="0022212C" w:rsidRDefault="0022212C" w:rsidP="009744FD">
      <w:pPr>
        <w:jc w:val="center"/>
        <w:rPr>
          <w:b/>
          <w:bCs/>
          <w:sz w:val="28"/>
          <w:szCs w:val="28"/>
          <w:lang w:val="en-US"/>
        </w:rPr>
      </w:pPr>
    </w:p>
    <w:p w14:paraId="02B0E614" w14:textId="77777777" w:rsidR="0022212C" w:rsidRDefault="0022212C" w:rsidP="009744FD">
      <w:pPr>
        <w:jc w:val="center"/>
        <w:rPr>
          <w:b/>
          <w:bCs/>
          <w:sz w:val="28"/>
          <w:szCs w:val="28"/>
          <w:lang w:val="en-US"/>
        </w:rPr>
      </w:pPr>
    </w:p>
    <w:p w14:paraId="6F88C0EF" w14:textId="441215DC" w:rsidR="009744FD" w:rsidRDefault="005C7CB9" w:rsidP="009744FD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Performing cyclic voltammetry in a proton exchange membrane fuel cell stack: what you should keep in mind</w:t>
      </w:r>
    </w:p>
    <w:p w14:paraId="6C5E797F" w14:textId="77777777" w:rsidR="009744FD" w:rsidRDefault="009744FD" w:rsidP="009744FD">
      <w:pPr>
        <w:jc w:val="center"/>
        <w:rPr>
          <w:b/>
          <w:bCs/>
          <w:sz w:val="24"/>
          <w:szCs w:val="24"/>
          <w:lang w:val="en-US"/>
        </w:rPr>
      </w:pPr>
    </w:p>
    <w:p w14:paraId="7F67F3E5" w14:textId="65B1248B" w:rsidR="009744FD" w:rsidRPr="00D17F72" w:rsidRDefault="009744FD" w:rsidP="009744FD">
      <w:pPr>
        <w:jc w:val="center"/>
        <w:rPr>
          <w:bCs/>
          <w:sz w:val="24"/>
          <w:szCs w:val="24"/>
        </w:rPr>
      </w:pPr>
      <w:r w:rsidRPr="00D17F72">
        <w:rPr>
          <w:bCs/>
          <w:sz w:val="24"/>
          <w:szCs w:val="24"/>
        </w:rPr>
        <w:t>Raphaël</w:t>
      </w:r>
      <w:r w:rsidR="00882377">
        <w:rPr>
          <w:bCs/>
          <w:sz w:val="24"/>
          <w:szCs w:val="24"/>
        </w:rPr>
        <w:t> </w:t>
      </w:r>
      <w:r w:rsidR="00F07877">
        <w:rPr>
          <w:bCs/>
          <w:sz w:val="24"/>
          <w:szCs w:val="24"/>
        </w:rPr>
        <w:t>Riasse</w:t>
      </w:r>
      <w:r w:rsidR="007F0BED">
        <w:rPr>
          <w:bCs/>
          <w:sz w:val="24"/>
          <w:szCs w:val="24"/>
        </w:rPr>
        <w:t>*</w:t>
      </w:r>
      <w:r w:rsidR="00882377">
        <w:rPr>
          <w:bCs/>
          <w:sz w:val="24"/>
          <w:szCs w:val="24"/>
        </w:rPr>
        <w:t>, Sébastien Rosini</w:t>
      </w:r>
      <w:r w:rsidR="00D17F72">
        <w:rPr>
          <w:bCs/>
          <w:sz w:val="24"/>
          <w:szCs w:val="24"/>
        </w:rPr>
        <w:t>,</w:t>
      </w:r>
      <w:r w:rsidR="008B5FA5" w:rsidRPr="00D17F72">
        <w:rPr>
          <w:bCs/>
          <w:sz w:val="24"/>
          <w:szCs w:val="24"/>
        </w:rPr>
        <w:t xml:space="preserve"> Fabrice</w:t>
      </w:r>
      <w:r w:rsidR="00882377">
        <w:rPr>
          <w:bCs/>
          <w:sz w:val="24"/>
          <w:szCs w:val="24"/>
        </w:rPr>
        <w:t> </w:t>
      </w:r>
      <w:r w:rsidR="008B5FA5" w:rsidRPr="00D17F72">
        <w:rPr>
          <w:bCs/>
          <w:sz w:val="24"/>
          <w:szCs w:val="24"/>
        </w:rPr>
        <w:t>Micoud</w:t>
      </w:r>
    </w:p>
    <w:p w14:paraId="520494A6" w14:textId="77777777" w:rsidR="009744FD" w:rsidRPr="00D17F72" w:rsidRDefault="009744FD" w:rsidP="009744FD">
      <w:pPr>
        <w:jc w:val="center"/>
        <w:rPr>
          <w:bCs/>
          <w:i/>
          <w:sz w:val="24"/>
          <w:szCs w:val="24"/>
        </w:rPr>
      </w:pPr>
    </w:p>
    <w:p w14:paraId="47D4FC8E" w14:textId="4B517270" w:rsidR="009744FD" w:rsidRPr="00815B1A" w:rsidRDefault="009744FD" w:rsidP="009831D7">
      <w:pPr>
        <w:jc w:val="both"/>
        <w:rPr>
          <w:bCs/>
          <w:sz w:val="24"/>
          <w:szCs w:val="24"/>
          <w:lang w:val="en-GB"/>
        </w:rPr>
      </w:pPr>
      <w:r w:rsidRPr="00815B1A">
        <w:rPr>
          <w:bCs/>
          <w:i/>
          <w:sz w:val="24"/>
          <w:szCs w:val="24"/>
          <w:lang w:val="en-GB"/>
        </w:rPr>
        <w:t xml:space="preserve">Univ. Grenoble Alpes, </w:t>
      </w:r>
      <w:r w:rsidR="009831D7" w:rsidRPr="00815B1A">
        <w:rPr>
          <w:bCs/>
          <w:i/>
          <w:sz w:val="24"/>
          <w:szCs w:val="24"/>
          <w:lang w:val="en-GB"/>
        </w:rPr>
        <w:t xml:space="preserve">CEA, </w:t>
      </w:r>
      <w:proofErr w:type="spellStart"/>
      <w:r w:rsidR="009831D7" w:rsidRPr="00815B1A">
        <w:rPr>
          <w:bCs/>
          <w:i/>
          <w:sz w:val="24"/>
          <w:szCs w:val="24"/>
          <w:lang w:val="en-GB"/>
        </w:rPr>
        <w:t>Liten</w:t>
      </w:r>
      <w:proofErr w:type="spellEnd"/>
      <w:r w:rsidRPr="00815B1A">
        <w:rPr>
          <w:bCs/>
          <w:i/>
          <w:sz w:val="24"/>
          <w:szCs w:val="24"/>
          <w:lang w:val="en-GB"/>
        </w:rPr>
        <w:t>, 38000 Grenoble, France</w:t>
      </w:r>
    </w:p>
    <w:p w14:paraId="50E9B54B" w14:textId="57D3CE06" w:rsidR="009744FD" w:rsidRDefault="007F0BED" w:rsidP="007F0BED">
      <w:pPr>
        <w:jc w:val="both"/>
        <w:rPr>
          <w:sz w:val="24"/>
          <w:szCs w:val="24"/>
          <w:lang w:val="en-GB"/>
        </w:rPr>
      </w:pPr>
      <w:r w:rsidRPr="007F0BED">
        <w:rPr>
          <w:sz w:val="24"/>
          <w:szCs w:val="24"/>
          <w:lang w:val="en-GB"/>
        </w:rPr>
        <w:t>* Corresponding author</w:t>
      </w:r>
    </w:p>
    <w:p w14:paraId="73939ABD" w14:textId="74E39BBE" w:rsidR="007F0BED" w:rsidRPr="007F0BED" w:rsidRDefault="007F0BED" w:rsidP="007F0BED">
      <w:pPr>
        <w:jc w:val="both"/>
        <w:rPr>
          <w:i/>
          <w:iCs/>
          <w:sz w:val="24"/>
          <w:szCs w:val="24"/>
          <w:lang w:val="en-GB"/>
        </w:rPr>
      </w:pPr>
      <w:r w:rsidRPr="007F0BED">
        <w:rPr>
          <w:i/>
          <w:iCs/>
          <w:sz w:val="24"/>
          <w:szCs w:val="24"/>
          <w:lang w:val="en-GB"/>
        </w:rPr>
        <w:t xml:space="preserve">Email address: </w:t>
      </w:r>
      <w:hyperlink r:id="rId6" w:history="1">
        <w:r w:rsidRPr="007F0BED">
          <w:rPr>
            <w:rStyle w:val="Lienhypertexte"/>
            <w:i/>
            <w:iCs/>
            <w:sz w:val="24"/>
            <w:szCs w:val="24"/>
            <w:lang w:val="en-GB"/>
          </w:rPr>
          <w:t>raphael.riasse@cea.fr</w:t>
        </w:r>
      </w:hyperlink>
    </w:p>
    <w:p w14:paraId="461091AB" w14:textId="3FC252FE" w:rsidR="00A94865" w:rsidRDefault="000664F6" w:rsidP="00AE1B6E">
      <w:pPr>
        <w:spacing w:line="259" w:lineRule="auto"/>
        <w:jc w:val="center"/>
        <w:rPr>
          <w:lang w:val="en-GB"/>
        </w:rPr>
      </w:pPr>
      <w:r>
        <w:rPr>
          <w:lang w:val="en-GB"/>
        </w:rPr>
        <w:br w:type="page"/>
      </w:r>
    </w:p>
    <w:p w14:paraId="01A09C77" w14:textId="17C19E07" w:rsidR="0018206D" w:rsidRDefault="00A94865" w:rsidP="00A94865">
      <w:pPr>
        <w:spacing w:line="259" w:lineRule="auto"/>
        <w:jc w:val="both"/>
        <w:rPr>
          <w:lang w:val="en-GB"/>
        </w:rPr>
      </w:pPr>
      <w:r>
        <w:rPr>
          <w:lang w:val="en-GB"/>
        </w:rPr>
        <w:lastRenderedPageBreak/>
        <w:t xml:space="preserve">In order to address the risks of performing cyclic voltammetry (CV) </w:t>
      </w:r>
      <w:r w:rsidR="00333D4A">
        <w:rPr>
          <w:lang w:val="en-GB"/>
        </w:rPr>
        <w:t xml:space="preserve">with current connection on the stack end plates (full stack polarisation), two stacks with 6 cells are compared. </w:t>
      </w:r>
      <w:r w:rsidR="006D20EE">
        <w:rPr>
          <w:lang w:val="en-GB"/>
        </w:rPr>
        <w:t xml:space="preserve">The composition of the </w:t>
      </w:r>
      <w:r w:rsidR="00B30B61">
        <w:rPr>
          <w:lang w:val="en-GB"/>
        </w:rPr>
        <w:t>membrane electrodes assemblies (M</w:t>
      </w:r>
      <w:r w:rsidR="006D20EE">
        <w:rPr>
          <w:lang w:val="en-GB"/>
        </w:rPr>
        <w:t>EA</w:t>
      </w:r>
      <w:r w:rsidR="00B30B61">
        <w:rPr>
          <w:lang w:val="en-GB"/>
        </w:rPr>
        <w:t>)</w:t>
      </w:r>
      <w:r w:rsidR="006D20EE">
        <w:rPr>
          <w:lang w:val="en-GB"/>
        </w:rPr>
        <w:t xml:space="preserve"> in these stacks is different from the core of the article. These commercial MEAs are composed of TEC10E50E at 0.1/0.3 mg</w:t>
      </w:r>
      <w:r w:rsidR="006D20EE" w:rsidRPr="007A7529">
        <w:rPr>
          <w:vertAlign w:val="subscript"/>
          <w:lang w:val="en-GB"/>
        </w:rPr>
        <w:t>Pt</w:t>
      </w:r>
      <w:r w:rsidR="006D20EE">
        <w:rPr>
          <w:lang w:val="en-GB"/>
        </w:rPr>
        <w:t> cm</w:t>
      </w:r>
      <w:r w:rsidR="006D20EE" w:rsidRPr="007A7529">
        <w:rPr>
          <w:vertAlign w:val="superscript"/>
          <w:lang w:val="en-GB"/>
        </w:rPr>
        <w:t>-2</w:t>
      </w:r>
      <w:r w:rsidR="006D20EE">
        <w:rPr>
          <w:lang w:val="en-GB"/>
        </w:rPr>
        <w:t xml:space="preserve"> at the anode/cathode respectively with an I/C ratio of 0.8 (Nafion® D2020), a Gore® 788.12 PEM membrane and GDL H14C15 from Freudenberg. </w:t>
      </w:r>
      <w:r w:rsidR="00333D4A">
        <w:rPr>
          <w:lang w:val="en-GB"/>
        </w:rPr>
        <w:t>Among these stacks, the cells placed in position 1, 2, 4, 5 and 6 are the same (</w:t>
      </w:r>
      <w:r w:rsidR="0018206D">
        <w:rPr>
          <w:lang w:val="en-GB"/>
        </w:rPr>
        <w:t xml:space="preserve">in terms of </w:t>
      </w:r>
      <w:r w:rsidR="00333D4A">
        <w:rPr>
          <w:lang w:val="en-GB"/>
        </w:rPr>
        <w:t>bipolar plate</w:t>
      </w:r>
      <w:r w:rsidR="0018206D">
        <w:rPr>
          <w:lang w:val="en-GB"/>
        </w:rPr>
        <w:t xml:space="preserve"> design</w:t>
      </w:r>
      <w:r w:rsidR="00333D4A">
        <w:rPr>
          <w:lang w:val="en-GB"/>
        </w:rPr>
        <w:t xml:space="preserve"> and </w:t>
      </w:r>
      <w:r w:rsidR="0018206D">
        <w:rPr>
          <w:lang w:val="en-GB"/>
        </w:rPr>
        <w:t xml:space="preserve">type of </w:t>
      </w:r>
      <w:r w:rsidR="00333D4A">
        <w:rPr>
          <w:lang w:val="en-GB"/>
        </w:rPr>
        <w:t>MEA</w:t>
      </w:r>
      <w:r w:rsidR="001B7520">
        <w:rPr>
          <w:lang w:val="en-GB"/>
        </w:rPr>
        <w:t>s</w:t>
      </w:r>
      <w:r w:rsidR="00333D4A">
        <w:rPr>
          <w:lang w:val="en-GB"/>
        </w:rPr>
        <w:t>)</w:t>
      </w:r>
      <w:r w:rsidR="0018206D">
        <w:rPr>
          <w:lang w:val="en-GB"/>
        </w:rPr>
        <w:t xml:space="preserve"> </w:t>
      </w:r>
      <w:r w:rsidR="00D94306">
        <w:rPr>
          <w:lang w:val="en-GB"/>
        </w:rPr>
        <w:t xml:space="preserve">and </w:t>
      </w:r>
      <w:r w:rsidR="0018206D">
        <w:rPr>
          <w:lang w:val="en-GB"/>
        </w:rPr>
        <w:t>only t</w:t>
      </w:r>
      <w:r w:rsidR="00333D4A">
        <w:rPr>
          <w:lang w:val="en-GB"/>
        </w:rPr>
        <w:t xml:space="preserve">he </w:t>
      </w:r>
      <w:r w:rsidR="001B7520">
        <w:rPr>
          <w:lang w:val="en-GB"/>
        </w:rPr>
        <w:t xml:space="preserve">MEA of the </w:t>
      </w:r>
      <w:r w:rsidR="00333D4A">
        <w:rPr>
          <w:lang w:val="en-GB"/>
        </w:rPr>
        <w:t>cell 3 is changed</w:t>
      </w:r>
      <w:r w:rsidR="0018206D">
        <w:rPr>
          <w:lang w:val="en-GB"/>
        </w:rPr>
        <w:t>:</w:t>
      </w:r>
    </w:p>
    <w:p w14:paraId="4B17A2FA" w14:textId="566FCE8D" w:rsidR="0018206D" w:rsidRDefault="00333D4A" w:rsidP="0018206D">
      <w:pPr>
        <w:pStyle w:val="Paragraphedeliste"/>
        <w:numPr>
          <w:ilvl w:val="0"/>
          <w:numId w:val="18"/>
        </w:numPr>
        <w:spacing w:line="259" w:lineRule="auto"/>
        <w:jc w:val="both"/>
        <w:rPr>
          <w:lang w:val="en-GB"/>
        </w:rPr>
      </w:pPr>
      <w:r w:rsidRPr="00203000">
        <w:rPr>
          <w:lang w:val="en-GB"/>
        </w:rPr>
        <w:t xml:space="preserve">In </w:t>
      </w:r>
      <w:r w:rsidR="001C6532">
        <w:rPr>
          <w:lang w:val="en-GB"/>
        </w:rPr>
        <w:t>“S</w:t>
      </w:r>
      <w:r w:rsidR="001C6532" w:rsidRPr="00203000">
        <w:rPr>
          <w:lang w:val="en-GB"/>
        </w:rPr>
        <w:t xml:space="preserve">tack </w:t>
      </w:r>
      <w:r w:rsidRPr="00203000">
        <w:rPr>
          <w:lang w:val="en-GB"/>
        </w:rPr>
        <w:t>1</w:t>
      </w:r>
      <w:r w:rsidR="001C6532">
        <w:rPr>
          <w:lang w:val="en-GB"/>
        </w:rPr>
        <w:t>”</w:t>
      </w:r>
      <w:r w:rsidRPr="00203000">
        <w:rPr>
          <w:lang w:val="en-GB"/>
        </w:rPr>
        <w:t>, this cell is</w:t>
      </w:r>
      <w:r w:rsidRPr="0018206D">
        <w:rPr>
          <w:lang w:val="en-GB"/>
        </w:rPr>
        <w:t xml:space="preserve"> similar to the other (equivalent H</w:t>
      </w:r>
      <w:r w:rsidRPr="0018206D">
        <w:rPr>
          <w:vertAlign w:val="subscript"/>
          <w:lang w:val="en-GB"/>
        </w:rPr>
        <w:t>2</w:t>
      </w:r>
      <w:r w:rsidRPr="0018206D">
        <w:rPr>
          <w:lang w:val="en-GB"/>
        </w:rPr>
        <w:t xml:space="preserve"> cross-over and active surface area)</w:t>
      </w:r>
      <w:r w:rsidR="0018206D">
        <w:rPr>
          <w:lang w:val="en-GB"/>
        </w:rPr>
        <w:t>;</w:t>
      </w:r>
    </w:p>
    <w:p w14:paraId="1F4AD9C0" w14:textId="46E4517B" w:rsidR="0018206D" w:rsidRDefault="0018206D" w:rsidP="0018206D">
      <w:pPr>
        <w:pStyle w:val="Paragraphedeliste"/>
        <w:numPr>
          <w:ilvl w:val="0"/>
          <w:numId w:val="18"/>
        </w:numPr>
        <w:spacing w:line="259" w:lineRule="auto"/>
        <w:jc w:val="both"/>
        <w:rPr>
          <w:lang w:val="en-GB"/>
        </w:rPr>
      </w:pPr>
      <w:r>
        <w:rPr>
          <w:lang w:val="en-GB"/>
        </w:rPr>
        <w:t>I</w:t>
      </w:r>
      <w:r w:rsidR="00333D4A" w:rsidRPr="00203000">
        <w:rPr>
          <w:lang w:val="en-GB"/>
        </w:rPr>
        <w:t>n</w:t>
      </w:r>
      <w:r>
        <w:rPr>
          <w:lang w:val="en-GB"/>
        </w:rPr>
        <w:t xml:space="preserve"> </w:t>
      </w:r>
      <w:r w:rsidR="001C6532">
        <w:rPr>
          <w:lang w:val="en-GB"/>
        </w:rPr>
        <w:t>“S</w:t>
      </w:r>
      <w:r w:rsidR="00333D4A" w:rsidRPr="00203000">
        <w:rPr>
          <w:lang w:val="en-GB"/>
        </w:rPr>
        <w:t>tack 2</w:t>
      </w:r>
      <w:r w:rsidR="001C6532">
        <w:rPr>
          <w:lang w:val="en-GB"/>
        </w:rPr>
        <w:t>”</w:t>
      </w:r>
      <w:r w:rsidR="00333D4A" w:rsidRPr="00203000">
        <w:rPr>
          <w:lang w:val="en-GB"/>
        </w:rPr>
        <w:t xml:space="preserve"> this cell exhibits an increased hydrogen cross-over. The cross-over has been measured and is equal to 3 mA cm</w:t>
      </w:r>
      <w:r w:rsidR="00333D4A" w:rsidRPr="0018206D">
        <w:rPr>
          <w:vertAlign w:val="superscript"/>
          <w:lang w:val="en-GB"/>
        </w:rPr>
        <w:t>-2</w:t>
      </w:r>
      <w:r w:rsidR="00333D4A" w:rsidRPr="0018206D">
        <w:rPr>
          <w:lang w:val="en-GB"/>
        </w:rPr>
        <w:t xml:space="preserve"> instead of the 1.5 mA cm</w:t>
      </w:r>
      <w:r w:rsidR="00333D4A" w:rsidRPr="0018206D">
        <w:rPr>
          <w:vertAlign w:val="superscript"/>
          <w:lang w:val="en-GB"/>
        </w:rPr>
        <w:t>-2</w:t>
      </w:r>
      <w:r w:rsidR="00333D4A" w:rsidRPr="0018206D">
        <w:rPr>
          <w:lang w:val="en-GB"/>
        </w:rPr>
        <w:t xml:space="preserve"> for the other healthy cells.</w:t>
      </w:r>
      <w:r w:rsidR="005C7727" w:rsidRPr="0018206D">
        <w:rPr>
          <w:lang w:val="en-GB"/>
        </w:rPr>
        <w:t xml:space="preserve"> </w:t>
      </w:r>
    </w:p>
    <w:p w14:paraId="1CF6B5EA" w14:textId="1D59FA56" w:rsidR="00A94865" w:rsidRPr="0018206D" w:rsidRDefault="005C7727" w:rsidP="00203000">
      <w:pPr>
        <w:spacing w:line="259" w:lineRule="auto"/>
        <w:jc w:val="both"/>
        <w:rPr>
          <w:lang w:val="en-GB"/>
        </w:rPr>
      </w:pPr>
      <w:r w:rsidRPr="0018206D">
        <w:rPr>
          <w:lang w:val="en-GB"/>
        </w:rPr>
        <w:t xml:space="preserve">Two </w:t>
      </w:r>
      <w:r w:rsidR="0018206D">
        <w:rPr>
          <w:lang w:val="en-GB"/>
        </w:rPr>
        <w:t>sets of c</w:t>
      </w:r>
      <w:r w:rsidRPr="00203000">
        <w:rPr>
          <w:lang w:val="en-GB"/>
        </w:rPr>
        <w:t xml:space="preserve">yclic voltammograms </w:t>
      </w:r>
      <w:r w:rsidR="0018206D">
        <w:rPr>
          <w:lang w:val="en-GB"/>
        </w:rPr>
        <w:t xml:space="preserve">(3 cycles per set) </w:t>
      </w:r>
      <w:r w:rsidRPr="00203000">
        <w:rPr>
          <w:lang w:val="en-GB"/>
        </w:rPr>
        <w:t>are performed with voltage scan rates of 50 and 25 mV s</w:t>
      </w:r>
      <w:r w:rsidRPr="0018206D">
        <w:rPr>
          <w:vertAlign w:val="superscript"/>
          <w:lang w:val="en-GB"/>
        </w:rPr>
        <w:t>-1</w:t>
      </w:r>
      <w:r w:rsidRPr="0018206D">
        <w:rPr>
          <w:lang w:val="en-GB"/>
        </w:rPr>
        <w:t xml:space="preserve"> for two different connections configurations. The first one </w:t>
      </w:r>
      <w:r w:rsidR="0018206D">
        <w:rPr>
          <w:lang w:val="en-GB"/>
        </w:rPr>
        <w:t>uses an</w:t>
      </w:r>
      <w:r w:rsidRPr="00203000">
        <w:rPr>
          <w:lang w:val="en-GB"/>
        </w:rPr>
        <w:t xml:space="preserve"> individual cell polarisation</w:t>
      </w:r>
      <w:r w:rsidRPr="0018206D">
        <w:rPr>
          <w:lang w:val="en-GB"/>
        </w:rPr>
        <w:t xml:space="preserve"> </w:t>
      </w:r>
      <w:r w:rsidR="0018206D">
        <w:rPr>
          <w:lang w:val="en-GB"/>
        </w:rPr>
        <w:t xml:space="preserve">on cell 3 </w:t>
      </w:r>
      <w:r w:rsidRPr="00203000">
        <w:rPr>
          <w:lang w:val="en-GB"/>
        </w:rPr>
        <w:t xml:space="preserve">(configuration </w:t>
      </w:r>
      <w:r w:rsidRPr="0018206D">
        <w:rPr>
          <w:b/>
          <w:bCs/>
          <w:lang w:val="en-GB"/>
        </w:rPr>
        <w:t>F</w:t>
      </w:r>
      <w:r w:rsidRPr="0018206D">
        <w:rPr>
          <w:lang w:val="en-GB"/>
        </w:rPr>
        <w:t xml:space="preserve"> in this work) while the second </w:t>
      </w:r>
      <w:r w:rsidR="0018206D">
        <w:rPr>
          <w:lang w:val="en-GB"/>
        </w:rPr>
        <w:t>one is obtained with</w:t>
      </w:r>
      <w:r w:rsidRPr="0018206D">
        <w:rPr>
          <w:lang w:val="en-GB"/>
        </w:rPr>
        <w:t xml:space="preserve"> full stack polarisation (</w:t>
      </w:r>
      <w:r w:rsidR="00377E56" w:rsidRPr="00377E56">
        <w:rPr>
          <w:b/>
          <w:bCs/>
          <w:lang w:val="en-GB"/>
        </w:rPr>
        <w:t>Ref</w:t>
      </w:r>
      <w:r w:rsidR="00377E56">
        <w:rPr>
          <w:lang w:val="en-GB"/>
        </w:rPr>
        <w:t xml:space="preserve"> </w:t>
      </w:r>
      <w:r w:rsidR="0018206D">
        <w:rPr>
          <w:lang w:val="en-GB"/>
        </w:rPr>
        <w:t xml:space="preserve">configuration with </w:t>
      </w:r>
      <w:r w:rsidR="0018206D" w:rsidRPr="00952D81">
        <w:rPr>
          <w:lang w:val="en-GB"/>
        </w:rPr>
        <w:t xml:space="preserve">current </w:t>
      </w:r>
      <w:r w:rsidR="0018206D">
        <w:rPr>
          <w:lang w:val="en-GB"/>
        </w:rPr>
        <w:t xml:space="preserve">collection </w:t>
      </w:r>
      <w:r w:rsidR="0018206D" w:rsidRPr="00952D81">
        <w:rPr>
          <w:lang w:val="en-GB"/>
        </w:rPr>
        <w:t>on stack end plates</w:t>
      </w:r>
      <w:r w:rsidRPr="00203000">
        <w:rPr>
          <w:lang w:val="en-GB"/>
        </w:rPr>
        <w:t>).</w:t>
      </w:r>
      <w:r w:rsidR="001B7520" w:rsidRPr="00203000">
        <w:rPr>
          <w:lang w:val="en-GB"/>
        </w:rPr>
        <w:t xml:space="preserve"> The evolution of all the </w:t>
      </w:r>
      <w:r w:rsidR="0018206D">
        <w:rPr>
          <w:lang w:val="en-GB"/>
        </w:rPr>
        <w:t xml:space="preserve">individual </w:t>
      </w:r>
      <w:r w:rsidR="001B7520" w:rsidRPr="00203000">
        <w:rPr>
          <w:lang w:val="en-GB"/>
        </w:rPr>
        <w:t>cell</w:t>
      </w:r>
      <w:r w:rsidR="001B7520" w:rsidRPr="0018206D">
        <w:rPr>
          <w:lang w:val="en-GB"/>
        </w:rPr>
        <w:t xml:space="preserve"> voltages </w:t>
      </w:r>
      <w:r w:rsidR="0018206D">
        <w:rPr>
          <w:lang w:val="en-GB"/>
        </w:rPr>
        <w:t xml:space="preserve">during the CV </w:t>
      </w:r>
      <w:r w:rsidR="001B7520" w:rsidRPr="00203000">
        <w:rPr>
          <w:lang w:val="en-GB"/>
        </w:rPr>
        <w:t xml:space="preserve">can be seen on </w:t>
      </w:r>
      <w:r w:rsidR="001B7520" w:rsidRPr="00203000">
        <w:rPr>
          <w:b/>
          <w:bCs/>
          <w:lang w:val="en-GB"/>
        </w:rPr>
        <w:t>Fig. S1</w:t>
      </w:r>
      <w:r w:rsidR="001B7520" w:rsidRPr="0018206D">
        <w:rPr>
          <w:lang w:val="en-GB"/>
        </w:rPr>
        <w:t xml:space="preserve"> thereafter.</w:t>
      </w:r>
    </w:p>
    <w:p w14:paraId="66290945" w14:textId="2D3785B1" w:rsidR="000664F6" w:rsidRDefault="00F4122A" w:rsidP="00AE1B6E">
      <w:pPr>
        <w:spacing w:line="259" w:lineRule="auto"/>
        <w:jc w:val="center"/>
        <w:rPr>
          <w:lang w:val="en-GB"/>
        </w:rPr>
      </w:pPr>
      <w:r w:rsidRPr="00F4122A">
        <w:rPr>
          <w:noProof/>
        </w:rPr>
        <w:drawing>
          <wp:inline distT="0" distB="0" distL="0" distR="0" wp14:anchorId="56C17AEF" wp14:editId="6EBAA479">
            <wp:extent cx="5760000" cy="5143220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223" t="5069" r="6384" b="5566"/>
                    <a:stretch/>
                  </pic:blipFill>
                  <pic:spPr bwMode="auto">
                    <a:xfrm>
                      <a:off x="0" y="0"/>
                      <a:ext cx="5760000" cy="5143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58DFD" w14:textId="7A781D61" w:rsidR="00AE1B6E" w:rsidRDefault="00AE1B6E" w:rsidP="001B7520">
      <w:pPr>
        <w:spacing w:line="259" w:lineRule="auto"/>
        <w:jc w:val="both"/>
        <w:rPr>
          <w:i/>
          <w:iCs/>
          <w:lang w:val="en-GB"/>
        </w:rPr>
      </w:pPr>
      <w:r w:rsidRPr="00AE1B6E">
        <w:rPr>
          <w:b/>
          <w:bCs/>
          <w:i/>
          <w:iCs/>
          <w:lang w:val="en-GB"/>
        </w:rPr>
        <w:t>Fig. S1</w:t>
      </w:r>
      <w:r w:rsidRPr="00AE1B6E">
        <w:rPr>
          <w:i/>
          <w:iCs/>
          <w:lang w:val="en-GB"/>
        </w:rPr>
        <w:t xml:space="preserve">: </w:t>
      </w:r>
      <w:r>
        <w:rPr>
          <w:i/>
          <w:iCs/>
          <w:lang w:val="en-GB"/>
        </w:rPr>
        <w:t xml:space="preserve">Evolution of the </w:t>
      </w:r>
      <w:r w:rsidR="001C6532">
        <w:rPr>
          <w:i/>
          <w:iCs/>
          <w:lang w:val="en-GB"/>
        </w:rPr>
        <w:t xml:space="preserve">individual cell </w:t>
      </w:r>
      <w:r>
        <w:rPr>
          <w:i/>
          <w:iCs/>
          <w:lang w:val="en-GB"/>
        </w:rPr>
        <w:t>voltage</w:t>
      </w:r>
      <w:r w:rsidR="001B22D5"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 as a function of the time during 2 </w:t>
      </w:r>
      <w:r w:rsidR="00A94865">
        <w:rPr>
          <w:i/>
          <w:iCs/>
          <w:lang w:val="en-GB"/>
        </w:rPr>
        <w:t>CVs</w:t>
      </w:r>
      <w:r>
        <w:rPr>
          <w:i/>
          <w:iCs/>
          <w:lang w:val="en-GB"/>
        </w:rPr>
        <w:t xml:space="preserve"> (50 and 25 mV s</w:t>
      </w:r>
      <w:r w:rsidRPr="00AE1B6E">
        <w:rPr>
          <w:i/>
          <w:iCs/>
          <w:vertAlign w:val="superscript"/>
          <w:lang w:val="en-GB"/>
        </w:rPr>
        <w:t>-1</w:t>
      </w:r>
      <w:r>
        <w:rPr>
          <w:i/>
          <w:iCs/>
          <w:lang w:val="en-GB"/>
        </w:rPr>
        <w:t>) with an individual cell connection configuration (</w:t>
      </w:r>
      <w:r w:rsidRPr="00AE1B6E">
        <w:rPr>
          <w:b/>
          <w:bCs/>
          <w:i/>
          <w:iCs/>
          <w:lang w:val="en-GB"/>
        </w:rPr>
        <w:t>F</w:t>
      </w:r>
      <w:r>
        <w:rPr>
          <w:i/>
          <w:iCs/>
          <w:lang w:val="en-GB"/>
        </w:rPr>
        <w:t xml:space="preserve">) and 2 </w:t>
      </w:r>
      <w:r w:rsidR="00A94865">
        <w:rPr>
          <w:i/>
          <w:iCs/>
          <w:lang w:val="en-GB"/>
        </w:rPr>
        <w:t>CVs</w:t>
      </w:r>
      <w:r>
        <w:rPr>
          <w:i/>
          <w:iCs/>
          <w:lang w:val="en-GB"/>
        </w:rPr>
        <w:t xml:space="preserve"> (50 and 25 mV s</w:t>
      </w:r>
      <w:r w:rsidRPr="00AE1B6E">
        <w:rPr>
          <w:i/>
          <w:iCs/>
          <w:vertAlign w:val="superscript"/>
          <w:lang w:val="en-GB"/>
        </w:rPr>
        <w:t>-1</w:t>
      </w:r>
      <w:r>
        <w:rPr>
          <w:i/>
          <w:iCs/>
          <w:lang w:val="en-GB"/>
        </w:rPr>
        <w:t>) with a full stack polarisation (</w:t>
      </w:r>
      <w:r w:rsidRPr="00AE1B6E">
        <w:rPr>
          <w:b/>
          <w:bCs/>
          <w:i/>
          <w:iCs/>
          <w:lang w:val="en-GB"/>
        </w:rPr>
        <w:t>Ref</w:t>
      </w:r>
      <w:r>
        <w:rPr>
          <w:i/>
          <w:iCs/>
          <w:lang w:val="en-GB"/>
        </w:rPr>
        <w:t xml:space="preserve">) for two 6-cell stacks. In </w:t>
      </w:r>
      <w:r w:rsidR="001C6532">
        <w:rPr>
          <w:i/>
          <w:iCs/>
          <w:lang w:val="en-GB"/>
        </w:rPr>
        <w:t xml:space="preserve">Stack </w:t>
      </w:r>
      <w:r>
        <w:rPr>
          <w:i/>
          <w:iCs/>
          <w:lang w:val="en-GB"/>
        </w:rPr>
        <w:t xml:space="preserve">1 (top), cell 3 has a similar behaviour (healthy) as the </w:t>
      </w:r>
      <w:r>
        <w:rPr>
          <w:i/>
          <w:iCs/>
          <w:lang w:val="en-GB"/>
        </w:rPr>
        <w:lastRenderedPageBreak/>
        <w:t xml:space="preserve">other cells whereas in </w:t>
      </w:r>
      <w:r w:rsidR="001C6532">
        <w:rPr>
          <w:i/>
          <w:iCs/>
          <w:lang w:val="en-GB"/>
        </w:rPr>
        <w:t xml:space="preserve">Stack </w:t>
      </w:r>
      <w:r>
        <w:rPr>
          <w:i/>
          <w:iCs/>
          <w:lang w:val="en-GB"/>
        </w:rPr>
        <w:t xml:space="preserve">2 (bottom), cell 3 exhibits a 2-times </w:t>
      </w:r>
      <w:r w:rsidR="00A94865">
        <w:rPr>
          <w:i/>
          <w:iCs/>
          <w:lang w:val="en-GB"/>
        </w:rPr>
        <w:t>higher H</w:t>
      </w:r>
      <w:r w:rsidR="00A94865" w:rsidRPr="00A94865">
        <w:rPr>
          <w:i/>
          <w:iCs/>
          <w:vertAlign w:val="subscript"/>
          <w:lang w:val="en-GB"/>
        </w:rPr>
        <w:t>2</w:t>
      </w:r>
      <w:r w:rsidR="00A94865">
        <w:rPr>
          <w:i/>
          <w:iCs/>
          <w:lang w:val="en-GB"/>
        </w:rPr>
        <w:t xml:space="preserve"> cross-over (3 instead of 1.5 </w:t>
      </w:r>
      <w:r w:rsidR="00203000">
        <w:rPr>
          <w:i/>
          <w:iCs/>
          <w:lang w:val="en-GB"/>
        </w:rPr>
        <w:t>m</w:t>
      </w:r>
      <w:r w:rsidR="00A94865">
        <w:rPr>
          <w:i/>
          <w:iCs/>
          <w:lang w:val="en-GB"/>
        </w:rPr>
        <w:t>A cm</w:t>
      </w:r>
      <w:r w:rsidR="00A94865" w:rsidRPr="00A94865">
        <w:rPr>
          <w:i/>
          <w:iCs/>
          <w:vertAlign w:val="superscript"/>
          <w:lang w:val="en-GB"/>
        </w:rPr>
        <w:t>-2</w:t>
      </w:r>
      <w:r w:rsidR="00A94865">
        <w:rPr>
          <w:i/>
          <w:iCs/>
          <w:lang w:val="en-GB"/>
        </w:rPr>
        <w:t xml:space="preserve">). Voltage control </w:t>
      </w:r>
      <w:r w:rsidR="00203000">
        <w:rPr>
          <w:i/>
          <w:iCs/>
          <w:lang w:val="en-GB"/>
        </w:rPr>
        <w:t xml:space="preserve">by potentiostat </w:t>
      </w:r>
      <w:r w:rsidR="00A94865">
        <w:rPr>
          <w:i/>
          <w:iCs/>
          <w:lang w:val="en-GB"/>
        </w:rPr>
        <w:t>is performed on cell 3</w:t>
      </w:r>
    </w:p>
    <w:p w14:paraId="163C74CE" w14:textId="0F78616E" w:rsidR="001B7520" w:rsidRDefault="00203000" w:rsidP="001B7520">
      <w:pPr>
        <w:spacing w:line="259" w:lineRule="auto"/>
        <w:jc w:val="both"/>
        <w:rPr>
          <w:lang w:val="en-GB"/>
        </w:rPr>
      </w:pPr>
      <w:r>
        <w:rPr>
          <w:lang w:val="en-GB"/>
        </w:rPr>
        <w:t>T</w:t>
      </w:r>
      <w:r w:rsidR="001B7520">
        <w:rPr>
          <w:lang w:val="en-GB"/>
        </w:rPr>
        <w:t xml:space="preserve">he individual cell polarisation of cell 3 does not modify the voltages of the other cells </w:t>
      </w:r>
      <w:r>
        <w:rPr>
          <w:lang w:val="en-GB"/>
        </w:rPr>
        <w:t xml:space="preserve">for both stacks </w:t>
      </w:r>
      <w:r w:rsidR="001B7520">
        <w:rPr>
          <w:lang w:val="en-GB"/>
        </w:rPr>
        <w:t>which stay at their open circuit voltage (between 85 and 90 mV in the condition</w:t>
      </w:r>
      <w:r w:rsidR="002331B3">
        <w:rPr>
          <w:lang w:val="en-GB"/>
        </w:rPr>
        <w:t>s</w:t>
      </w:r>
      <w:r w:rsidR="001B7520">
        <w:rPr>
          <w:lang w:val="en-GB"/>
        </w:rPr>
        <w:t xml:space="preserve"> of this study)</w:t>
      </w:r>
      <w:r>
        <w:rPr>
          <w:lang w:val="en-GB"/>
        </w:rPr>
        <w:t xml:space="preserve"> during the CV measurements</w:t>
      </w:r>
      <w:r w:rsidR="001B7520">
        <w:rPr>
          <w:lang w:val="en-GB"/>
        </w:rPr>
        <w:t>. However, when the configuration is switched to a full stack polarisation, the other cells</w:t>
      </w:r>
      <w:r w:rsidR="00341673">
        <w:rPr>
          <w:lang w:val="en-GB"/>
        </w:rPr>
        <w:t>’</w:t>
      </w:r>
      <w:r w:rsidR="001B7520">
        <w:rPr>
          <w:lang w:val="en-GB"/>
        </w:rPr>
        <w:t xml:space="preserve"> voltages start to be influenced. For a </w:t>
      </w:r>
      <w:r w:rsidR="0084321E">
        <w:rPr>
          <w:lang w:val="en-GB"/>
        </w:rPr>
        <w:t>well-balanced</w:t>
      </w:r>
      <w:r w:rsidR="001B7520">
        <w:rPr>
          <w:lang w:val="en-GB"/>
        </w:rPr>
        <w:t xml:space="preserve"> stack, the cells’ voltages </w:t>
      </w:r>
      <w:r>
        <w:rPr>
          <w:lang w:val="en-GB"/>
        </w:rPr>
        <w:t xml:space="preserve">tend to </w:t>
      </w:r>
      <w:r w:rsidR="001B7520">
        <w:rPr>
          <w:lang w:val="en-GB"/>
        </w:rPr>
        <w:t xml:space="preserve">follow the variation of </w:t>
      </w:r>
      <w:r w:rsidR="0084321E">
        <w:rPr>
          <w:lang w:val="en-GB"/>
        </w:rPr>
        <w:t>the controlled voltage</w:t>
      </w:r>
      <w:r>
        <w:rPr>
          <w:lang w:val="en-GB"/>
        </w:rPr>
        <w:t xml:space="preserve"> of cell 3</w:t>
      </w:r>
      <w:r w:rsidR="0084321E">
        <w:rPr>
          <w:lang w:val="en-GB"/>
        </w:rPr>
        <w:t>. In the case of “defective” cell</w:t>
      </w:r>
      <w:r>
        <w:rPr>
          <w:lang w:val="en-GB"/>
        </w:rPr>
        <w:t xml:space="preserve"> 3</w:t>
      </w:r>
      <w:r w:rsidR="0084321E">
        <w:rPr>
          <w:lang w:val="en-GB"/>
        </w:rPr>
        <w:t xml:space="preserve">, the voltages of the other cells vary much more importantly. </w:t>
      </w:r>
      <w:r>
        <w:rPr>
          <w:lang w:val="en-GB"/>
        </w:rPr>
        <w:t xml:space="preserve">According to their state of health, cell voltage </w:t>
      </w:r>
      <w:r w:rsidR="0084321E">
        <w:rPr>
          <w:lang w:val="en-GB"/>
        </w:rPr>
        <w:t>as high as 1.6 V</w:t>
      </w:r>
      <w:r>
        <w:rPr>
          <w:lang w:val="en-GB"/>
        </w:rPr>
        <w:t xml:space="preserve"> can be reached which is known to cause severe degradation at the cathode side</w:t>
      </w:r>
      <w:r w:rsidR="0084321E">
        <w:rPr>
          <w:lang w:val="en-GB"/>
        </w:rPr>
        <w:t>.</w:t>
      </w:r>
    </w:p>
    <w:p w14:paraId="4505A8CA" w14:textId="65DBDE45" w:rsidR="001B7520" w:rsidRDefault="001B7520" w:rsidP="001B7520">
      <w:pPr>
        <w:spacing w:line="259" w:lineRule="auto"/>
        <w:jc w:val="both"/>
        <w:rPr>
          <w:lang w:val="en-GB"/>
        </w:rPr>
      </w:pPr>
    </w:p>
    <w:p w14:paraId="0F3E99C9" w14:textId="1ECE316D" w:rsidR="001B7520" w:rsidRPr="001B7520" w:rsidRDefault="0084321E" w:rsidP="001B7520">
      <w:pPr>
        <w:spacing w:line="259" w:lineRule="auto"/>
        <w:jc w:val="both"/>
        <w:rPr>
          <w:lang w:val="en-GB"/>
        </w:rPr>
      </w:pPr>
      <w:proofErr w:type="gramStart"/>
      <w:r>
        <w:rPr>
          <w:lang w:val="en-GB"/>
        </w:rPr>
        <w:t>Additionally</w:t>
      </w:r>
      <w:proofErr w:type="gramEnd"/>
      <w:r>
        <w:rPr>
          <w:lang w:val="en-GB"/>
        </w:rPr>
        <w:t xml:space="preserve"> to the data shown in th</w:t>
      </w:r>
      <w:r w:rsidR="00AB11CB">
        <w:rPr>
          <w:lang w:val="en-GB"/>
        </w:rPr>
        <w:t>is</w:t>
      </w:r>
      <w:r>
        <w:rPr>
          <w:lang w:val="en-GB"/>
        </w:rPr>
        <w:t xml:space="preserve"> article, the authors wanted to show the reproducibility of individual cell polarisation on all the cells of a 6-cell stack</w:t>
      </w:r>
      <w:r w:rsidR="006D20EE">
        <w:rPr>
          <w:lang w:val="en-GB"/>
        </w:rPr>
        <w:t xml:space="preserve"> with similar commercial MEAs as detailed previously for </w:t>
      </w:r>
      <w:r w:rsidR="006D20EE" w:rsidRPr="006D20EE">
        <w:rPr>
          <w:b/>
          <w:bCs/>
          <w:lang w:val="en-GB"/>
        </w:rPr>
        <w:t>Fig. S1</w:t>
      </w:r>
      <w:r w:rsidR="006D20EE">
        <w:rPr>
          <w:lang w:val="en-GB"/>
        </w:rPr>
        <w:t>, thus different from the core of the article</w:t>
      </w:r>
      <w:r w:rsidR="00203000">
        <w:rPr>
          <w:lang w:val="en-GB"/>
        </w:rPr>
        <w:t xml:space="preserve">. The measurements were carried out at the beginning of life of the stack (after proper break-in and </w:t>
      </w:r>
      <w:r w:rsidR="00431975">
        <w:rPr>
          <w:lang w:val="en-GB"/>
        </w:rPr>
        <w:t>polarisation curve</w:t>
      </w:r>
      <w:r w:rsidR="002331B3">
        <w:rPr>
          <w:lang w:val="en-GB"/>
        </w:rPr>
        <w:t>s</w:t>
      </w:r>
      <w:r w:rsidR="00431975">
        <w:rPr>
          <w:lang w:val="en-GB"/>
        </w:rPr>
        <w:t xml:space="preserve"> in nominal conditions).</w:t>
      </w:r>
      <w:r w:rsidR="00D94306">
        <w:rPr>
          <w:lang w:val="en-GB"/>
        </w:rPr>
        <w:t xml:space="preserve"> </w:t>
      </w:r>
      <w:r w:rsidR="00AB11CB">
        <w:rPr>
          <w:lang w:val="en-GB"/>
        </w:rPr>
        <w:t xml:space="preserve">After a conditioning </w:t>
      </w:r>
      <w:r w:rsidR="00203000">
        <w:rPr>
          <w:lang w:val="en-GB"/>
        </w:rPr>
        <w:t xml:space="preserve">phase </w:t>
      </w:r>
      <w:r w:rsidR="00AB11CB">
        <w:rPr>
          <w:lang w:val="en-GB"/>
        </w:rPr>
        <w:t xml:space="preserve">of 30 min at 30 °C, 100 % </w:t>
      </w:r>
      <w:r w:rsidR="00341673">
        <w:rPr>
          <w:lang w:val="en-GB"/>
        </w:rPr>
        <w:t xml:space="preserve">RH </w:t>
      </w:r>
      <w:r w:rsidR="00AB11CB">
        <w:rPr>
          <w:lang w:val="en-GB"/>
        </w:rPr>
        <w:t>under H</w:t>
      </w:r>
      <w:r w:rsidR="00AB11CB" w:rsidRPr="007A7529">
        <w:rPr>
          <w:vertAlign w:val="subscript"/>
          <w:lang w:val="en-GB"/>
        </w:rPr>
        <w:t>2</w:t>
      </w:r>
      <w:r w:rsidR="00AB11CB">
        <w:rPr>
          <w:lang w:val="en-GB"/>
        </w:rPr>
        <w:t>/N</w:t>
      </w:r>
      <w:r w:rsidR="00AB11CB" w:rsidRPr="007A7529">
        <w:rPr>
          <w:vertAlign w:val="subscript"/>
          <w:lang w:val="en-GB"/>
        </w:rPr>
        <w:t>2</w:t>
      </w:r>
      <w:r w:rsidR="00AB11CB">
        <w:rPr>
          <w:lang w:val="en-GB"/>
        </w:rPr>
        <w:t xml:space="preserve"> flows of 92.4 NL h</w:t>
      </w:r>
      <w:r w:rsidR="00AB11CB" w:rsidRPr="00AB11CB">
        <w:rPr>
          <w:vertAlign w:val="superscript"/>
          <w:lang w:val="en-GB"/>
        </w:rPr>
        <w:t>-1</w:t>
      </w:r>
      <w:r w:rsidR="00AB11CB">
        <w:rPr>
          <w:lang w:val="en-GB"/>
        </w:rPr>
        <w:t xml:space="preserve"> and 220 NL h</w:t>
      </w:r>
      <w:r w:rsidR="00AB11CB" w:rsidRPr="00AB11CB">
        <w:rPr>
          <w:vertAlign w:val="superscript"/>
          <w:lang w:val="en-GB"/>
        </w:rPr>
        <w:t>-1</w:t>
      </w:r>
      <w:r w:rsidR="00AB11CB">
        <w:rPr>
          <w:lang w:val="en-GB"/>
        </w:rPr>
        <w:t>, respectively, 3 CVs are performed at 50 mV s</w:t>
      </w:r>
      <w:r w:rsidR="00AB11CB" w:rsidRPr="00AB11CB">
        <w:rPr>
          <w:vertAlign w:val="superscript"/>
          <w:lang w:val="en-GB"/>
        </w:rPr>
        <w:t>-1</w:t>
      </w:r>
      <w:r w:rsidR="00AB11CB">
        <w:rPr>
          <w:lang w:val="en-GB"/>
        </w:rPr>
        <w:t xml:space="preserve"> for each cell </w:t>
      </w:r>
      <w:r w:rsidR="007A7529">
        <w:rPr>
          <w:lang w:val="en-GB"/>
        </w:rPr>
        <w:t>with potential and current connections</w:t>
      </w:r>
      <w:r w:rsidR="00AB11CB">
        <w:rPr>
          <w:lang w:val="en-GB"/>
        </w:rPr>
        <w:t xml:space="preserve"> following configuration </w:t>
      </w:r>
      <w:r w:rsidR="00AB11CB" w:rsidRPr="00AB11CB">
        <w:rPr>
          <w:b/>
          <w:bCs/>
          <w:lang w:val="en-GB"/>
        </w:rPr>
        <w:t>F</w:t>
      </w:r>
      <w:r w:rsidR="00AB11CB" w:rsidRPr="00AB11CB">
        <w:rPr>
          <w:lang w:val="en-GB"/>
        </w:rPr>
        <w:t xml:space="preserve"> (see </w:t>
      </w:r>
      <w:r w:rsidR="00AB11CB" w:rsidRPr="007A7529">
        <w:rPr>
          <w:b/>
          <w:bCs/>
          <w:lang w:val="en-GB"/>
        </w:rPr>
        <w:t>Fig. 2</w:t>
      </w:r>
      <w:r w:rsidR="00AB11CB" w:rsidRPr="00AB11CB">
        <w:rPr>
          <w:lang w:val="en-GB"/>
        </w:rPr>
        <w:t>)</w:t>
      </w:r>
      <w:r w:rsidR="00AB11CB">
        <w:rPr>
          <w:lang w:val="en-GB"/>
        </w:rPr>
        <w:t xml:space="preserve">. The last cycle is shown for every </w:t>
      </w:r>
      <w:r w:rsidR="00C7464C">
        <w:rPr>
          <w:lang w:val="en-GB"/>
        </w:rPr>
        <w:t xml:space="preserve">cell on </w:t>
      </w:r>
      <w:r w:rsidR="00C7464C" w:rsidRPr="00C7464C">
        <w:rPr>
          <w:b/>
          <w:bCs/>
          <w:lang w:val="en-GB"/>
        </w:rPr>
        <w:t>Fig</w:t>
      </w:r>
      <w:r w:rsidR="00A035CC">
        <w:rPr>
          <w:b/>
          <w:bCs/>
          <w:lang w:val="en-GB"/>
        </w:rPr>
        <w:t>.</w:t>
      </w:r>
      <w:r w:rsidR="00C7464C" w:rsidRPr="00C7464C">
        <w:rPr>
          <w:b/>
          <w:bCs/>
          <w:lang w:val="en-GB"/>
        </w:rPr>
        <w:t xml:space="preserve"> S2</w:t>
      </w:r>
      <w:r w:rsidR="00C7464C">
        <w:rPr>
          <w:lang w:val="en-GB"/>
        </w:rPr>
        <w:t xml:space="preserve"> thereafter</w:t>
      </w:r>
      <w:r w:rsidR="00AB11CB">
        <w:rPr>
          <w:lang w:val="en-GB"/>
        </w:rPr>
        <w:t>.</w:t>
      </w:r>
    </w:p>
    <w:p w14:paraId="18F52D36" w14:textId="7A4C3B29" w:rsidR="00AE1B6E" w:rsidRDefault="00AE1B6E" w:rsidP="00AE1B6E">
      <w:pPr>
        <w:spacing w:line="259" w:lineRule="auto"/>
        <w:jc w:val="center"/>
        <w:rPr>
          <w:lang w:val="en-GB"/>
        </w:rPr>
      </w:pPr>
      <w:r w:rsidRPr="00AE1B6E">
        <w:rPr>
          <w:noProof/>
        </w:rPr>
        <w:drawing>
          <wp:inline distT="0" distB="0" distL="0" distR="0" wp14:anchorId="3A96EA53" wp14:editId="65D17361">
            <wp:extent cx="3600000" cy="2885996"/>
            <wp:effectExtent l="0" t="0" r="635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005" t="4919" r="5765" b="2645"/>
                    <a:stretch/>
                  </pic:blipFill>
                  <pic:spPr bwMode="auto">
                    <a:xfrm>
                      <a:off x="0" y="0"/>
                      <a:ext cx="3600000" cy="2885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8695E5" w14:textId="271F8ABE" w:rsidR="007A7529" w:rsidRPr="007A7529" w:rsidRDefault="007A7529" w:rsidP="007A7529">
      <w:pPr>
        <w:spacing w:line="259" w:lineRule="auto"/>
        <w:jc w:val="both"/>
        <w:rPr>
          <w:i/>
          <w:iCs/>
          <w:lang w:val="en-GB"/>
        </w:rPr>
      </w:pPr>
      <w:r w:rsidRPr="007A7529">
        <w:rPr>
          <w:b/>
          <w:bCs/>
          <w:i/>
          <w:iCs/>
          <w:lang w:val="en-GB"/>
        </w:rPr>
        <w:t>Fig. S2</w:t>
      </w:r>
      <w:r w:rsidRPr="007A7529">
        <w:rPr>
          <w:i/>
          <w:iCs/>
          <w:lang w:val="en-GB"/>
        </w:rPr>
        <w:t xml:space="preserve">: </w:t>
      </w:r>
      <w:r w:rsidR="00341673">
        <w:rPr>
          <w:i/>
          <w:iCs/>
          <w:lang w:val="en-GB"/>
        </w:rPr>
        <w:t>C</w:t>
      </w:r>
      <w:r w:rsidR="00341673" w:rsidRPr="007A7529">
        <w:rPr>
          <w:i/>
          <w:iCs/>
          <w:lang w:val="en-GB"/>
        </w:rPr>
        <w:t xml:space="preserve">yclic </w:t>
      </w:r>
      <w:r w:rsidRPr="007A7529">
        <w:rPr>
          <w:i/>
          <w:iCs/>
          <w:lang w:val="en-GB"/>
        </w:rPr>
        <w:t>voltammograms performed at 50 mV s</w:t>
      </w:r>
      <w:r w:rsidRPr="00341673">
        <w:rPr>
          <w:i/>
          <w:iCs/>
          <w:vertAlign w:val="superscript"/>
          <w:lang w:val="en-GB"/>
        </w:rPr>
        <w:t>-1</w:t>
      </w:r>
      <w:r w:rsidRPr="007A7529">
        <w:rPr>
          <w:i/>
          <w:iCs/>
          <w:lang w:val="en-GB"/>
        </w:rPr>
        <w:t xml:space="preserve"> for all cells of a 6-cell stack. </w:t>
      </w:r>
      <w:r w:rsidR="00203000">
        <w:rPr>
          <w:i/>
          <w:iCs/>
          <w:lang w:val="en-GB"/>
        </w:rPr>
        <w:t>For all cells, t</w:t>
      </w:r>
      <w:r w:rsidR="00203000" w:rsidRPr="007A7529">
        <w:rPr>
          <w:i/>
          <w:iCs/>
          <w:lang w:val="en-GB"/>
        </w:rPr>
        <w:t xml:space="preserve">he </w:t>
      </w:r>
      <w:r w:rsidRPr="007A7529">
        <w:rPr>
          <w:i/>
          <w:iCs/>
          <w:lang w:val="en-GB"/>
        </w:rPr>
        <w:t xml:space="preserve">voltage and current connections are made following individual cell configuration </w:t>
      </w:r>
      <w:r w:rsidRPr="007A7529">
        <w:rPr>
          <w:b/>
          <w:bCs/>
          <w:i/>
          <w:iCs/>
          <w:lang w:val="en-GB"/>
        </w:rPr>
        <w:t>F</w:t>
      </w:r>
      <w:r w:rsidRPr="007A7529">
        <w:rPr>
          <w:i/>
          <w:iCs/>
          <w:lang w:val="en-GB"/>
        </w:rPr>
        <w:t xml:space="preserve"> (See </w:t>
      </w:r>
      <w:r w:rsidRPr="007A7529">
        <w:rPr>
          <w:b/>
          <w:bCs/>
          <w:i/>
          <w:iCs/>
          <w:lang w:val="en-GB"/>
        </w:rPr>
        <w:t>Fig. 2</w:t>
      </w:r>
      <w:r w:rsidRPr="007A7529">
        <w:rPr>
          <w:i/>
          <w:iCs/>
          <w:lang w:val="en-GB"/>
        </w:rPr>
        <w:t>)</w:t>
      </w:r>
    </w:p>
    <w:sectPr w:rsidR="007A7529" w:rsidRPr="007A7529" w:rsidSect="007C39F0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92CEF"/>
    <w:multiLevelType w:val="hybridMultilevel"/>
    <w:tmpl w:val="82BCDAD8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70657"/>
    <w:multiLevelType w:val="hybridMultilevel"/>
    <w:tmpl w:val="508A3842"/>
    <w:lvl w:ilvl="0" w:tplc="A240EA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410A6"/>
    <w:multiLevelType w:val="hybridMultilevel"/>
    <w:tmpl w:val="1D14C9C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B25CE"/>
    <w:multiLevelType w:val="multilevel"/>
    <w:tmpl w:val="6EF2D6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A146B5A"/>
    <w:multiLevelType w:val="hybridMultilevel"/>
    <w:tmpl w:val="F3F82BC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4494D"/>
    <w:multiLevelType w:val="hybridMultilevel"/>
    <w:tmpl w:val="55785524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C74B0F"/>
    <w:multiLevelType w:val="hybridMultilevel"/>
    <w:tmpl w:val="4E7C615C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353A3"/>
    <w:multiLevelType w:val="hybridMultilevel"/>
    <w:tmpl w:val="A01A934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E4610"/>
    <w:multiLevelType w:val="multilevel"/>
    <w:tmpl w:val="21A637CA"/>
    <w:lvl w:ilvl="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0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4" w:hanging="1440"/>
      </w:pPr>
      <w:rPr>
        <w:rFonts w:hint="default"/>
      </w:rPr>
    </w:lvl>
  </w:abstractNum>
  <w:abstractNum w:abstractNumId="9" w15:restartNumberingAfterBreak="0">
    <w:nsid w:val="629D6CF1"/>
    <w:multiLevelType w:val="hybridMultilevel"/>
    <w:tmpl w:val="9AB82E14"/>
    <w:lvl w:ilvl="0" w:tplc="ED9C010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67B4A"/>
    <w:multiLevelType w:val="hybridMultilevel"/>
    <w:tmpl w:val="5D0AA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CD0C5E"/>
    <w:multiLevelType w:val="hybridMultilevel"/>
    <w:tmpl w:val="60A2926C"/>
    <w:lvl w:ilvl="0" w:tplc="040C001B">
      <w:start w:val="1"/>
      <w:numFmt w:val="lowerRoman"/>
      <w:lvlText w:val="%1."/>
      <w:lvlJc w:val="right"/>
      <w:pPr>
        <w:ind w:left="1776" w:hanging="360"/>
      </w:p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8"/>
  </w:num>
  <w:num w:numId="2">
    <w:abstractNumId w:val="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4FD"/>
    <w:rsid w:val="00001EE3"/>
    <w:rsid w:val="000062BB"/>
    <w:rsid w:val="0000646C"/>
    <w:rsid w:val="000132D6"/>
    <w:rsid w:val="0001375F"/>
    <w:rsid w:val="0001454A"/>
    <w:rsid w:val="000200B3"/>
    <w:rsid w:val="000205BD"/>
    <w:rsid w:val="00024B48"/>
    <w:rsid w:val="00025E3F"/>
    <w:rsid w:val="00030C58"/>
    <w:rsid w:val="00040E32"/>
    <w:rsid w:val="000410C8"/>
    <w:rsid w:val="00053B47"/>
    <w:rsid w:val="000612AA"/>
    <w:rsid w:val="0006209F"/>
    <w:rsid w:val="00064C62"/>
    <w:rsid w:val="000664F6"/>
    <w:rsid w:val="00067C62"/>
    <w:rsid w:val="000844C5"/>
    <w:rsid w:val="00087F92"/>
    <w:rsid w:val="000A003C"/>
    <w:rsid w:val="000A0086"/>
    <w:rsid w:val="000B324F"/>
    <w:rsid w:val="000B465C"/>
    <w:rsid w:val="000B7182"/>
    <w:rsid w:val="000C545C"/>
    <w:rsid w:val="000D6340"/>
    <w:rsid w:val="000E0805"/>
    <w:rsid w:val="000F0CBC"/>
    <w:rsid w:val="000F1322"/>
    <w:rsid w:val="000F15B3"/>
    <w:rsid w:val="000F4338"/>
    <w:rsid w:val="000F5018"/>
    <w:rsid w:val="001026CE"/>
    <w:rsid w:val="00106DCE"/>
    <w:rsid w:val="0011137E"/>
    <w:rsid w:val="00114123"/>
    <w:rsid w:val="00116F9C"/>
    <w:rsid w:val="00120817"/>
    <w:rsid w:val="0012366A"/>
    <w:rsid w:val="0012473F"/>
    <w:rsid w:val="0012696D"/>
    <w:rsid w:val="00127D6F"/>
    <w:rsid w:val="00132560"/>
    <w:rsid w:val="00132BE9"/>
    <w:rsid w:val="0013311E"/>
    <w:rsid w:val="00137CF7"/>
    <w:rsid w:val="00140F88"/>
    <w:rsid w:val="0014273A"/>
    <w:rsid w:val="00144AA6"/>
    <w:rsid w:val="00147EB5"/>
    <w:rsid w:val="00150755"/>
    <w:rsid w:val="0015111B"/>
    <w:rsid w:val="001515BB"/>
    <w:rsid w:val="001531D8"/>
    <w:rsid w:val="00155AFF"/>
    <w:rsid w:val="00157F51"/>
    <w:rsid w:val="001650EA"/>
    <w:rsid w:val="00165679"/>
    <w:rsid w:val="0017233C"/>
    <w:rsid w:val="0018206D"/>
    <w:rsid w:val="00183C7A"/>
    <w:rsid w:val="001843F4"/>
    <w:rsid w:val="001861BB"/>
    <w:rsid w:val="001928D3"/>
    <w:rsid w:val="001A0F92"/>
    <w:rsid w:val="001A4A53"/>
    <w:rsid w:val="001B0F16"/>
    <w:rsid w:val="001B15A0"/>
    <w:rsid w:val="001B22D5"/>
    <w:rsid w:val="001B7520"/>
    <w:rsid w:val="001C576B"/>
    <w:rsid w:val="001C6532"/>
    <w:rsid w:val="001D2FC7"/>
    <w:rsid w:val="001E1988"/>
    <w:rsid w:val="00203000"/>
    <w:rsid w:val="00210D46"/>
    <w:rsid w:val="002126A2"/>
    <w:rsid w:val="0022212C"/>
    <w:rsid w:val="0022472E"/>
    <w:rsid w:val="00225534"/>
    <w:rsid w:val="00232929"/>
    <w:rsid w:val="002331B3"/>
    <w:rsid w:val="0023387D"/>
    <w:rsid w:val="00240034"/>
    <w:rsid w:val="0024192E"/>
    <w:rsid w:val="002429DA"/>
    <w:rsid w:val="002445A8"/>
    <w:rsid w:val="00253E96"/>
    <w:rsid w:val="002569B6"/>
    <w:rsid w:val="00260714"/>
    <w:rsid w:val="00261DE8"/>
    <w:rsid w:val="00262362"/>
    <w:rsid w:val="002671FD"/>
    <w:rsid w:val="00267C03"/>
    <w:rsid w:val="00274254"/>
    <w:rsid w:val="002755C4"/>
    <w:rsid w:val="002802B2"/>
    <w:rsid w:val="0029018A"/>
    <w:rsid w:val="0029039C"/>
    <w:rsid w:val="00291AA2"/>
    <w:rsid w:val="002948DF"/>
    <w:rsid w:val="00296311"/>
    <w:rsid w:val="002A629C"/>
    <w:rsid w:val="002A6C0A"/>
    <w:rsid w:val="002A6C9D"/>
    <w:rsid w:val="002B0DEA"/>
    <w:rsid w:val="002B0E7C"/>
    <w:rsid w:val="002B79A7"/>
    <w:rsid w:val="002C1486"/>
    <w:rsid w:val="002C3203"/>
    <w:rsid w:val="002D09F7"/>
    <w:rsid w:val="002D1F46"/>
    <w:rsid w:val="002D4E43"/>
    <w:rsid w:val="002D5FA6"/>
    <w:rsid w:val="002E5A77"/>
    <w:rsid w:val="002F0DF0"/>
    <w:rsid w:val="002F2D82"/>
    <w:rsid w:val="002F4D99"/>
    <w:rsid w:val="002F54B7"/>
    <w:rsid w:val="002F57C6"/>
    <w:rsid w:val="002F7B55"/>
    <w:rsid w:val="00300D32"/>
    <w:rsid w:val="0031219B"/>
    <w:rsid w:val="0031274D"/>
    <w:rsid w:val="00330F98"/>
    <w:rsid w:val="00332E85"/>
    <w:rsid w:val="003333A0"/>
    <w:rsid w:val="00333D4A"/>
    <w:rsid w:val="00341673"/>
    <w:rsid w:val="00342380"/>
    <w:rsid w:val="00344FB7"/>
    <w:rsid w:val="00345543"/>
    <w:rsid w:val="0035035A"/>
    <w:rsid w:val="00352B61"/>
    <w:rsid w:val="00355F62"/>
    <w:rsid w:val="00360A16"/>
    <w:rsid w:val="00361A8D"/>
    <w:rsid w:val="00364C33"/>
    <w:rsid w:val="00366ABD"/>
    <w:rsid w:val="00367200"/>
    <w:rsid w:val="0037348B"/>
    <w:rsid w:val="00375E17"/>
    <w:rsid w:val="00377E56"/>
    <w:rsid w:val="00381107"/>
    <w:rsid w:val="00385713"/>
    <w:rsid w:val="0038652F"/>
    <w:rsid w:val="00392D58"/>
    <w:rsid w:val="003A01B3"/>
    <w:rsid w:val="003A1E72"/>
    <w:rsid w:val="003A5228"/>
    <w:rsid w:val="003A696C"/>
    <w:rsid w:val="003B6BF5"/>
    <w:rsid w:val="003C072F"/>
    <w:rsid w:val="003C3B1A"/>
    <w:rsid w:val="003D0274"/>
    <w:rsid w:val="003D0AF2"/>
    <w:rsid w:val="003D4DD1"/>
    <w:rsid w:val="003D570F"/>
    <w:rsid w:val="003E4912"/>
    <w:rsid w:val="003F3157"/>
    <w:rsid w:val="003F34EC"/>
    <w:rsid w:val="003F3806"/>
    <w:rsid w:val="0040624F"/>
    <w:rsid w:val="00411873"/>
    <w:rsid w:val="004126B8"/>
    <w:rsid w:val="004127B4"/>
    <w:rsid w:val="00413EC1"/>
    <w:rsid w:val="004164BC"/>
    <w:rsid w:val="00423B91"/>
    <w:rsid w:val="004254F0"/>
    <w:rsid w:val="00431975"/>
    <w:rsid w:val="00434F94"/>
    <w:rsid w:val="00441CB8"/>
    <w:rsid w:val="0045314C"/>
    <w:rsid w:val="004558E3"/>
    <w:rsid w:val="00460CBD"/>
    <w:rsid w:val="00463D06"/>
    <w:rsid w:val="00464E98"/>
    <w:rsid w:val="0047082E"/>
    <w:rsid w:val="00470834"/>
    <w:rsid w:val="00471D9F"/>
    <w:rsid w:val="004779E4"/>
    <w:rsid w:val="004851B0"/>
    <w:rsid w:val="0048753A"/>
    <w:rsid w:val="00490C93"/>
    <w:rsid w:val="004914C9"/>
    <w:rsid w:val="004949F1"/>
    <w:rsid w:val="00494A63"/>
    <w:rsid w:val="00495D72"/>
    <w:rsid w:val="004A1016"/>
    <w:rsid w:val="004A20D7"/>
    <w:rsid w:val="004A23A9"/>
    <w:rsid w:val="004A2FF6"/>
    <w:rsid w:val="004A3B9C"/>
    <w:rsid w:val="004A3C2B"/>
    <w:rsid w:val="004A605D"/>
    <w:rsid w:val="004A6A7B"/>
    <w:rsid w:val="004B0CD3"/>
    <w:rsid w:val="004B48C2"/>
    <w:rsid w:val="004B612F"/>
    <w:rsid w:val="004C18F7"/>
    <w:rsid w:val="004C7445"/>
    <w:rsid w:val="004D28EE"/>
    <w:rsid w:val="004E428D"/>
    <w:rsid w:val="004E5930"/>
    <w:rsid w:val="004F0C04"/>
    <w:rsid w:val="004F4724"/>
    <w:rsid w:val="005067A6"/>
    <w:rsid w:val="005069A6"/>
    <w:rsid w:val="00510DFC"/>
    <w:rsid w:val="00512F36"/>
    <w:rsid w:val="00513E5B"/>
    <w:rsid w:val="005227EC"/>
    <w:rsid w:val="00523C2E"/>
    <w:rsid w:val="005244F4"/>
    <w:rsid w:val="00526FB9"/>
    <w:rsid w:val="00530490"/>
    <w:rsid w:val="005304B7"/>
    <w:rsid w:val="0053253E"/>
    <w:rsid w:val="00534D2A"/>
    <w:rsid w:val="00541CB9"/>
    <w:rsid w:val="005420A4"/>
    <w:rsid w:val="00542CCA"/>
    <w:rsid w:val="00544EF1"/>
    <w:rsid w:val="00546BB3"/>
    <w:rsid w:val="00546F07"/>
    <w:rsid w:val="005624B7"/>
    <w:rsid w:val="005668C1"/>
    <w:rsid w:val="0056780E"/>
    <w:rsid w:val="00570716"/>
    <w:rsid w:val="00577A4C"/>
    <w:rsid w:val="0058463A"/>
    <w:rsid w:val="00585284"/>
    <w:rsid w:val="0058693B"/>
    <w:rsid w:val="00586E02"/>
    <w:rsid w:val="005934BA"/>
    <w:rsid w:val="00595907"/>
    <w:rsid w:val="00595D84"/>
    <w:rsid w:val="005A4D25"/>
    <w:rsid w:val="005C0DB7"/>
    <w:rsid w:val="005C7727"/>
    <w:rsid w:val="005C7CB9"/>
    <w:rsid w:val="005D2A38"/>
    <w:rsid w:val="005D4A07"/>
    <w:rsid w:val="005D5558"/>
    <w:rsid w:val="005E0993"/>
    <w:rsid w:val="005E41B1"/>
    <w:rsid w:val="005E4966"/>
    <w:rsid w:val="005E6444"/>
    <w:rsid w:val="005F09D8"/>
    <w:rsid w:val="005F224C"/>
    <w:rsid w:val="005F32BD"/>
    <w:rsid w:val="00601236"/>
    <w:rsid w:val="006014F9"/>
    <w:rsid w:val="0060390B"/>
    <w:rsid w:val="0060435C"/>
    <w:rsid w:val="00611CA1"/>
    <w:rsid w:val="006163BD"/>
    <w:rsid w:val="00616FF3"/>
    <w:rsid w:val="00621DF4"/>
    <w:rsid w:val="00630E82"/>
    <w:rsid w:val="0063269F"/>
    <w:rsid w:val="00635034"/>
    <w:rsid w:val="00635207"/>
    <w:rsid w:val="006352BE"/>
    <w:rsid w:val="00636251"/>
    <w:rsid w:val="00636B09"/>
    <w:rsid w:val="00636D14"/>
    <w:rsid w:val="0064024C"/>
    <w:rsid w:val="00640751"/>
    <w:rsid w:val="006531F8"/>
    <w:rsid w:val="006578FA"/>
    <w:rsid w:val="00660144"/>
    <w:rsid w:val="006627C9"/>
    <w:rsid w:val="00671D8E"/>
    <w:rsid w:val="00672B5A"/>
    <w:rsid w:val="00673B62"/>
    <w:rsid w:val="006748BD"/>
    <w:rsid w:val="006771BB"/>
    <w:rsid w:val="00677389"/>
    <w:rsid w:val="00687B46"/>
    <w:rsid w:val="00690018"/>
    <w:rsid w:val="006B0B56"/>
    <w:rsid w:val="006B31BA"/>
    <w:rsid w:val="006B3608"/>
    <w:rsid w:val="006B499F"/>
    <w:rsid w:val="006B5DBE"/>
    <w:rsid w:val="006B7CCB"/>
    <w:rsid w:val="006C2A55"/>
    <w:rsid w:val="006C58D6"/>
    <w:rsid w:val="006D14B3"/>
    <w:rsid w:val="006D1E3D"/>
    <w:rsid w:val="006D1F54"/>
    <w:rsid w:val="006D20EE"/>
    <w:rsid w:val="006D71E0"/>
    <w:rsid w:val="006E32A8"/>
    <w:rsid w:val="006F2A1B"/>
    <w:rsid w:val="006F3746"/>
    <w:rsid w:val="006F7CD2"/>
    <w:rsid w:val="007004AF"/>
    <w:rsid w:val="007025DE"/>
    <w:rsid w:val="00702F3B"/>
    <w:rsid w:val="007046C3"/>
    <w:rsid w:val="00705737"/>
    <w:rsid w:val="00721389"/>
    <w:rsid w:val="007352CA"/>
    <w:rsid w:val="00736497"/>
    <w:rsid w:val="007453F3"/>
    <w:rsid w:val="007454AA"/>
    <w:rsid w:val="00745E36"/>
    <w:rsid w:val="00754A62"/>
    <w:rsid w:val="0075544F"/>
    <w:rsid w:val="00757515"/>
    <w:rsid w:val="007626B9"/>
    <w:rsid w:val="007629A8"/>
    <w:rsid w:val="00780518"/>
    <w:rsid w:val="00780851"/>
    <w:rsid w:val="0078362A"/>
    <w:rsid w:val="00786039"/>
    <w:rsid w:val="00786E24"/>
    <w:rsid w:val="00787A25"/>
    <w:rsid w:val="00793548"/>
    <w:rsid w:val="00794EC4"/>
    <w:rsid w:val="00797CB6"/>
    <w:rsid w:val="007A0DF0"/>
    <w:rsid w:val="007A1DEE"/>
    <w:rsid w:val="007A419D"/>
    <w:rsid w:val="007A7529"/>
    <w:rsid w:val="007B36DE"/>
    <w:rsid w:val="007B399E"/>
    <w:rsid w:val="007C110C"/>
    <w:rsid w:val="007C39F0"/>
    <w:rsid w:val="007C620C"/>
    <w:rsid w:val="007C6766"/>
    <w:rsid w:val="007D24E9"/>
    <w:rsid w:val="007D26EF"/>
    <w:rsid w:val="007D2BA3"/>
    <w:rsid w:val="007D6600"/>
    <w:rsid w:val="007F0BED"/>
    <w:rsid w:val="007F146C"/>
    <w:rsid w:val="007F4CAC"/>
    <w:rsid w:val="00805758"/>
    <w:rsid w:val="008100D8"/>
    <w:rsid w:val="00812CDC"/>
    <w:rsid w:val="00814F61"/>
    <w:rsid w:val="00815B1A"/>
    <w:rsid w:val="00817E57"/>
    <w:rsid w:val="008231E0"/>
    <w:rsid w:val="00830F42"/>
    <w:rsid w:val="00840CD8"/>
    <w:rsid w:val="00841CF8"/>
    <w:rsid w:val="0084321E"/>
    <w:rsid w:val="008525CA"/>
    <w:rsid w:val="00852E86"/>
    <w:rsid w:val="00853EA9"/>
    <w:rsid w:val="0085426F"/>
    <w:rsid w:val="00854C48"/>
    <w:rsid w:val="00863A4E"/>
    <w:rsid w:val="00870028"/>
    <w:rsid w:val="00871E24"/>
    <w:rsid w:val="0087342D"/>
    <w:rsid w:val="00882377"/>
    <w:rsid w:val="008921FE"/>
    <w:rsid w:val="00893BE1"/>
    <w:rsid w:val="008944E5"/>
    <w:rsid w:val="0089630B"/>
    <w:rsid w:val="008B0DD2"/>
    <w:rsid w:val="008B1FFE"/>
    <w:rsid w:val="008B2D84"/>
    <w:rsid w:val="008B5FA5"/>
    <w:rsid w:val="008C2699"/>
    <w:rsid w:val="008C5ABC"/>
    <w:rsid w:val="008C5B83"/>
    <w:rsid w:val="008C722B"/>
    <w:rsid w:val="008D1178"/>
    <w:rsid w:val="008D2995"/>
    <w:rsid w:val="008D359D"/>
    <w:rsid w:val="008D35E6"/>
    <w:rsid w:val="008D3FF4"/>
    <w:rsid w:val="008D4EAF"/>
    <w:rsid w:val="008D64DF"/>
    <w:rsid w:val="008E62A1"/>
    <w:rsid w:val="008E6C40"/>
    <w:rsid w:val="008F17AE"/>
    <w:rsid w:val="008F1BAA"/>
    <w:rsid w:val="008F2B69"/>
    <w:rsid w:val="008F4D06"/>
    <w:rsid w:val="00902084"/>
    <w:rsid w:val="00905419"/>
    <w:rsid w:val="00906987"/>
    <w:rsid w:val="00912BEB"/>
    <w:rsid w:val="0091457C"/>
    <w:rsid w:val="00920EE4"/>
    <w:rsid w:val="00921F80"/>
    <w:rsid w:val="00922139"/>
    <w:rsid w:val="00937046"/>
    <w:rsid w:val="009376A9"/>
    <w:rsid w:val="009433A4"/>
    <w:rsid w:val="00947D39"/>
    <w:rsid w:val="0095104B"/>
    <w:rsid w:val="009543AC"/>
    <w:rsid w:val="00956689"/>
    <w:rsid w:val="009566BB"/>
    <w:rsid w:val="00965C1C"/>
    <w:rsid w:val="009675D9"/>
    <w:rsid w:val="0097337C"/>
    <w:rsid w:val="009744FD"/>
    <w:rsid w:val="009831D7"/>
    <w:rsid w:val="0098380F"/>
    <w:rsid w:val="00984718"/>
    <w:rsid w:val="009850DE"/>
    <w:rsid w:val="0099338B"/>
    <w:rsid w:val="00993B11"/>
    <w:rsid w:val="009958DF"/>
    <w:rsid w:val="00996B7F"/>
    <w:rsid w:val="009A10A0"/>
    <w:rsid w:val="009A1A90"/>
    <w:rsid w:val="009A2AB4"/>
    <w:rsid w:val="009A31BC"/>
    <w:rsid w:val="009B20B9"/>
    <w:rsid w:val="009B5DC9"/>
    <w:rsid w:val="009B75B9"/>
    <w:rsid w:val="009C1B91"/>
    <w:rsid w:val="009C5C2B"/>
    <w:rsid w:val="009C6EF4"/>
    <w:rsid w:val="009D1935"/>
    <w:rsid w:val="009D4639"/>
    <w:rsid w:val="009D5F54"/>
    <w:rsid w:val="009D7674"/>
    <w:rsid w:val="009E48D7"/>
    <w:rsid w:val="009E507D"/>
    <w:rsid w:val="009F013B"/>
    <w:rsid w:val="009F2F85"/>
    <w:rsid w:val="009F6D07"/>
    <w:rsid w:val="009F6DBD"/>
    <w:rsid w:val="00A035CC"/>
    <w:rsid w:val="00A06C61"/>
    <w:rsid w:val="00A10E26"/>
    <w:rsid w:val="00A16743"/>
    <w:rsid w:val="00A16929"/>
    <w:rsid w:val="00A26917"/>
    <w:rsid w:val="00A308FC"/>
    <w:rsid w:val="00A30AA1"/>
    <w:rsid w:val="00A3205F"/>
    <w:rsid w:val="00A32CDC"/>
    <w:rsid w:val="00A3462A"/>
    <w:rsid w:val="00A40449"/>
    <w:rsid w:val="00A5291C"/>
    <w:rsid w:val="00A633AC"/>
    <w:rsid w:val="00A6697F"/>
    <w:rsid w:val="00A66AE8"/>
    <w:rsid w:val="00A71FCF"/>
    <w:rsid w:val="00A75D47"/>
    <w:rsid w:val="00A8312B"/>
    <w:rsid w:val="00A8336A"/>
    <w:rsid w:val="00A849E5"/>
    <w:rsid w:val="00A86F92"/>
    <w:rsid w:val="00A92226"/>
    <w:rsid w:val="00A92847"/>
    <w:rsid w:val="00A93624"/>
    <w:rsid w:val="00A94865"/>
    <w:rsid w:val="00AA1F26"/>
    <w:rsid w:val="00AA3B04"/>
    <w:rsid w:val="00AA4422"/>
    <w:rsid w:val="00AB11CB"/>
    <w:rsid w:val="00AB58F0"/>
    <w:rsid w:val="00AC2EC4"/>
    <w:rsid w:val="00AC398C"/>
    <w:rsid w:val="00AD0708"/>
    <w:rsid w:val="00AD0790"/>
    <w:rsid w:val="00AE1B6E"/>
    <w:rsid w:val="00AE7273"/>
    <w:rsid w:val="00AF22B6"/>
    <w:rsid w:val="00AF434B"/>
    <w:rsid w:val="00AF5A72"/>
    <w:rsid w:val="00B0034F"/>
    <w:rsid w:val="00B00EF1"/>
    <w:rsid w:val="00B01FBF"/>
    <w:rsid w:val="00B04EDE"/>
    <w:rsid w:val="00B06DC8"/>
    <w:rsid w:val="00B103D7"/>
    <w:rsid w:val="00B12BE8"/>
    <w:rsid w:val="00B1409E"/>
    <w:rsid w:val="00B167E5"/>
    <w:rsid w:val="00B235BF"/>
    <w:rsid w:val="00B235F2"/>
    <w:rsid w:val="00B2572F"/>
    <w:rsid w:val="00B30736"/>
    <w:rsid w:val="00B30B61"/>
    <w:rsid w:val="00B37679"/>
    <w:rsid w:val="00B45842"/>
    <w:rsid w:val="00B5359D"/>
    <w:rsid w:val="00B560F7"/>
    <w:rsid w:val="00B6119A"/>
    <w:rsid w:val="00B725E6"/>
    <w:rsid w:val="00B75EFF"/>
    <w:rsid w:val="00B76A1D"/>
    <w:rsid w:val="00B77270"/>
    <w:rsid w:val="00B85272"/>
    <w:rsid w:val="00B86EAE"/>
    <w:rsid w:val="00B86EFA"/>
    <w:rsid w:val="00B871A9"/>
    <w:rsid w:val="00B9286B"/>
    <w:rsid w:val="00BA0216"/>
    <w:rsid w:val="00BA03C3"/>
    <w:rsid w:val="00BA092A"/>
    <w:rsid w:val="00BA12EA"/>
    <w:rsid w:val="00BA3008"/>
    <w:rsid w:val="00BC1061"/>
    <w:rsid w:val="00BC27BE"/>
    <w:rsid w:val="00BC2824"/>
    <w:rsid w:val="00BC642E"/>
    <w:rsid w:val="00BC7A71"/>
    <w:rsid w:val="00BD5164"/>
    <w:rsid w:val="00BD74A7"/>
    <w:rsid w:val="00BE1C1D"/>
    <w:rsid w:val="00BE64EF"/>
    <w:rsid w:val="00BF1205"/>
    <w:rsid w:val="00BF1224"/>
    <w:rsid w:val="00BF2FC5"/>
    <w:rsid w:val="00BF3416"/>
    <w:rsid w:val="00BF3A47"/>
    <w:rsid w:val="00C0040B"/>
    <w:rsid w:val="00C02A17"/>
    <w:rsid w:val="00C02F2B"/>
    <w:rsid w:val="00C04348"/>
    <w:rsid w:val="00C05E3A"/>
    <w:rsid w:val="00C07E73"/>
    <w:rsid w:val="00C10135"/>
    <w:rsid w:val="00C1020F"/>
    <w:rsid w:val="00C11843"/>
    <w:rsid w:val="00C3155D"/>
    <w:rsid w:val="00C33807"/>
    <w:rsid w:val="00C34408"/>
    <w:rsid w:val="00C50BBA"/>
    <w:rsid w:val="00C51B12"/>
    <w:rsid w:val="00C535F8"/>
    <w:rsid w:val="00C53EDC"/>
    <w:rsid w:val="00C5589F"/>
    <w:rsid w:val="00C603FB"/>
    <w:rsid w:val="00C6132A"/>
    <w:rsid w:val="00C61A04"/>
    <w:rsid w:val="00C62554"/>
    <w:rsid w:val="00C65725"/>
    <w:rsid w:val="00C67E2D"/>
    <w:rsid w:val="00C7464C"/>
    <w:rsid w:val="00C76772"/>
    <w:rsid w:val="00C8260D"/>
    <w:rsid w:val="00C84423"/>
    <w:rsid w:val="00C91491"/>
    <w:rsid w:val="00C914EF"/>
    <w:rsid w:val="00C966F7"/>
    <w:rsid w:val="00C97B5D"/>
    <w:rsid w:val="00CA45A8"/>
    <w:rsid w:val="00CA560C"/>
    <w:rsid w:val="00CA5E40"/>
    <w:rsid w:val="00CA6B1C"/>
    <w:rsid w:val="00CB068F"/>
    <w:rsid w:val="00CB3E48"/>
    <w:rsid w:val="00CB7394"/>
    <w:rsid w:val="00CC7C0A"/>
    <w:rsid w:val="00CD4E54"/>
    <w:rsid w:val="00CD5761"/>
    <w:rsid w:val="00CE5D7C"/>
    <w:rsid w:val="00CF0AD3"/>
    <w:rsid w:val="00CF4A00"/>
    <w:rsid w:val="00CF54B8"/>
    <w:rsid w:val="00D0789C"/>
    <w:rsid w:val="00D12C61"/>
    <w:rsid w:val="00D17F72"/>
    <w:rsid w:val="00D24865"/>
    <w:rsid w:val="00D27720"/>
    <w:rsid w:val="00D321F9"/>
    <w:rsid w:val="00D33DB8"/>
    <w:rsid w:val="00D41372"/>
    <w:rsid w:val="00D419B5"/>
    <w:rsid w:val="00D47B83"/>
    <w:rsid w:val="00D54B81"/>
    <w:rsid w:val="00D559D0"/>
    <w:rsid w:val="00D63AA3"/>
    <w:rsid w:val="00D6585A"/>
    <w:rsid w:val="00D65F72"/>
    <w:rsid w:val="00D7271F"/>
    <w:rsid w:val="00D73621"/>
    <w:rsid w:val="00D82045"/>
    <w:rsid w:val="00D83BCB"/>
    <w:rsid w:val="00D84459"/>
    <w:rsid w:val="00D91932"/>
    <w:rsid w:val="00D92B9D"/>
    <w:rsid w:val="00D94306"/>
    <w:rsid w:val="00DA0C55"/>
    <w:rsid w:val="00DA32EB"/>
    <w:rsid w:val="00DA632C"/>
    <w:rsid w:val="00DA7C0F"/>
    <w:rsid w:val="00DB16C3"/>
    <w:rsid w:val="00DB283A"/>
    <w:rsid w:val="00DB2E58"/>
    <w:rsid w:val="00DB3253"/>
    <w:rsid w:val="00DB3C52"/>
    <w:rsid w:val="00DB51AD"/>
    <w:rsid w:val="00DB654A"/>
    <w:rsid w:val="00DB7F7A"/>
    <w:rsid w:val="00DC6CBD"/>
    <w:rsid w:val="00DC7F8F"/>
    <w:rsid w:val="00DD445A"/>
    <w:rsid w:val="00DD6BAC"/>
    <w:rsid w:val="00DE20F8"/>
    <w:rsid w:val="00DE4250"/>
    <w:rsid w:val="00DE7273"/>
    <w:rsid w:val="00DF1233"/>
    <w:rsid w:val="00DF74DD"/>
    <w:rsid w:val="00E0070C"/>
    <w:rsid w:val="00E03166"/>
    <w:rsid w:val="00E071B1"/>
    <w:rsid w:val="00E117BE"/>
    <w:rsid w:val="00E11A90"/>
    <w:rsid w:val="00E14C7F"/>
    <w:rsid w:val="00E176FE"/>
    <w:rsid w:val="00E20D9D"/>
    <w:rsid w:val="00E23F10"/>
    <w:rsid w:val="00E31DC2"/>
    <w:rsid w:val="00E42141"/>
    <w:rsid w:val="00E437E2"/>
    <w:rsid w:val="00E46660"/>
    <w:rsid w:val="00E50794"/>
    <w:rsid w:val="00E548E1"/>
    <w:rsid w:val="00E54AEF"/>
    <w:rsid w:val="00E56696"/>
    <w:rsid w:val="00E63C61"/>
    <w:rsid w:val="00E64E6A"/>
    <w:rsid w:val="00E70614"/>
    <w:rsid w:val="00E70961"/>
    <w:rsid w:val="00E71B41"/>
    <w:rsid w:val="00E7368F"/>
    <w:rsid w:val="00E74E43"/>
    <w:rsid w:val="00E76170"/>
    <w:rsid w:val="00E7633A"/>
    <w:rsid w:val="00E8261E"/>
    <w:rsid w:val="00E838EA"/>
    <w:rsid w:val="00E90B57"/>
    <w:rsid w:val="00EA11E9"/>
    <w:rsid w:val="00EA3B59"/>
    <w:rsid w:val="00EB3CB2"/>
    <w:rsid w:val="00EB4E4C"/>
    <w:rsid w:val="00EB5CCD"/>
    <w:rsid w:val="00EC4358"/>
    <w:rsid w:val="00ED1DD0"/>
    <w:rsid w:val="00ED3C25"/>
    <w:rsid w:val="00ED3D74"/>
    <w:rsid w:val="00ED6D9E"/>
    <w:rsid w:val="00ED7CE0"/>
    <w:rsid w:val="00ED7DA7"/>
    <w:rsid w:val="00EE07F1"/>
    <w:rsid w:val="00EE157A"/>
    <w:rsid w:val="00EF0CDC"/>
    <w:rsid w:val="00EF4B68"/>
    <w:rsid w:val="00EF5610"/>
    <w:rsid w:val="00EF5B6F"/>
    <w:rsid w:val="00EF6A64"/>
    <w:rsid w:val="00EF7ECE"/>
    <w:rsid w:val="00F04949"/>
    <w:rsid w:val="00F07877"/>
    <w:rsid w:val="00F116E0"/>
    <w:rsid w:val="00F11C49"/>
    <w:rsid w:val="00F134C4"/>
    <w:rsid w:val="00F138C1"/>
    <w:rsid w:val="00F17BCC"/>
    <w:rsid w:val="00F22FFA"/>
    <w:rsid w:val="00F32851"/>
    <w:rsid w:val="00F3436D"/>
    <w:rsid w:val="00F34DF3"/>
    <w:rsid w:val="00F40513"/>
    <w:rsid w:val="00F4122A"/>
    <w:rsid w:val="00F52396"/>
    <w:rsid w:val="00F523F3"/>
    <w:rsid w:val="00F56077"/>
    <w:rsid w:val="00F56248"/>
    <w:rsid w:val="00F56257"/>
    <w:rsid w:val="00F61A91"/>
    <w:rsid w:val="00F63963"/>
    <w:rsid w:val="00F666F7"/>
    <w:rsid w:val="00F703E9"/>
    <w:rsid w:val="00F721B6"/>
    <w:rsid w:val="00F723FB"/>
    <w:rsid w:val="00F73B93"/>
    <w:rsid w:val="00F7654D"/>
    <w:rsid w:val="00F84BA0"/>
    <w:rsid w:val="00F86564"/>
    <w:rsid w:val="00F9020E"/>
    <w:rsid w:val="00F92964"/>
    <w:rsid w:val="00F93553"/>
    <w:rsid w:val="00F94D85"/>
    <w:rsid w:val="00FA082A"/>
    <w:rsid w:val="00FB001D"/>
    <w:rsid w:val="00FB191C"/>
    <w:rsid w:val="00FB415C"/>
    <w:rsid w:val="00FC0466"/>
    <w:rsid w:val="00FE78FC"/>
    <w:rsid w:val="00FF2386"/>
    <w:rsid w:val="00FF403C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74D55"/>
  <w15:chartTrackingRefBased/>
  <w15:docId w15:val="{C58FE94A-7745-4BA6-97DC-14F8B80C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4FD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D6600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D6600"/>
    <w:pPr>
      <w:keepNext/>
      <w:keepLines/>
      <w:spacing w:before="40" w:after="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D6600"/>
    <w:pPr>
      <w:keepNext/>
      <w:keepLines/>
      <w:spacing w:before="40" w:after="0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6A7B"/>
    <w:pPr>
      <w:keepNext/>
      <w:keepLines/>
      <w:spacing w:before="40" w:after="0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66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7D660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7D660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4A6A7B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9744F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744FD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9744FD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4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44F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93BE1"/>
    <w:pPr>
      <w:ind w:left="720"/>
      <w:contextualSpacing/>
    </w:pPr>
  </w:style>
  <w:style w:type="paragraph" w:styleId="Bibliographie">
    <w:name w:val="Bibliography"/>
    <w:basedOn w:val="Normal"/>
    <w:next w:val="Normal"/>
    <w:uiPriority w:val="37"/>
    <w:unhideWhenUsed/>
    <w:rsid w:val="005D5558"/>
    <w:pPr>
      <w:tabs>
        <w:tab w:val="left" w:pos="504"/>
      </w:tabs>
      <w:spacing w:after="240" w:line="240" w:lineRule="auto"/>
      <w:ind w:left="504" w:hanging="504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1F5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1F54"/>
    <w:rPr>
      <w:b/>
      <w:bCs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2F2D8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DE7273"/>
    <w:rPr>
      <w:color w:val="808080"/>
    </w:rPr>
  </w:style>
  <w:style w:type="table" w:styleId="TableauGrille1Clair-Accentuation1">
    <w:name w:val="Grid Table 1 Light Accent 1"/>
    <w:basedOn w:val="TableauNormal"/>
    <w:uiPriority w:val="46"/>
    <w:rsid w:val="0035035A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BE1C1D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7D660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D6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D6600"/>
    <w:rPr>
      <w:sz w:val="20"/>
      <w:szCs w:val="20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D6600"/>
    <w:pPr>
      <w:spacing w:after="0" w:line="240" w:lineRule="auto"/>
      <w:jc w:val="both"/>
    </w:pPr>
    <w:rPr>
      <w:sz w:val="20"/>
      <w:szCs w:val="20"/>
      <w:lang w:val="en-GB"/>
    </w:rPr>
  </w:style>
  <w:style w:type="character" w:customStyle="1" w:styleId="En-tteCar">
    <w:name w:val="En-tête Car"/>
    <w:basedOn w:val="Policepardfaut"/>
    <w:link w:val="En-tte"/>
    <w:uiPriority w:val="99"/>
    <w:semiHidden/>
    <w:rsid w:val="007D6600"/>
    <w:rPr>
      <w:sz w:val="24"/>
      <w:lang w:val="en-GB"/>
    </w:rPr>
  </w:style>
  <w:style w:type="paragraph" w:styleId="En-tte">
    <w:name w:val="header"/>
    <w:basedOn w:val="Normal"/>
    <w:link w:val="En-tteCar"/>
    <w:uiPriority w:val="99"/>
    <w:semiHidden/>
    <w:unhideWhenUsed/>
    <w:rsid w:val="007D6600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lang w:val="en-GB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7D6600"/>
    <w:rPr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7D6600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7D6600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reCar">
    <w:name w:val="Titre Car"/>
    <w:basedOn w:val="Policepardfaut"/>
    <w:link w:val="Titre"/>
    <w:uiPriority w:val="10"/>
    <w:rsid w:val="007D660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660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  <w:sz w:val="24"/>
      <w:lang w:val="en-GB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6600"/>
    <w:rPr>
      <w:i/>
      <w:iCs/>
      <w:color w:val="5B9BD5" w:themeColor="accent1"/>
      <w:sz w:val="24"/>
      <w:lang w:val="en-GB"/>
    </w:rPr>
  </w:style>
  <w:style w:type="character" w:customStyle="1" w:styleId="En-TteCar0">
    <w:name w:val="En-Tête Car"/>
    <w:basedOn w:val="Policepardfaut"/>
    <w:link w:val="En-Tte0"/>
    <w:locked/>
    <w:rsid w:val="007D6600"/>
    <w:rPr>
      <w:sz w:val="24"/>
      <w:lang w:val="en-GB"/>
    </w:rPr>
  </w:style>
  <w:style w:type="paragraph" w:customStyle="1" w:styleId="En-Tte0">
    <w:name w:val="En-Tête"/>
    <w:basedOn w:val="Normal"/>
    <w:link w:val="En-TteCar0"/>
    <w:qFormat/>
    <w:rsid w:val="007D6600"/>
    <w:pPr>
      <w:tabs>
        <w:tab w:val="center" w:pos="4536"/>
        <w:tab w:val="right" w:pos="9072"/>
      </w:tabs>
      <w:spacing w:after="0" w:line="360" w:lineRule="auto"/>
      <w:jc w:val="center"/>
    </w:pPr>
    <w:rPr>
      <w:sz w:val="24"/>
      <w:lang w:val="en-GB"/>
    </w:rPr>
  </w:style>
  <w:style w:type="table" w:styleId="Grilledutableau">
    <w:name w:val="Table Grid"/>
    <w:basedOn w:val="TableauNormal"/>
    <w:uiPriority w:val="39"/>
    <w:rsid w:val="00780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3734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32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enhypertexte">
    <w:name w:val="Hyperlink"/>
    <w:basedOn w:val="Policepardfaut"/>
    <w:uiPriority w:val="99"/>
    <w:unhideWhenUsed/>
    <w:rsid w:val="007F0BE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0BED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7C3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aphael.riasse@cea.f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A3FC3-294A-4401-903D-7EA7242B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RIASSE Raphael</dc:creator>
  <cp:keywords/>
  <dc:description/>
  <cp:lastModifiedBy>RIASSE Raphael</cp:lastModifiedBy>
  <cp:revision>10</cp:revision>
  <dcterms:created xsi:type="dcterms:W3CDTF">2025-11-26T15:36:00Z</dcterms:created>
  <dcterms:modified xsi:type="dcterms:W3CDTF">2025-12-16T08:54:00Z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zotero-version="6.0.19"&gt;&lt;session id="5vVdkPmh"/&gt;&lt;style id="http://www.zotero.org/styles/journal-of-applied-electrochemistry" hasBibliography="1" bibliographyStyleHasBeenSet="1"/&gt;&lt;prefs&gt;&lt;pref name="fieldType" value="Field"/&gt;&lt;/prefs&gt;&lt;</vt:lpwstr>
  </property>
  <property fmtid="{D5CDD505-2E9C-101B-9397-08002B2CF9AE}" pid="3" name="ZOTERO_PREF_2">
    <vt:lpwstr>/data&gt;</vt:lpwstr>
  </property>
</Properties>
</file>