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0FF" w:rsidRPr="00F73D48" w:rsidRDefault="001B00FF" w:rsidP="001B00FF">
      <w:pPr>
        <w:snapToGrid w:val="0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73D48">
        <w:rPr>
          <w:rFonts w:ascii="Times New Roman" w:eastAsiaTheme="minorEastAsia" w:hAnsi="Times New Roman"/>
          <w:b/>
          <w:color w:val="000000" w:themeColor="text1"/>
          <w:sz w:val="24"/>
          <w:szCs w:val="24"/>
          <w:lang w:eastAsia="zh-CN"/>
        </w:rPr>
        <w:t>A</w:t>
      </w:r>
      <w:r w:rsidRPr="00F73D48">
        <w:rPr>
          <w:rFonts w:ascii="Times New Roman" w:hAnsi="Times New Roman"/>
          <w:b/>
          <w:color w:val="000000" w:themeColor="text1"/>
          <w:sz w:val="24"/>
          <w:szCs w:val="24"/>
        </w:rPr>
        <w:t>ppendix</w:t>
      </w:r>
    </w:p>
    <w:p w:rsidR="001B00FF" w:rsidRPr="00F73D48" w:rsidRDefault="001B00FF" w:rsidP="001B00FF">
      <w:pPr>
        <w:snapToGrid w:val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C166DC">
        <w:rPr>
          <w:rFonts w:ascii="Times New Roman" w:hAnsi="Times New Roman"/>
          <w:sz w:val="24"/>
          <w:szCs w:val="24"/>
        </w:rPr>
        <w:t xml:space="preserve">According to Cheung and Rensvold (2002), </w:t>
      </w:r>
      <w:r w:rsidRPr="00F73D4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ΔCFI</w:t>
      </w:r>
      <w:r w:rsidRPr="00C166DC">
        <w:rPr>
          <w:rFonts w:ascii="Times New Roman" w:hAnsi="Times New Roman"/>
          <w:sz w:val="24"/>
          <w:szCs w:val="24"/>
        </w:rPr>
        <w:t xml:space="preserve"> or </w:t>
      </w:r>
      <w:r w:rsidRPr="00F73D4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Δ</w:t>
      </w:r>
      <w:r w:rsidRPr="00C166DC">
        <w:rPr>
          <w:rFonts w:ascii="Times New Roman" w:hAnsi="Times New Roman"/>
          <w:sz w:val="24"/>
          <w:szCs w:val="24"/>
        </w:rPr>
        <w:t>TFI &gt;=.01 between consecutive models in invariance testing indicat</w:t>
      </w:r>
      <w:r>
        <w:rPr>
          <w:rFonts w:ascii="Times New Roman" w:hAnsi="Times New Roman"/>
          <w:sz w:val="24"/>
          <w:szCs w:val="24"/>
        </w:rPr>
        <w:t>es</w:t>
      </w:r>
      <w:r w:rsidRPr="00C166DC">
        <w:rPr>
          <w:rFonts w:ascii="Times New Roman" w:hAnsi="Times New Roman"/>
          <w:sz w:val="24"/>
          <w:szCs w:val="24"/>
        </w:rPr>
        <w:t xml:space="preserve"> a substantial deterioration in model fit. 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 xml:space="preserve">As shown in Table 1, the residual invariance model was supported because the changes in CFI and TLI were &lt; .01, compared with the scalar model. Thus, consistent with previous findings </w:t>
      </w:r>
      <w:r w:rsidRPr="00F73D48">
        <w:rPr>
          <w:rFonts w:ascii="Times New Roman" w:hAnsi="Times New Roman"/>
          <w:noProof/>
          <w:color w:val="000000" w:themeColor="text1"/>
          <w:sz w:val="24"/>
          <w:szCs w:val="24"/>
        </w:rPr>
        <w:t>(Stumper, Olino, Abramson, &amp; Alloy, 2019)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our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 xml:space="preserve"> results of longitudinal measurement invariance of the one-factor structure of CDI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 xml:space="preserve">supported residual invariance (i.e., </w:t>
      </w:r>
      <w:r>
        <w:rPr>
          <w:rFonts w:ascii="Times New Roman" w:hAnsi="Times New Roman"/>
          <w:color w:val="000000" w:themeColor="text1"/>
          <w:sz w:val="24"/>
          <w:szCs w:val="24"/>
        </w:rPr>
        <w:t>"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>strict invariance</w:t>
      </w:r>
      <w:r>
        <w:rPr>
          <w:rFonts w:ascii="Times New Roman" w:hAnsi="Times New Roman"/>
          <w:color w:val="000000" w:themeColor="text1"/>
          <w:sz w:val="24"/>
          <w:szCs w:val="24"/>
        </w:rPr>
        <w:t>") across the four-time points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 xml:space="preserve">. These findings indicate that changes in depressive symptoms during adolescence are due to true developmental changes, rather than changes in measurement. </w:t>
      </w:r>
    </w:p>
    <w:p w:rsidR="001B00FF" w:rsidRPr="00F73D48" w:rsidRDefault="001B00FF" w:rsidP="001B00FF">
      <w:pPr>
        <w:snapToGrid w:val="0"/>
        <w:contextualSpacing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F73D48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Table 1 </w:t>
      </w:r>
      <w:r w:rsidRPr="00F73D48">
        <w:rPr>
          <w:rFonts w:ascii="Times New Roman" w:hAnsi="Times New Roman"/>
          <w:i/>
          <w:iCs/>
          <w:color w:val="000000" w:themeColor="text1"/>
          <w:sz w:val="24"/>
          <w:szCs w:val="24"/>
        </w:rPr>
        <w:t>Model fit indices for baseline models and measurement invariance models of CDI</w:t>
      </w:r>
    </w:p>
    <w:tbl>
      <w:tblPr>
        <w:tblStyle w:val="TableGrid"/>
        <w:tblW w:w="92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5"/>
        <w:gridCol w:w="1516"/>
        <w:gridCol w:w="590"/>
        <w:gridCol w:w="590"/>
        <w:gridCol w:w="1043"/>
        <w:gridCol w:w="884"/>
        <w:gridCol w:w="842"/>
        <w:gridCol w:w="990"/>
      </w:tblGrid>
      <w:tr w:rsidR="001B00FF" w:rsidRPr="007A6A55" w:rsidTr="00851B5F"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One-factor Model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1B00FF" w:rsidRPr="007A6A55" w:rsidRDefault="001B00FF" w:rsidP="00851B5F">
            <w:pPr>
              <w:pStyle w:val="Default"/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A6A55">
              <w:rPr>
                <w:rFonts w:ascii="Times New Roman" w:hAnsi="Times New Roman" w:cs="Times New Roman"/>
                <w:color w:val="000000" w:themeColor="text1"/>
              </w:rPr>
              <w:t>χ</w:t>
            </w:r>
            <w:r w:rsidRPr="007A6A55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2 </w:t>
            </w:r>
            <w:r w:rsidRPr="007A6A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</w:t>
            </w:r>
            <w:r w:rsidRPr="007A6A5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df)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CFI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TLI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RMSEA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SRMR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ΔCFI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ΔTLI</w:t>
            </w:r>
          </w:p>
        </w:tc>
      </w:tr>
      <w:tr w:rsidR="001B00FF" w:rsidRPr="007A6A55" w:rsidTr="00851B5F">
        <w:tc>
          <w:tcPr>
            <w:tcW w:w="2815" w:type="dxa"/>
            <w:tcBorders>
              <w:top w:val="single" w:sz="4" w:space="0" w:color="auto"/>
            </w:tcBorders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T1, only</w:t>
            </w: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1B00FF" w:rsidRPr="007A6A55" w:rsidRDefault="001B00FF" w:rsidP="00851B5F">
            <w:pPr>
              <w:pStyle w:val="Default"/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A6A55">
              <w:rPr>
                <w:rFonts w:ascii="Times New Roman" w:hAnsi="Times New Roman" w:cs="Times New Roman"/>
                <w:color w:val="000000" w:themeColor="text1"/>
              </w:rPr>
              <w:t>1036 (324)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</w:tr>
      <w:tr w:rsidR="001B00FF" w:rsidRPr="007A6A55" w:rsidTr="00851B5F">
        <w:tc>
          <w:tcPr>
            <w:tcW w:w="2815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T2, only</w:t>
            </w:r>
          </w:p>
        </w:tc>
        <w:tc>
          <w:tcPr>
            <w:tcW w:w="1516" w:type="dxa"/>
          </w:tcPr>
          <w:p w:rsidR="001B00FF" w:rsidRPr="007A6A55" w:rsidRDefault="001B00FF" w:rsidP="00851B5F">
            <w:pPr>
              <w:pStyle w:val="Default"/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A6A55">
              <w:rPr>
                <w:rFonts w:ascii="Times New Roman" w:hAnsi="Times New Roman" w:cs="Times New Roman"/>
                <w:color w:val="000000" w:themeColor="text1"/>
              </w:rPr>
              <w:t>1208 (324)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1043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84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42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9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</w:tr>
      <w:tr w:rsidR="001B00FF" w:rsidRPr="007A6A55" w:rsidTr="00851B5F">
        <w:tc>
          <w:tcPr>
            <w:tcW w:w="2815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T3, only</w:t>
            </w:r>
          </w:p>
        </w:tc>
        <w:tc>
          <w:tcPr>
            <w:tcW w:w="1516" w:type="dxa"/>
          </w:tcPr>
          <w:p w:rsidR="001B00FF" w:rsidRPr="007A6A55" w:rsidRDefault="001B00FF" w:rsidP="00851B5F">
            <w:pPr>
              <w:pStyle w:val="Default"/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A6A55">
              <w:rPr>
                <w:rFonts w:ascii="Times New Roman" w:hAnsi="Times New Roman" w:cs="Times New Roman"/>
                <w:color w:val="000000" w:themeColor="text1"/>
              </w:rPr>
              <w:t>1278 (324)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1043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84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42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9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</w:tr>
      <w:tr w:rsidR="001B00FF" w:rsidRPr="007A6A55" w:rsidTr="00851B5F">
        <w:tc>
          <w:tcPr>
            <w:tcW w:w="2815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T4, only</w:t>
            </w:r>
          </w:p>
        </w:tc>
        <w:tc>
          <w:tcPr>
            <w:tcW w:w="1516" w:type="dxa"/>
          </w:tcPr>
          <w:p w:rsidR="001B00FF" w:rsidRPr="007A6A55" w:rsidRDefault="001B00FF" w:rsidP="00851B5F">
            <w:pPr>
              <w:pStyle w:val="Default"/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7A6A55">
              <w:rPr>
                <w:rFonts w:ascii="Times New Roman" w:hAnsi="Times New Roman" w:cs="Times New Roman"/>
                <w:color w:val="000000" w:themeColor="text1"/>
              </w:rPr>
              <w:t>1208 (324)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1043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84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42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9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</w:tr>
      <w:tr w:rsidR="001B00FF" w:rsidRPr="007A6A55" w:rsidTr="00851B5F">
        <w:tc>
          <w:tcPr>
            <w:tcW w:w="2815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Configural model</w:t>
            </w:r>
          </w:p>
        </w:tc>
        <w:tc>
          <w:tcPr>
            <w:tcW w:w="1516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12887 (4819)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1043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884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42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  <w:tc>
          <w:tcPr>
            <w:tcW w:w="9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</w:rPr>
              <w:t>–</w:t>
            </w:r>
          </w:p>
        </w:tc>
      </w:tr>
      <w:tr w:rsidR="001B00FF" w:rsidRPr="007A6A55" w:rsidTr="00851B5F">
        <w:tc>
          <w:tcPr>
            <w:tcW w:w="2815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Metric (weak invariance)</w:t>
            </w:r>
          </w:p>
        </w:tc>
        <w:tc>
          <w:tcPr>
            <w:tcW w:w="1516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14876 (4891)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1043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884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42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&lt; .01</w:t>
            </w:r>
          </w:p>
        </w:tc>
        <w:tc>
          <w:tcPr>
            <w:tcW w:w="9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&lt; .01</w:t>
            </w:r>
          </w:p>
        </w:tc>
      </w:tr>
      <w:tr w:rsidR="001B00FF" w:rsidRPr="007A6A55" w:rsidTr="00851B5F">
        <w:tc>
          <w:tcPr>
            <w:tcW w:w="2815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Scalar (strong invariance)</w:t>
            </w:r>
          </w:p>
        </w:tc>
        <w:tc>
          <w:tcPr>
            <w:tcW w:w="1516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15335 (4963)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1043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884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42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9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1B00FF" w:rsidRPr="007A6A55" w:rsidTr="00851B5F">
        <w:tc>
          <w:tcPr>
            <w:tcW w:w="2815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Residual (strict invariance)</w:t>
            </w:r>
          </w:p>
        </w:tc>
        <w:tc>
          <w:tcPr>
            <w:tcW w:w="1516" w:type="dxa"/>
          </w:tcPr>
          <w:p w:rsidR="001B00FF" w:rsidRPr="007A6A5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A6A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15554 (5038)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5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1043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884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842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990" w:type="dxa"/>
          </w:tcPr>
          <w:p w:rsidR="001B00FF" w:rsidRPr="00290DC5" w:rsidRDefault="001B00FF" w:rsidP="00851B5F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90DC5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0</w:t>
            </w:r>
          </w:p>
        </w:tc>
      </w:tr>
    </w:tbl>
    <w:p w:rsidR="001B00FF" w:rsidRDefault="001B00FF" w:rsidP="001B00FF">
      <w:pPr>
        <w:snapToGrid w:val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F73D48">
        <w:rPr>
          <w:rFonts w:ascii="Times New Roman" w:hAnsi="Times New Roman"/>
          <w:color w:val="000000" w:themeColor="text1"/>
          <w:sz w:val="24"/>
          <w:szCs w:val="24"/>
        </w:rPr>
        <w:t>Note: </w:t>
      </w:r>
      <w:r w:rsidRPr="00F73D48">
        <w:rPr>
          <w:rFonts w:ascii="Times New Roman" w:hAnsi="Times New Roman"/>
          <w:i/>
          <w:iCs/>
          <w:color w:val="000000" w:themeColor="text1"/>
          <w:sz w:val="24"/>
          <w:szCs w:val="24"/>
        </w:rPr>
        <w:t>χ</w:t>
      </w:r>
      <w:r w:rsidRPr="00F73D48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 xml:space="preserve">= chi square; </w:t>
      </w:r>
      <w:r w:rsidRPr="00F73D48">
        <w:rPr>
          <w:rFonts w:ascii="Times New Roman" w:hAnsi="Times New Roman"/>
          <w:i/>
          <w:color w:val="000000" w:themeColor="text1"/>
          <w:sz w:val="24"/>
          <w:szCs w:val="24"/>
        </w:rPr>
        <w:t>df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 xml:space="preserve"> = degrees of freedom; CFI = Comparative Fit Index; TLI = Tucker Lewis Index; RMSEA = Root Mean Square Error of Approximation; SRMR = Standardized Root Mean Square Residual. For all Models, </w:t>
      </w:r>
      <w:r w:rsidRPr="00F73D48">
        <w:rPr>
          <w:rFonts w:ascii="Times New Roman" w:hAnsi="Times New Roman"/>
          <w:i/>
          <w:iCs/>
          <w:color w:val="000000" w:themeColor="text1"/>
          <w:sz w:val="24"/>
          <w:szCs w:val="24"/>
        </w:rPr>
        <w:t>p</w:t>
      </w:r>
      <w:r>
        <w:rPr>
          <w:rFonts w:ascii="Times New Roman" w:hAnsi="Times New Roman"/>
          <w:color w:val="000000" w:themeColor="text1"/>
          <w:sz w:val="24"/>
          <w:szCs w:val="24"/>
        </w:rPr>
        <w:t>'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 xml:space="preserve">s were &lt; .001. </w:t>
      </w:r>
    </w:p>
    <w:p w:rsidR="001B00FF" w:rsidRDefault="001B00FF" w:rsidP="001B00FF">
      <w:pPr>
        <w:snapToGrid w:val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Reference:</w:t>
      </w:r>
    </w:p>
    <w:p w:rsidR="001B00FF" w:rsidRDefault="001B00FF" w:rsidP="001B00FF">
      <w:pPr>
        <w:widowControl w:val="0"/>
        <w:autoSpaceDE w:val="0"/>
        <w:autoSpaceDN w:val="0"/>
        <w:adjustRightInd w:val="0"/>
        <w:snapToGrid w:val="0"/>
        <w:ind w:left="480" w:hanging="48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EC3701">
        <w:rPr>
          <w:rFonts w:ascii="Times New Roman" w:hAnsi="Times New Roman"/>
          <w:color w:val="000000" w:themeColor="text1"/>
          <w:sz w:val="24"/>
          <w:szCs w:val="24"/>
        </w:rPr>
        <w:t xml:space="preserve">Cheung, G. W., &amp; Rensvold, R. B. (2002). 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 xml:space="preserve">Evaluating goodness-of-fit indexes for testing measurement invariance. </w:t>
      </w:r>
      <w:r w:rsidRPr="00F73D48">
        <w:rPr>
          <w:rFonts w:ascii="Times New Roman" w:hAnsi="Times New Roman"/>
          <w:i/>
          <w:color w:val="000000" w:themeColor="text1"/>
          <w:sz w:val="24"/>
          <w:szCs w:val="24"/>
        </w:rPr>
        <w:t>Structural Equation Modeling</w:t>
      </w:r>
      <w:r w:rsidRPr="00F73D48">
        <w:rPr>
          <w:rFonts w:ascii="Times New Roman" w:hAnsi="Times New Roman"/>
          <w:color w:val="000000" w:themeColor="text1"/>
          <w:sz w:val="24"/>
          <w:szCs w:val="24"/>
        </w:rPr>
        <w:t>, 9, 233-255. doi: 10.1207/s15328007sem0902_5</w:t>
      </w:r>
    </w:p>
    <w:p w:rsidR="001B00FF" w:rsidRPr="00F73D48" w:rsidRDefault="001B00FF" w:rsidP="001B00FF">
      <w:pPr>
        <w:widowControl w:val="0"/>
        <w:autoSpaceDE w:val="0"/>
        <w:autoSpaceDN w:val="0"/>
        <w:adjustRightInd w:val="0"/>
        <w:snapToGrid w:val="0"/>
        <w:ind w:left="480" w:hanging="48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F73D48">
        <w:rPr>
          <w:rFonts w:ascii="Times New Roman" w:hAnsi="Times New Roman"/>
          <w:noProof/>
          <w:color w:val="000000" w:themeColor="text1"/>
          <w:sz w:val="24"/>
          <w:szCs w:val="24"/>
        </w:rPr>
        <w:t>Stumper, A., Olino, T. M., Abramson, L. Y., &amp; Alloy, L. B. (2019). A factor analysis and test of longitudinal measurement invariance of the children</w:t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'</w:t>
      </w:r>
      <w:r w:rsidRPr="00F73D4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s depression inventory (CDI) across adolescence. </w:t>
      </w:r>
      <w:r w:rsidRPr="00F73D48"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  <w:t>Journal of Psychopathology and Behavioral Assessment</w:t>
      </w:r>
      <w:r w:rsidRPr="00F73D48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Pr="00F73D48"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  <w:t>41</w:t>
      </w:r>
      <w:r w:rsidRPr="00F73D48">
        <w:rPr>
          <w:rFonts w:ascii="Times New Roman" w:hAnsi="Times New Roman"/>
          <w:noProof/>
          <w:color w:val="000000" w:themeColor="text1"/>
          <w:sz w:val="24"/>
          <w:szCs w:val="24"/>
        </w:rPr>
        <w:t>, 692–698. https://doi.org/10.1007/s10862-019-09746-x</w:t>
      </w:r>
    </w:p>
    <w:p w:rsidR="00FE1110" w:rsidRDefault="00FE1110">
      <w:bookmarkStart w:id="0" w:name="_GoBack"/>
      <w:bookmarkEnd w:id="0"/>
    </w:p>
    <w:sectPr w:rsidR="00FE1110" w:rsidSect="00874AEA"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266E9F8"/>
    <w:lvl w:ilvl="0">
      <w:start w:val="1"/>
      <w:numFmt w:val="bullet"/>
      <w:pStyle w:val="alien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alien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FF"/>
    <w:rsid w:val="00001450"/>
    <w:rsid w:val="00001EB2"/>
    <w:rsid w:val="00004330"/>
    <w:rsid w:val="00006289"/>
    <w:rsid w:val="00006966"/>
    <w:rsid w:val="000136BC"/>
    <w:rsid w:val="00020DDE"/>
    <w:rsid w:val="00022232"/>
    <w:rsid w:val="00022595"/>
    <w:rsid w:val="00022CE3"/>
    <w:rsid w:val="000248B6"/>
    <w:rsid w:val="000352BB"/>
    <w:rsid w:val="000371EA"/>
    <w:rsid w:val="000375C7"/>
    <w:rsid w:val="000376D2"/>
    <w:rsid w:val="000445EA"/>
    <w:rsid w:val="00057254"/>
    <w:rsid w:val="000620D2"/>
    <w:rsid w:val="00067881"/>
    <w:rsid w:val="00071374"/>
    <w:rsid w:val="00085CCF"/>
    <w:rsid w:val="00085FDE"/>
    <w:rsid w:val="000905DE"/>
    <w:rsid w:val="0009375C"/>
    <w:rsid w:val="00093AF4"/>
    <w:rsid w:val="000949CF"/>
    <w:rsid w:val="000B25AA"/>
    <w:rsid w:val="000C6854"/>
    <w:rsid w:val="000C6E03"/>
    <w:rsid w:val="000D24A9"/>
    <w:rsid w:val="000D3D0A"/>
    <w:rsid w:val="000D62C6"/>
    <w:rsid w:val="000F685F"/>
    <w:rsid w:val="000F6B62"/>
    <w:rsid w:val="0011045C"/>
    <w:rsid w:val="001159AF"/>
    <w:rsid w:val="0012639A"/>
    <w:rsid w:val="001267E3"/>
    <w:rsid w:val="001309E9"/>
    <w:rsid w:val="0013101B"/>
    <w:rsid w:val="00131797"/>
    <w:rsid w:val="00131BC5"/>
    <w:rsid w:val="00133A28"/>
    <w:rsid w:val="001347EB"/>
    <w:rsid w:val="00134DF9"/>
    <w:rsid w:val="00136B5D"/>
    <w:rsid w:val="00150123"/>
    <w:rsid w:val="00150A2F"/>
    <w:rsid w:val="00160FA5"/>
    <w:rsid w:val="00162E15"/>
    <w:rsid w:val="001642F2"/>
    <w:rsid w:val="00164656"/>
    <w:rsid w:val="00166974"/>
    <w:rsid w:val="001734D8"/>
    <w:rsid w:val="0017794B"/>
    <w:rsid w:val="001819BB"/>
    <w:rsid w:val="00184C4D"/>
    <w:rsid w:val="00192C5D"/>
    <w:rsid w:val="001A5BE1"/>
    <w:rsid w:val="001B00FF"/>
    <w:rsid w:val="001B0B30"/>
    <w:rsid w:val="001B4CA3"/>
    <w:rsid w:val="001B74FE"/>
    <w:rsid w:val="001B7BF2"/>
    <w:rsid w:val="001C2565"/>
    <w:rsid w:val="001C55AD"/>
    <w:rsid w:val="001D65B8"/>
    <w:rsid w:val="001E0ECE"/>
    <w:rsid w:val="001E1129"/>
    <w:rsid w:val="001E1BC4"/>
    <w:rsid w:val="001E3BBE"/>
    <w:rsid w:val="001E3BC1"/>
    <w:rsid w:val="001E55B7"/>
    <w:rsid w:val="001E58E0"/>
    <w:rsid w:val="001F42CE"/>
    <w:rsid w:val="001F53F5"/>
    <w:rsid w:val="001F6762"/>
    <w:rsid w:val="00205D9A"/>
    <w:rsid w:val="00207207"/>
    <w:rsid w:val="0021029E"/>
    <w:rsid w:val="00210810"/>
    <w:rsid w:val="0021460C"/>
    <w:rsid w:val="002231D3"/>
    <w:rsid w:val="00223EDC"/>
    <w:rsid w:val="00231EA1"/>
    <w:rsid w:val="0023339A"/>
    <w:rsid w:val="002430C9"/>
    <w:rsid w:val="002455F8"/>
    <w:rsid w:val="002466B6"/>
    <w:rsid w:val="00246755"/>
    <w:rsid w:val="00250098"/>
    <w:rsid w:val="0025286A"/>
    <w:rsid w:val="00257D82"/>
    <w:rsid w:val="002616F6"/>
    <w:rsid w:val="00261B5C"/>
    <w:rsid w:val="0027497F"/>
    <w:rsid w:val="00291352"/>
    <w:rsid w:val="00291CDA"/>
    <w:rsid w:val="00293B8B"/>
    <w:rsid w:val="00293C7B"/>
    <w:rsid w:val="00294257"/>
    <w:rsid w:val="002974D3"/>
    <w:rsid w:val="002A40D6"/>
    <w:rsid w:val="002A7939"/>
    <w:rsid w:val="002B08E4"/>
    <w:rsid w:val="002B4BB0"/>
    <w:rsid w:val="002C035B"/>
    <w:rsid w:val="002C3944"/>
    <w:rsid w:val="002C6296"/>
    <w:rsid w:val="002D1006"/>
    <w:rsid w:val="002F0016"/>
    <w:rsid w:val="002F5ACE"/>
    <w:rsid w:val="002F758E"/>
    <w:rsid w:val="00300981"/>
    <w:rsid w:val="00302963"/>
    <w:rsid w:val="00303206"/>
    <w:rsid w:val="003053D0"/>
    <w:rsid w:val="003056A0"/>
    <w:rsid w:val="00310387"/>
    <w:rsid w:val="0031501D"/>
    <w:rsid w:val="00322720"/>
    <w:rsid w:val="00325A57"/>
    <w:rsid w:val="00326B8A"/>
    <w:rsid w:val="003358BD"/>
    <w:rsid w:val="00341C7F"/>
    <w:rsid w:val="003453B7"/>
    <w:rsid w:val="003465D2"/>
    <w:rsid w:val="003523AB"/>
    <w:rsid w:val="00353F67"/>
    <w:rsid w:val="0035555E"/>
    <w:rsid w:val="003657E5"/>
    <w:rsid w:val="00366C82"/>
    <w:rsid w:val="00370570"/>
    <w:rsid w:val="0037225F"/>
    <w:rsid w:val="00373635"/>
    <w:rsid w:val="00375D36"/>
    <w:rsid w:val="00383C65"/>
    <w:rsid w:val="00384A4D"/>
    <w:rsid w:val="0039397D"/>
    <w:rsid w:val="00395F07"/>
    <w:rsid w:val="003A1BBA"/>
    <w:rsid w:val="003A34E6"/>
    <w:rsid w:val="003A4D57"/>
    <w:rsid w:val="003B0AF6"/>
    <w:rsid w:val="003D60BE"/>
    <w:rsid w:val="003D7445"/>
    <w:rsid w:val="003E221B"/>
    <w:rsid w:val="003E496B"/>
    <w:rsid w:val="003E6E8D"/>
    <w:rsid w:val="003F52B3"/>
    <w:rsid w:val="003F6B95"/>
    <w:rsid w:val="004012BB"/>
    <w:rsid w:val="00401C27"/>
    <w:rsid w:val="00402AB5"/>
    <w:rsid w:val="00403AC4"/>
    <w:rsid w:val="00404510"/>
    <w:rsid w:val="00404DF8"/>
    <w:rsid w:val="0040644F"/>
    <w:rsid w:val="004102AB"/>
    <w:rsid w:val="00422979"/>
    <w:rsid w:val="004234A6"/>
    <w:rsid w:val="00433EBF"/>
    <w:rsid w:val="00436DEE"/>
    <w:rsid w:val="004400D2"/>
    <w:rsid w:val="00443BD6"/>
    <w:rsid w:val="00454465"/>
    <w:rsid w:val="00454A58"/>
    <w:rsid w:val="00456EB2"/>
    <w:rsid w:val="00457B6E"/>
    <w:rsid w:val="00475562"/>
    <w:rsid w:val="004807A6"/>
    <w:rsid w:val="00480E7B"/>
    <w:rsid w:val="004847CE"/>
    <w:rsid w:val="004935C8"/>
    <w:rsid w:val="004A6FCC"/>
    <w:rsid w:val="004A7267"/>
    <w:rsid w:val="004B3AA6"/>
    <w:rsid w:val="004B6359"/>
    <w:rsid w:val="004C1893"/>
    <w:rsid w:val="004C19B8"/>
    <w:rsid w:val="004C2D5C"/>
    <w:rsid w:val="004D2E14"/>
    <w:rsid w:val="004D58FE"/>
    <w:rsid w:val="004D5BC0"/>
    <w:rsid w:val="004D6A0C"/>
    <w:rsid w:val="004D77B9"/>
    <w:rsid w:val="004E4BC0"/>
    <w:rsid w:val="004F3538"/>
    <w:rsid w:val="00503F45"/>
    <w:rsid w:val="005055BE"/>
    <w:rsid w:val="005130AA"/>
    <w:rsid w:val="005232FD"/>
    <w:rsid w:val="005254C6"/>
    <w:rsid w:val="00530F28"/>
    <w:rsid w:val="0054136E"/>
    <w:rsid w:val="00553B2C"/>
    <w:rsid w:val="00557E37"/>
    <w:rsid w:val="005605B3"/>
    <w:rsid w:val="00564286"/>
    <w:rsid w:val="005643B0"/>
    <w:rsid w:val="005659D7"/>
    <w:rsid w:val="00566192"/>
    <w:rsid w:val="00571981"/>
    <w:rsid w:val="0057332E"/>
    <w:rsid w:val="005832F6"/>
    <w:rsid w:val="00590812"/>
    <w:rsid w:val="00592779"/>
    <w:rsid w:val="005A0BE1"/>
    <w:rsid w:val="005A1671"/>
    <w:rsid w:val="005A544E"/>
    <w:rsid w:val="005A7005"/>
    <w:rsid w:val="005B09AF"/>
    <w:rsid w:val="005B15AB"/>
    <w:rsid w:val="005B33CE"/>
    <w:rsid w:val="005D213B"/>
    <w:rsid w:val="005D400F"/>
    <w:rsid w:val="005D4646"/>
    <w:rsid w:val="005E0F3F"/>
    <w:rsid w:val="005E0F54"/>
    <w:rsid w:val="005E19B8"/>
    <w:rsid w:val="005E3783"/>
    <w:rsid w:val="005E37C9"/>
    <w:rsid w:val="005E6B20"/>
    <w:rsid w:val="005F27DA"/>
    <w:rsid w:val="005F3A3D"/>
    <w:rsid w:val="005F5961"/>
    <w:rsid w:val="00600263"/>
    <w:rsid w:val="006052B9"/>
    <w:rsid w:val="00610801"/>
    <w:rsid w:val="00613B06"/>
    <w:rsid w:val="006244EB"/>
    <w:rsid w:val="00631154"/>
    <w:rsid w:val="00633B4F"/>
    <w:rsid w:val="006340D6"/>
    <w:rsid w:val="00634985"/>
    <w:rsid w:val="00643296"/>
    <w:rsid w:val="0064491E"/>
    <w:rsid w:val="00650402"/>
    <w:rsid w:val="00652EC3"/>
    <w:rsid w:val="0065408F"/>
    <w:rsid w:val="00655649"/>
    <w:rsid w:val="006567CC"/>
    <w:rsid w:val="0065799F"/>
    <w:rsid w:val="006608B9"/>
    <w:rsid w:val="00660CC2"/>
    <w:rsid w:val="00662915"/>
    <w:rsid w:val="00662FD3"/>
    <w:rsid w:val="00665BA8"/>
    <w:rsid w:val="00682A73"/>
    <w:rsid w:val="006851A8"/>
    <w:rsid w:val="006923AE"/>
    <w:rsid w:val="00692676"/>
    <w:rsid w:val="0069502B"/>
    <w:rsid w:val="00695BFD"/>
    <w:rsid w:val="006A6FB9"/>
    <w:rsid w:val="006A7476"/>
    <w:rsid w:val="006A771A"/>
    <w:rsid w:val="006B33A1"/>
    <w:rsid w:val="006C3072"/>
    <w:rsid w:val="006C6D73"/>
    <w:rsid w:val="006D3529"/>
    <w:rsid w:val="006D4A35"/>
    <w:rsid w:val="006D6C24"/>
    <w:rsid w:val="006E7BE8"/>
    <w:rsid w:val="006F0D10"/>
    <w:rsid w:val="006F3407"/>
    <w:rsid w:val="006F4706"/>
    <w:rsid w:val="00703C93"/>
    <w:rsid w:val="00710E22"/>
    <w:rsid w:val="00721218"/>
    <w:rsid w:val="00731630"/>
    <w:rsid w:val="00734361"/>
    <w:rsid w:val="00743FA3"/>
    <w:rsid w:val="00752750"/>
    <w:rsid w:val="0075770B"/>
    <w:rsid w:val="00764E0D"/>
    <w:rsid w:val="00771694"/>
    <w:rsid w:val="00780A17"/>
    <w:rsid w:val="007837FB"/>
    <w:rsid w:val="00791B01"/>
    <w:rsid w:val="00794B57"/>
    <w:rsid w:val="007A2D6F"/>
    <w:rsid w:val="007A57AF"/>
    <w:rsid w:val="007A5AD7"/>
    <w:rsid w:val="007B0E89"/>
    <w:rsid w:val="007B5FEB"/>
    <w:rsid w:val="007C128A"/>
    <w:rsid w:val="007C1B0C"/>
    <w:rsid w:val="007C485A"/>
    <w:rsid w:val="007C717A"/>
    <w:rsid w:val="007D1124"/>
    <w:rsid w:val="007E1E7D"/>
    <w:rsid w:val="007E4386"/>
    <w:rsid w:val="007E7D95"/>
    <w:rsid w:val="007F4A8F"/>
    <w:rsid w:val="007F77AD"/>
    <w:rsid w:val="00810BC6"/>
    <w:rsid w:val="008126B1"/>
    <w:rsid w:val="00813672"/>
    <w:rsid w:val="0082578D"/>
    <w:rsid w:val="0083602A"/>
    <w:rsid w:val="0083693C"/>
    <w:rsid w:val="00837B1B"/>
    <w:rsid w:val="00845448"/>
    <w:rsid w:val="008463CC"/>
    <w:rsid w:val="00850FAF"/>
    <w:rsid w:val="00852A9F"/>
    <w:rsid w:val="00856181"/>
    <w:rsid w:val="00867F30"/>
    <w:rsid w:val="00870A24"/>
    <w:rsid w:val="00870D39"/>
    <w:rsid w:val="008839A3"/>
    <w:rsid w:val="0088753F"/>
    <w:rsid w:val="00894D90"/>
    <w:rsid w:val="008952A3"/>
    <w:rsid w:val="008956EA"/>
    <w:rsid w:val="008A1B12"/>
    <w:rsid w:val="008A71B8"/>
    <w:rsid w:val="008A79CB"/>
    <w:rsid w:val="008C2B16"/>
    <w:rsid w:val="008D6C8D"/>
    <w:rsid w:val="008E4D61"/>
    <w:rsid w:val="008E4FD3"/>
    <w:rsid w:val="008E5B58"/>
    <w:rsid w:val="008F051B"/>
    <w:rsid w:val="008F17DA"/>
    <w:rsid w:val="008F313E"/>
    <w:rsid w:val="008F3DD0"/>
    <w:rsid w:val="009123D5"/>
    <w:rsid w:val="009140AD"/>
    <w:rsid w:val="0092544E"/>
    <w:rsid w:val="00936C9D"/>
    <w:rsid w:val="00946107"/>
    <w:rsid w:val="009519E9"/>
    <w:rsid w:val="00953911"/>
    <w:rsid w:val="00954721"/>
    <w:rsid w:val="0095707B"/>
    <w:rsid w:val="00964909"/>
    <w:rsid w:val="00971220"/>
    <w:rsid w:val="00971B9B"/>
    <w:rsid w:val="00977B75"/>
    <w:rsid w:val="009830BB"/>
    <w:rsid w:val="009860A2"/>
    <w:rsid w:val="009862FA"/>
    <w:rsid w:val="00994C73"/>
    <w:rsid w:val="00995295"/>
    <w:rsid w:val="009B0E02"/>
    <w:rsid w:val="009B37E3"/>
    <w:rsid w:val="009B6E6E"/>
    <w:rsid w:val="009C09D5"/>
    <w:rsid w:val="009C0F32"/>
    <w:rsid w:val="009C1E69"/>
    <w:rsid w:val="009D5243"/>
    <w:rsid w:val="009D6591"/>
    <w:rsid w:val="009D6BA7"/>
    <w:rsid w:val="009E4E91"/>
    <w:rsid w:val="009F4B98"/>
    <w:rsid w:val="009F7968"/>
    <w:rsid w:val="00A07580"/>
    <w:rsid w:val="00A1070C"/>
    <w:rsid w:val="00A12998"/>
    <w:rsid w:val="00A34EDC"/>
    <w:rsid w:val="00A401D2"/>
    <w:rsid w:val="00A566E4"/>
    <w:rsid w:val="00A56978"/>
    <w:rsid w:val="00A63B78"/>
    <w:rsid w:val="00A661CB"/>
    <w:rsid w:val="00A70CAE"/>
    <w:rsid w:val="00A74B5F"/>
    <w:rsid w:val="00A82CB2"/>
    <w:rsid w:val="00A84790"/>
    <w:rsid w:val="00AB1D32"/>
    <w:rsid w:val="00AB72FE"/>
    <w:rsid w:val="00AC1B40"/>
    <w:rsid w:val="00AD2222"/>
    <w:rsid w:val="00AD320D"/>
    <w:rsid w:val="00AD759C"/>
    <w:rsid w:val="00AE28C7"/>
    <w:rsid w:val="00AE51FF"/>
    <w:rsid w:val="00AE772E"/>
    <w:rsid w:val="00AF2501"/>
    <w:rsid w:val="00B00020"/>
    <w:rsid w:val="00B02BD1"/>
    <w:rsid w:val="00B1243E"/>
    <w:rsid w:val="00B16B79"/>
    <w:rsid w:val="00B22D1C"/>
    <w:rsid w:val="00B22F0B"/>
    <w:rsid w:val="00B272D3"/>
    <w:rsid w:val="00B35A0D"/>
    <w:rsid w:val="00B36352"/>
    <w:rsid w:val="00B36ACB"/>
    <w:rsid w:val="00B41379"/>
    <w:rsid w:val="00B443E9"/>
    <w:rsid w:val="00B444E3"/>
    <w:rsid w:val="00B52801"/>
    <w:rsid w:val="00B61191"/>
    <w:rsid w:val="00B65483"/>
    <w:rsid w:val="00B703D3"/>
    <w:rsid w:val="00B73553"/>
    <w:rsid w:val="00B85C45"/>
    <w:rsid w:val="00B913C4"/>
    <w:rsid w:val="00BA02BB"/>
    <w:rsid w:val="00BA48F6"/>
    <w:rsid w:val="00BA6381"/>
    <w:rsid w:val="00BB3C7C"/>
    <w:rsid w:val="00BB4BD6"/>
    <w:rsid w:val="00BB5D94"/>
    <w:rsid w:val="00BC4B5F"/>
    <w:rsid w:val="00BC4C0A"/>
    <w:rsid w:val="00BC6230"/>
    <w:rsid w:val="00BC6FA5"/>
    <w:rsid w:val="00BD105C"/>
    <w:rsid w:val="00BD7214"/>
    <w:rsid w:val="00BE0090"/>
    <w:rsid w:val="00BF490C"/>
    <w:rsid w:val="00BF593A"/>
    <w:rsid w:val="00C025EB"/>
    <w:rsid w:val="00C12143"/>
    <w:rsid w:val="00C16376"/>
    <w:rsid w:val="00C16F47"/>
    <w:rsid w:val="00C23C40"/>
    <w:rsid w:val="00C23DB8"/>
    <w:rsid w:val="00C32315"/>
    <w:rsid w:val="00C41759"/>
    <w:rsid w:val="00C42677"/>
    <w:rsid w:val="00C428DB"/>
    <w:rsid w:val="00C50E0A"/>
    <w:rsid w:val="00C52C9A"/>
    <w:rsid w:val="00C53A37"/>
    <w:rsid w:val="00C5467E"/>
    <w:rsid w:val="00C600B3"/>
    <w:rsid w:val="00C6667D"/>
    <w:rsid w:val="00C72BAD"/>
    <w:rsid w:val="00C74B09"/>
    <w:rsid w:val="00C92AEC"/>
    <w:rsid w:val="00CD50B7"/>
    <w:rsid w:val="00CD58DA"/>
    <w:rsid w:val="00CE35C0"/>
    <w:rsid w:val="00CF2A23"/>
    <w:rsid w:val="00D0346A"/>
    <w:rsid w:val="00D04DE8"/>
    <w:rsid w:val="00D04EFA"/>
    <w:rsid w:val="00D11CDE"/>
    <w:rsid w:val="00D1782F"/>
    <w:rsid w:val="00D2090E"/>
    <w:rsid w:val="00D213EC"/>
    <w:rsid w:val="00D21B7F"/>
    <w:rsid w:val="00D22B03"/>
    <w:rsid w:val="00D24B05"/>
    <w:rsid w:val="00D27B1B"/>
    <w:rsid w:val="00D34799"/>
    <w:rsid w:val="00D35836"/>
    <w:rsid w:val="00D3787A"/>
    <w:rsid w:val="00D408DB"/>
    <w:rsid w:val="00D424A0"/>
    <w:rsid w:val="00D5148A"/>
    <w:rsid w:val="00D63AF4"/>
    <w:rsid w:val="00D71D08"/>
    <w:rsid w:val="00D72533"/>
    <w:rsid w:val="00D76C80"/>
    <w:rsid w:val="00D92C15"/>
    <w:rsid w:val="00D9461E"/>
    <w:rsid w:val="00D969D4"/>
    <w:rsid w:val="00DA1A6F"/>
    <w:rsid w:val="00DA480E"/>
    <w:rsid w:val="00DB106F"/>
    <w:rsid w:val="00DC472D"/>
    <w:rsid w:val="00DE0AB2"/>
    <w:rsid w:val="00DE1DBF"/>
    <w:rsid w:val="00DE21D8"/>
    <w:rsid w:val="00DE3B3A"/>
    <w:rsid w:val="00DE70E7"/>
    <w:rsid w:val="00DF3025"/>
    <w:rsid w:val="00DF34E3"/>
    <w:rsid w:val="00E07F34"/>
    <w:rsid w:val="00E17C92"/>
    <w:rsid w:val="00E247C6"/>
    <w:rsid w:val="00E31689"/>
    <w:rsid w:val="00E333A6"/>
    <w:rsid w:val="00E360EA"/>
    <w:rsid w:val="00E45F0E"/>
    <w:rsid w:val="00E57B3D"/>
    <w:rsid w:val="00E6213D"/>
    <w:rsid w:val="00E65BE1"/>
    <w:rsid w:val="00E71E17"/>
    <w:rsid w:val="00E75A1B"/>
    <w:rsid w:val="00E767B4"/>
    <w:rsid w:val="00E81871"/>
    <w:rsid w:val="00E85A7E"/>
    <w:rsid w:val="00E87963"/>
    <w:rsid w:val="00E9407A"/>
    <w:rsid w:val="00E97BC1"/>
    <w:rsid w:val="00EA16A9"/>
    <w:rsid w:val="00EB026E"/>
    <w:rsid w:val="00EB3380"/>
    <w:rsid w:val="00EC06D5"/>
    <w:rsid w:val="00EC29E4"/>
    <w:rsid w:val="00EC68F2"/>
    <w:rsid w:val="00EC6F4F"/>
    <w:rsid w:val="00ED079F"/>
    <w:rsid w:val="00ED582F"/>
    <w:rsid w:val="00ED63E8"/>
    <w:rsid w:val="00EE4F49"/>
    <w:rsid w:val="00EF196F"/>
    <w:rsid w:val="00F008A2"/>
    <w:rsid w:val="00F02F62"/>
    <w:rsid w:val="00F03C45"/>
    <w:rsid w:val="00F07991"/>
    <w:rsid w:val="00F108F2"/>
    <w:rsid w:val="00F13B1C"/>
    <w:rsid w:val="00F1452D"/>
    <w:rsid w:val="00F229D7"/>
    <w:rsid w:val="00F2468D"/>
    <w:rsid w:val="00F26563"/>
    <w:rsid w:val="00F3067D"/>
    <w:rsid w:val="00F31E22"/>
    <w:rsid w:val="00F43759"/>
    <w:rsid w:val="00F54D45"/>
    <w:rsid w:val="00F551A3"/>
    <w:rsid w:val="00F62B18"/>
    <w:rsid w:val="00F72F92"/>
    <w:rsid w:val="00F77D26"/>
    <w:rsid w:val="00F81651"/>
    <w:rsid w:val="00F85740"/>
    <w:rsid w:val="00F9543A"/>
    <w:rsid w:val="00FA134C"/>
    <w:rsid w:val="00FB2FB9"/>
    <w:rsid w:val="00FB467A"/>
    <w:rsid w:val="00FB5466"/>
    <w:rsid w:val="00FB5B2E"/>
    <w:rsid w:val="00FC2071"/>
    <w:rsid w:val="00FE1110"/>
    <w:rsid w:val="00FF1CE6"/>
    <w:rsid w:val="00FF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4179A8-F35B-4C7B-88BD-F2CB640B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0FF"/>
    <w:pPr>
      <w:spacing w:line="48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breviation">
    <w:name w:val="Abbreviation"/>
    <w:basedOn w:val="Normal"/>
    <w:next w:val="Normal"/>
    <w:qFormat/>
    <w:rsid w:val="008F3DD0"/>
    <w:pPr>
      <w:autoSpaceDE w:val="0"/>
      <w:autoSpaceDN w:val="0"/>
      <w:adjustRightInd w:val="0"/>
      <w:spacing w:after="0" w:line="240" w:lineRule="auto"/>
    </w:pPr>
    <w:rPr>
      <w:rFonts w:ascii="Arial Unicode MS" w:eastAsia="Times New Roman" w:hAnsi="Arial Unicode MS"/>
      <w:sz w:val="28"/>
      <w:szCs w:val="20"/>
    </w:rPr>
  </w:style>
  <w:style w:type="paragraph" w:customStyle="1" w:styleId="AbbreviationEnd">
    <w:name w:val="Abbreviation_End"/>
    <w:basedOn w:val="Normal"/>
    <w:next w:val="Normal"/>
    <w:qFormat/>
    <w:rsid w:val="008F3DD0"/>
    <w:pPr>
      <w:spacing w:after="0" w:line="240" w:lineRule="auto"/>
    </w:pPr>
    <w:rPr>
      <w:rFonts w:ascii="Arial Unicode MS" w:eastAsia="Times New Roman" w:hAnsi="Arial Unicode MS"/>
      <w:sz w:val="24"/>
      <w:szCs w:val="20"/>
    </w:rPr>
  </w:style>
  <w:style w:type="paragraph" w:customStyle="1" w:styleId="AbbreviationHead">
    <w:name w:val="Abbreviation_Head"/>
    <w:basedOn w:val="Normal"/>
    <w:next w:val="Normal"/>
    <w:qFormat/>
    <w:rsid w:val="008F3DD0"/>
    <w:pPr>
      <w:pBdr>
        <w:bottom w:val="single" w:sz="12" w:space="1" w:color="000000" w:themeColor="text1"/>
      </w:pBdr>
      <w:autoSpaceDE w:val="0"/>
      <w:autoSpaceDN w:val="0"/>
      <w:adjustRightInd w:val="0"/>
      <w:spacing w:before="360" w:after="360" w:line="360" w:lineRule="auto"/>
    </w:pPr>
    <w:rPr>
      <w:rFonts w:ascii="Arial Unicode MS" w:eastAsia="Times New Roman" w:hAnsi="Arial Unicode MS"/>
      <w:color w:val="BB4382"/>
      <w:sz w:val="28"/>
      <w:szCs w:val="20"/>
    </w:rPr>
  </w:style>
  <w:style w:type="paragraph" w:customStyle="1" w:styleId="AbbreviationSec">
    <w:name w:val="Abbreviation_Sec"/>
    <w:basedOn w:val="Normal"/>
    <w:qFormat/>
    <w:rsid w:val="008F3DD0"/>
    <w:pPr>
      <w:spacing w:after="0" w:line="240" w:lineRule="auto"/>
    </w:pPr>
    <w:rPr>
      <w:rFonts w:ascii="Arial Unicode MS" w:eastAsia="Times New Roman" w:hAnsi="Arial Unicode MS"/>
      <w:sz w:val="28"/>
      <w:szCs w:val="20"/>
    </w:rPr>
  </w:style>
  <w:style w:type="paragraph" w:customStyle="1" w:styleId="AbbreviationStart">
    <w:name w:val="Abbreviation_Start"/>
    <w:basedOn w:val="Normal"/>
    <w:next w:val="Normal"/>
    <w:qFormat/>
    <w:rsid w:val="008F3DD0"/>
    <w:pPr>
      <w:spacing w:after="0" w:line="240" w:lineRule="auto"/>
    </w:pPr>
    <w:rPr>
      <w:rFonts w:ascii="Arial Unicode MS" w:eastAsia="Times New Roman" w:hAnsi="Arial Unicode MS"/>
      <w:sz w:val="24"/>
      <w:szCs w:val="20"/>
      <w:lang w:val="en-IN"/>
    </w:rPr>
  </w:style>
  <w:style w:type="paragraph" w:customStyle="1" w:styleId="AbsEnEnd">
    <w:name w:val="Abs_En_End"/>
    <w:basedOn w:val="Normal"/>
    <w:next w:val="Normal"/>
    <w:qFormat/>
    <w:rsid w:val="008F3DD0"/>
    <w:pPr>
      <w:spacing w:after="0" w:line="360" w:lineRule="auto"/>
    </w:pPr>
    <w:rPr>
      <w:rFonts w:ascii="Arial Unicode MS" w:eastAsia="Times New Roman" w:hAnsi="Arial Unicode MS"/>
      <w:sz w:val="20"/>
      <w:szCs w:val="20"/>
    </w:rPr>
  </w:style>
  <w:style w:type="paragraph" w:customStyle="1" w:styleId="AbsEnStart">
    <w:name w:val="Abs_En_Start"/>
    <w:basedOn w:val="Normal"/>
    <w:next w:val="Normal"/>
    <w:qFormat/>
    <w:rsid w:val="008F3DD0"/>
    <w:pPr>
      <w:spacing w:after="0" w:line="240" w:lineRule="auto"/>
    </w:pPr>
    <w:rPr>
      <w:rFonts w:ascii="Arial Unicode MS" w:eastAsia="Times New Roman" w:hAnsi="Arial Unicode MS"/>
      <w:sz w:val="20"/>
      <w:szCs w:val="20"/>
    </w:rPr>
  </w:style>
  <w:style w:type="paragraph" w:customStyle="1" w:styleId="AbstractHead">
    <w:name w:val="Abstract_Head"/>
    <w:basedOn w:val="Normal"/>
    <w:next w:val="Normal"/>
    <w:qFormat/>
    <w:rsid w:val="008F3DD0"/>
    <w:pPr>
      <w:pBdr>
        <w:bottom w:val="single" w:sz="12" w:space="1" w:color="auto"/>
      </w:pBdr>
      <w:spacing w:before="120" w:after="0" w:line="360" w:lineRule="auto"/>
    </w:pPr>
    <w:rPr>
      <w:rFonts w:ascii="Arial Unicode MS" w:eastAsia="Times New Roman" w:hAnsi="Arial Unicode MS"/>
      <w:color w:val="E32D61"/>
      <w:sz w:val="32"/>
      <w:szCs w:val="20"/>
    </w:rPr>
  </w:style>
  <w:style w:type="paragraph" w:customStyle="1" w:styleId="AbstractEstonianHead">
    <w:name w:val="Abstract_Estonian_Head"/>
    <w:basedOn w:val="AbstractHead"/>
    <w:next w:val="Normal"/>
    <w:qFormat/>
    <w:rsid w:val="008F3DD0"/>
  </w:style>
  <w:style w:type="paragraph" w:customStyle="1" w:styleId="AbstractEstonianSec">
    <w:name w:val="Abstract_Estonian_Sec"/>
    <w:basedOn w:val="AbstractSec1"/>
    <w:next w:val="Normal"/>
    <w:qFormat/>
    <w:rsid w:val="008F3DD0"/>
  </w:style>
  <w:style w:type="paragraph" w:customStyle="1" w:styleId="AbstractHeadArab">
    <w:name w:val="Abstract_Head_Arab"/>
    <w:basedOn w:val="AbstractHead"/>
    <w:next w:val="Normal"/>
    <w:qFormat/>
    <w:rsid w:val="008F3DD0"/>
    <w:pPr>
      <w:pBdr>
        <w:bottom w:val="single" w:sz="12" w:space="1" w:color="000000" w:themeColor="text1"/>
      </w:pBdr>
    </w:pPr>
  </w:style>
  <w:style w:type="paragraph" w:customStyle="1" w:styleId="AbstractHeadCatalan">
    <w:name w:val="Abstract_Head_Catalan"/>
    <w:basedOn w:val="AbstractHead"/>
    <w:next w:val="Normal"/>
    <w:qFormat/>
    <w:rsid w:val="008F3DD0"/>
  </w:style>
  <w:style w:type="paragraph" w:customStyle="1" w:styleId="AbstractHeadChinese">
    <w:name w:val="Abstract_Head_Chinese"/>
    <w:basedOn w:val="AbstractHead"/>
    <w:next w:val="Normal"/>
    <w:qFormat/>
    <w:rsid w:val="008F3DD0"/>
  </w:style>
  <w:style w:type="paragraph" w:customStyle="1" w:styleId="AbstractHeadDutch">
    <w:name w:val="Abstract_Head_Dutch"/>
    <w:basedOn w:val="AbstractHead"/>
    <w:next w:val="Normal"/>
    <w:qFormat/>
    <w:rsid w:val="008F3DD0"/>
    <w:pPr>
      <w:pBdr>
        <w:bottom w:val="single" w:sz="12" w:space="1" w:color="000000" w:themeColor="text1"/>
      </w:pBdr>
    </w:pPr>
    <w:rPr>
      <w:lang w:val="en-IN"/>
    </w:rPr>
  </w:style>
  <w:style w:type="paragraph" w:customStyle="1" w:styleId="AbstractHeadFrench">
    <w:name w:val="Abstract_Head_French"/>
    <w:basedOn w:val="AbstractHead"/>
    <w:next w:val="Normal"/>
    <w:qFormat/>
    <w:rsid w:val="008F3DD0"/>
    <w:pPr>
      <w:pBdr>
        <w:bottom w:val="single" w:sz="12" w:space="1" w:color="000000" w:themeColor="text1"/>
      </w:pBdr>
    </w:pPr>
  </w:style>
  <w:style w:type="paragraph" w:customStyle="1" w:styleId="AbstractHeadGerman">
    <w:name w:val="Abstract_Head_German"/>
    <w:basedOn w:val="AbstractHead"/>
    <w:next w:val="Normal"/>
    <w:qFormat/>
    <w:rsid w:val="008F3DD0"/>
    <w:pPr>
      <w:pBdr>
        <w:bottom w:val="single" w:sz="12" w:space="1" w:color="000000" w:themeColor="text1"/>
      </w:pBdr>
    </w:pPr>
  </w:style>
  <w:style w:type="paragraph" w:customStyle="1" w:styleId="AbstractHeadIndonesia">
    <w:name w:val="Abstract_Head_Indonesia"/>
    <w:basedOn w:val="AbstractHead"/>
    <w:qFormat/>
    <w:rsid w:val="008F3DD0"/>
  </w:style>
  <w:style w:type="paragraph" w:customStyle="1" w:styleId="AbstractHeadPolish">
    <w:name w:val="Abstract_Head_Polish"/>
    <w:basedOn w:val="AbstractHeadChinese"/>
    <w:next w:val="Normal"/>
    <w:qFormat/>
    <w:rsid w:val="008F3DD0"/>
  </w:style>
  <w:style w:type="paragraph" w:customStyle="1" w:styleId="AbstractHeadPortuguese">
    <w:name w:val="Abstract_Head_Portuguese"/>
    <w:basedOn w:val="AbstractHead"/>
    <w:next w:val="Normal"/>
    <w:qFormat/>
    <w:rsid w:val="008F3DD0"/>
  </w:style>
  <w:style w:type="paragraph" w:customStyle="1" w:styleId="AbstractHeadSpanish">
    <w:name w:val="Abstract_Head_Spanish"/>
    <w:basedOn w:val="AbstractHead"/>
    <w:next w:val="Normal"/>
    <w:qFormat/>
    <w:rsid w:val="008F3DD0"/>
    <w:pPr>
      <w:pBdr>
        <w:bottom w:val="single" w:sz="12" w:space="1" w:color="000000" w:themeColor="text1"/>
      </w:pBdr>
    </w:pPr>
  </w:style>
  <w:style w:type="paragraph" w:customStyle="1" w:styleId="AbstractHeadSwedish">
    <w:name w:val="Abstract_Head_Swedish"/>
    <w:basedOn w:val="AbstractHeadChinese"/>
    <w:next w:val="Normal"/>
    <w:qFormat/>
    <w:rsid w:val="008F3DD0"/>
  </w:style>
  <w:style w:type="paragraph" w:customStyle="1" w:styleId="AbstractPara">
    <w:name w:val="Abstract_Para"/>
    <w:basedOn w:val="Normal"/>
    <w:next w:val="Normal"/>
    <w:rsid w:val="008F3DD0"/>
    <w:pPr>
      <w:spacing w:after="0" w:line="360" w:lineRule="auto"/>
    </w:pPr>
    <w:rPr>
      <w:rFonts w:ascii="Arial Unicode MS" w:eastAsia="Times New Roman" w:hAnsi="Arial Unicode MS"/>
      <w:color w:val="171717" w:themeColor="background2" w:themeShade="1A"/>
      <w:sz w:val="24"/>
      <w:szCs w:val="20"/>
    </w:rPr>
  </w:style>
  <w:style w:type="paragraph" w:customStyle="1" w:styleId="AbstractParaArab">
    <w:name w:val="Abstract_Para_Arab"/>
    <w:basedOn w:val="AbstractPara"/>
    <w:next w:val="Normal"/>
    <w:qFormat/>
    <w:rsid w:val="008F3DD0"/>
  </w:style>
  <w:style w:type="paragraph" w:customStyle="1" w:styleId="AbstractParaCatalan">
    <w:name w:val="Abstract_Para_Catalan"/>
    <w:basedOn w:val="AbstractPara"/>
    <w:next w:val="Normal"/>
    <w:qFormat/>
    <w:rsid w:val="008F3DD0"/>
  </w:style>
  <w:style w:type="paragraph" w:customStyle="1" w:styleId="AbstractParaChinese">
    <w:name w:val="Abstract_Para_Chinese"/>
    <w:basedOn w:val="AbstractParaArab"/>
    <w:next w:val="Normal"/>
    <w:qFormat/>
    <w:rsid w:val="008F3DD0"/>
  </w:style>
  <w:style w:type="paragraph" w:customStyle="1" w:styleId="AbstractParaGerman">
    <w:name w:val="Abstract_Para_German"/>
    <w:basedOn w:val="AbstractParaChinese"/>
    <w:next w:val="Normal"/>
    <w:qFormat/>
    <w:rsid w:val="008F3DD0"/>
  </w:style>
  <w:style w:type="paragraph" w:customStyle="1" w:styleId="AbstractParaDutch">
    <w:name w:val="Abstract_Para_Dutch"/>
    <w:basedOn w:val="AbstractParaGerman"/>
    <w:next w:val="Normal"/>
    <w:qFormat/>
    <w:rsid w:val="008F3DD0"/>
  </w:style>
  <w:style w:type="paragraph" w:customStyle="1" w:styleId="AbstractParaExtended">
    <w:name w:val="Abstract_Para_Extended"/>
    <w:basedOn w:val="Normal"/>
    <w:next w:val="Normal"/>
    <w:qFormat/>
    <w:rsid w:val="008F3DD0"/>
    <w:pPr>
      <w:spacing w:after="0" w:line="360" w:lineRule="auto"/>
    </w:pPr>
    <w:rPr>
      <w:rFonts w:ascii="Arial Unicode MS" w:eastAsia="Times New Roman" w:hAnsi="Arial Unicode MS"/>
      <w:color w:val="171717" w:themeColor="background2" w:themeShade="1A"/>
      <w:sz w:val="24"/>
      <w:szCs w:val="20"/>
    </w:rPr>
  </w:style>
  <w:style w:type="paragraph" w:customStyle="1" w:styleId="AbstractParaFrench">
    <w:name w:val="Abstract_Para_French"/>
    <w:basedOn w:val="AbstractParaDutch"/>
    <w:next w:val="Normal"/>
    <w:qFormat/>
    <w:rsid w:val="008F3DD0"/>
  </w:style>
  <w:style w:type="paragraph" w:customStyle="1" w:styleId="AbstractParaIndonesia">
    <w:name w:val="Abstract_Para_Indonesia"/>
    <w:basedOn w:val="AbstractParaChinese"/>
    <w:qFormat/>
    <w:rsid w:val="008F3DD0"/>
    <w:rPr>
      <w:color w:val="auto"/>
    </w:rPr>
  </w:style>
  <w:style w:type="paragraph" w:customStyle="1" w:styleId="AbstractParaPolish">
    <w:name w:val="Abstract_Para_Polish"/>
    <w:basedOn w:val="AbstractParaChinese"/>
    <w:next w:val="Normal"/>
    <w:qFormat/>
    <w:rsid w:val="008F3DD0"/>
  </w:style>
  <w:style w:type="paragraph" w:customStyle="1" w:styleId="AbstractParaSpanish">
    <w:name w:val="Abstract_Para_Spanish"/>
    <w:basedOn w:val="AbstractParaFrench"/>
    <w:next w:val="Normal"/>
    <w:qFormat/>
    <w:rsid w:val="008F3DD0"/>
  </w:style>
  <w:style w:type="paragraph" w:customStyle="1" w:styleId="AbstractParaPortuguese">
    <w:name w:val="Abstract_Para_Portuguese"/>
    <w:basedOn w:val="AbstractParaSpanish"/>
    <w:next w:val="Normal"/>
    <w:qFormat/>
    <w:rsid w:val="008F3DD0"/>
  </w:style>
  <w:style w:type="paragraph" w:customStyle="1" w:styleId="AbstractParaSwedish">
    <w:name w:val="Abstract_Para_Swedish"/>
    <w:basedOn w:val="AbstractParaChinese"/>
    <w:next w:val="Normal"/>
    <w:qFormat/>
    <w:rsid w:val="008F3DD0"/>
  </w:style>
  <w:style w:type="paragraph" w:customStyle="1" w:styleId="AbstractSec">
    <w:name w:val="Abstract_Sec"/>
    <w:basedOn w:val="Normal"/>
    <w:next w:val="Normal"/>
    <w:qFormat/>
    <w:rsid w:val="008F3DD0"/>
    <w:pPr>
      <w:spacing w:after="0" w:line="240" w:lineRule="auto"/>
    </w:pPr>
    <w:rPr>
      <w:rFonts w:ascii="Arial Unicode MS" w:eastAsia="Times New Roman" w:hAnsi="Arial Unicode MS"/>
      <w:color w:val="882456"/>
      <w:sz w:val="28"/>
      <w:szCs w:val="20"/>
    </w:rPr>
  </w:style>
  <w:style w:type="paragraph" w:customStyle="1" w:styleId="AbstractSecArab">
    <w:name w:val="Abstract_Sec_Arab"/>
    <w:basedOn w:val="AbstractSec"/>
    <w:next w:val="Normal"/>
    <w:qFormat/>
    <w:rsid w:val="008F3DD0"/>
  </w:style>
  <w:style w:type="paragraph" w:customStyle="1" w:styleId="AbstractSecCatalan">
    <w:name w:val="Abstract_Sec_Catalan"/>
    <w:basedOn w:val="AbstractSec"/>
    <w:next w:val="Normal"/>
    <w:qFormat/>
    <w:rsid w:val="008F3DD0"/>
  </w:style>
  <w:style w:type="paragraph" w:customStyle="1" w:styleId="AbstractSecChinese">
    <w:name w:val="Abstract_Sec_Chinese"/>
    <w:basedOn w:val="AbstractSecArab"/>
    <w:next w:val="Normal"/>
    <w:qFormat/>
    <w:rsid w:val="008F3DD0"/>
  </w:style>
  <w:style w:type="paragraph" w:customStyle="1" w:styleId="AbstractSecGerman">
    <w:name w:val="Abstract_Sec_German"/>
    <w:basedOn w:val="AbstractSecChinese"/>
    <w:next w:val="Normal"/>
    <w:qFormat/>
    <w:rsid w:val="008F3DD0"/>
  </w:style>
  <w:style w:type="paragraph" w:customStyle="1" w:styleId="AbstractSecDutch">
    <w:name w:val="Abstract_Sec_Dutch"/>
    <w:basedOn w:val="AbstractSecGerman"/>
    <w:next w:val="Normal"/>
    <w:qFormat/>
    <w:rsid w:val="008F3DD0"/>
  </w:style>
  <w:style w:type="paragraph" w:customStyle="1" w:styleId="AbstractSecFrench">
    <w:name w:val="Abstract_Sec_French"/>
    <w:basedOn w:val="AbstractSecDutch"/>
    <w:next w:val="Normal"/>
    <w:qFormat/>
    <w:rsid w:val="008F3DD0"/>
  </w:style>
  <w:style w:type="paragraph" w:customStyle="1" w:styleId="AbstractSec1">
    <w:name w:val="Abstract_Sec1"/>
    <w:basedOn w:val="AbstractSec"/>
    <w:next w:val="Normal"/>
    <w:qFormat/>
    <w:rsid w:val="008F3DD0"/>
  </w:style>
  <w:style w:type="paragraph" w:customStyle="1" w:styleId="AbstractSecIndonesia">
    <w:name w:val="Abstract_Sec_Indonesia"/>
    <w:basedOn w:val="AbstractSec"/>
    <w:qFormat/>
    <w:rsid w:val="008F3DD0"/>
  </w:style>
  <w:style w:type="paragraph" w:customStyle="1" w:styleId="AbstractSecPolish">
    <w:name w:val="Abstract_Sec_Polish"/>
    <w:basedOn w:val="AbstractSecChinese"/>
    <w:next w:val="Normal"/>
    <w:qFormat/>
    <w:rsid w:val="008F3DD0"/>
  </w:style>
  <w:style w:type="paragraph" w:customStyle="1" w:styleId="AbstractSecPortuguese">
    <w:name w:val="Abstract_Sec_Portuguese"/>
    <w:basedOn w:val="AbstractSecFrench"/>
    <w:next w:val="Normal"/>
    <w:qFormat/>
    <w:rsid w:val="008F3DD0"/>
  </w:style>
  <w:style w:type="paragraph" w:customStyle="1" w:styleId="AbstractSecSpanish">
    <w:name w:val="Abstract_Sec_Spanish"/>
    <w:basedOn w:val="AbstractSecPortuguese"/>
    <w:next w:val="Normal"/>
    <w:qFormat/>
    <w:rsid w:val="008F3DD0"/>
  </w:style>
  <w:style w:type="paragraph" w:customStyle="1" w:styleId="AbstractSecSwedish">
    <w:name w:val="Abstract_Sec_Swedish"/>
    <w:basedOn w:val="AbstractSecChinese"/>
    <w:next w:val="Normal"/>
    <w:qFormat/>
    <w:rsid w:val="008F3DD0"/>
  </w:style>
  <w:style w:type="paragraph" w:customStyle="1" w:styleId="AbstractSec2">
    <w:name w:val="Abstract_Sec2"/>
    <w:basedOn w:val="Normal"/>
    <w:next w:val="Normal"/>
    <w:qFormat/>
    <w:rsid w:val="008F3DD0"/>
    <w:pPr>
      <w:spacing w:after="0" w:line="240" w:lineRule="auto"/>
    </w:pPr>
    <w:rPr>
      <w:rFonts w:ascii="Arial Unicode MS" w:eastAsia="Times New Roman" w:hAnsi="Arial Unicode MS"/>
      <w:color w:val="882456"/>
      <w:sz w:val="20"/>
      <w:szCs w:val="20"/>
    </w:rPr>
  </w:style>
  <w:style w:type="paragraph" w:customStyle="1" w:styleId="AbstractSec3">
    <w:name w:val="Abstract_Sec3"/>
    <w:basedOn w:val="Normal"/>
    <w:next w:val="Normal"/>
    <w:qFormat/>
    <w:rsid w:val="008F3DD0"/>
    <w:pPr>
      <w:spacing w:after="0" w:line="240" w:lineRule="auto"/>
    </w:pPr>
    <w:rPr>
      <w:rFonts w:ascii="Arial Unicode MS" w:eastAsia="Times New Roman" w:hAnsi="Arial Unicode MS"/>
      <w:color w:val="882456"/>
      <w:sz w:val="24"/>
      <w:szCs w:val="20"/>
    </w:rPr>
  </w:style>
  <w:style w:type="paragraph" w:customStyle="1" w:styleId="AcceptedDate">
    <w:name w:val="Accepted_Date"/>
    <w:basedOn w:val="Normal"/>
    <w:next w:val="Normal"/>
    <w:qFormat/>
    <w:rsid w:val="008F3DD0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AccessionID">
    <w:name w:val="AccessionID"/>
    <w:basedOn w:val="DefaultParagraphFont"/>
    <w:uiPriority w:val="1"/>
    <w:qFormat/>
    <w:rsid w:val="008F3DD0"/>
    <w:rPr>
      <w:bdr w:val="dotted" w:sz="18" w:space="0" w:color="F7CAAC" w:themeColor="accent2" w:themeTint="66"/>
    </w:rPr>
  </w:style>
  <w:style w:type="paragraph" w:customStyle="1" w:styleId="AcknowledgementEnd">
    <w:name w:val="Acknowledgement_End"/>
    <w:basedOn w:val="Normal"/>
    <w:next w:val="Normal"/>
    <w:qFormat/>
    <w:rsid w:val="008F3DD0"/>
    <w:pPr>
      <w:spacing w:after="0" w:line="240" w:lineRule="auto"/>
    </w:pPr>
    <w:rPr>
      <w:rFonts w:ascii="Arial Unicode MS" w:eastAsia="Times New Roman" w:hAnsi="Arial Unicode MS"/>
      <w:sz w:val="24"/>
      <w:szCs w:val="20"/>
    </w:rPr>
  </w:style>
  <w:style w:type="paragraph" w:customStyle="1" w:styleId="AcknowledgementHead">
    <w:name w:val="Acknowledgement_Head"/>
    <w:basedOn w:val="Normal"/>
    <w:next w:val="Normal"/>
    <w:qFormat/>
    <w:rsid w:val="008F3DD0"/>
    <w:pPr>
      <w:pBdr>
        <w:bottom w:val="single" w:sz="4" w:space="1" w:color="auto"/>
      </w:pBdr>
      <w:spacing w:after="0" w:line="240" w:lineRule="auto"/>
    </w:pPr>
    <w:rPr>
      <w:rFonts w:ascii="Arial Unicode MS" w:eastAsia="Times New Roman" w:hAnsi="Arial Unicode MS"/>
      <w:color w:val="995649"/>
      <w:sz w:val="28"/>
      <w:szCs w:val="20"/>
    </w:rPr>
  </w:style>
  <w:style w:type="paragraph" w:customStyle="1" w:styleId="AcknowledgementPara">
    <w:name w:val="Acknowledgement_Para"/>
    <w:basedOn w:val="Normal"/>
    <w:next w:val="Normal"/>
    <w:qFormat/>
    <w:rsid w:val="008F3DD0"/>
    <w:pPr>
      <w:spacing w:after="0" w:line="240" w:lineRule="auto"/>
    </w:pPr>
    <w:rPr>
      <w:rFonts w:ascii="Arial Unicode MS" w:eastAsia="Times New Roman" w:hAnsi="Arial Unicode MS"/>
      <w:color w:val="1C4612"/>
      <w:sz w:val="24"/>
      <w:szCs w:val="20"/>
      <w:lang w:val="en-IN"/>
    </w:rPr>
  </w:style>
  <w:style w:type="paragraph" w:customStyle="1" w:styleId="AcknowledgementStart">
    <w:name w:val="Acknowledgement_Start"/>
    <w:basedOn w:val="Normal"/>
    <w:next w:val="Normal"/>
    <w:qFormat/>
    <w:rsid w:val="008F3DD0"/>
    <w:pPr>
      <w:spacing w:after="80" w:line="240" w:lineRule="auto"/>
    </w:pPr>
    <w:rPr>
      <w:rFonts w:ascii="Arial Unicode MS" w:eastAsia="Times New Roman" w:hAnsi="Arial Unicode MS"/>
      <w:sz w:val="24"/>
      <w:szCs w:val="20"/>
    </w:rPr>
  </w:style>
  <w:style w:type="paragraph" w:customStyle="1" w:styleId="Affiliation">
    <w:name w:val="Affiliation"/>
    <w:basedOn w:val="Normal"/>
    <w:next w:val="Normal"/>
    <w:rsid w:val="008F3DD0"/>
    <w:pPr>
      <w:spacing w:before="120" w:after="120"/>
      <w:jc w:val="both"/>
    </w:pPr>
    <w:rPr>
      <w:rFonts w:ascii="Arial Unicode MS" w:eastAsia="Times New Roman" w:hAnsi="Arial Unicode MS"/>
      <w:sz w:val="24"/>
      <w:szCs w:val="20"/>
    </w:rPr>
  </w:style>
  <w:style w:type="paragraph" w:customStyle="1" w:styleId="aliendx-doi">
    <w:name w:val="alien_dx-doi"/>
    <w:qFormat/>
    <w:rsid w:val="008F3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ienNoteLevel1">
    <w:name w:val="alien_Note Level 1"/>
    <w:uiPriority w:val="99"/>
    <w:unhideWhenUsed/>
    <w:qFormat/>
    <w:rsid w:val="008F3DD0"/>
    <w:pPr>
      <w:keepNext/>
      <w:numPr>
        <w:numId w:val="2"/>
      </w:numPr>
      <w:spacing w:after="0" w:line="240" w:lineRule="auto"/>
      <w:contextualSpacing/>
      <w:outlineLvl w:val="0"/>
    </w:pPr>
    <w:rPr>
      <w:rFonts w:ascii="Verdana" w:eastAsiaTheme="minorEastAsia" w:hAnsi="Verdana" w:cs="Times New Roman"/>
      <w:sz w:val="24"/>
      <w:szCs w:val="24"/>
    </w:rPr>
  </w:style>
  <w:style w:type="paragraph" w:customStyle="1" w:styleId="alienNoteLevel2">
    <w:name w:val="alien_Note Level 2"/>
    <w:uiPriority w:val="99"/>
    <w:unhideWhenUsed/>
    <w:qFormat/>
    <w:rsid w:val="008F3DD0"/>
    <w:pPr>
      <w:keepNext/>
      <w:numPr>
        <w:ilvl w:val="1"/>
        <w:numId w:val="2"/>
      </w:numPr>
      <w:spacing w:after="0" w:line="240" w:lineRule="auto"/>
      <w:contextualSpacing/>
      <w:outlineLvl w:val="1"/>
    </w:pPr>
    <w:rPr>
      <w:rFonts w:ascii="Verdana" w:eastAsiaTheme="minorEastAsia" w:hAnsi="Verdana" w:cs="Times New Roman"/>
      <w:sz w:val="24"/>
      <w:szCs w:val="24"/>
    </w:rPr>
  </w:style>
  <w:style w:type="table" w:styleId="TableGrid">
    <w:name w:val="Table Grid"/>
    <w:basedOn w:val="TableNormal"/>
    <w:uiPriority w:val="39"/>
    <w:rsid w:val="001B00FF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B00FF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Macaisa, Adrian</dc:creator>
  <cp:keywords/>
  <dc:description/>
  <cp:lastModifiedBy>Macaisa, Adrian</cp:lastModifiedBy>
  <cp:revision>1</cp:revision>
  <dcterms:created xsi:type="dcterms:W3CDTF">2021-05-06T18:44:00Z</dcterms:created>
  <dcterms:modified xsi:type="dcterms:W3CDTF">2021-05-06T18:45:00Z</dcterms:modified>
</cp:coreProperties>
</file>