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138743" w14:textId="7C377216" w:rsidR="00AC5A2B" w:rsidRPr="00AD61D0" w:rsidRDefault="004142E2" w:rsidP="00AD61D0">
      <w:pPr>
        <w:pStyle w:val="Heading1"/>
      </w:pPr>
      <w:r w:rsidRPr="00707A3B">
        <w:t>Atypical development of attentional control associates with later adaptive functioning, autism and ADHD traits</w:t>
      </w:r>
      <w:r>
        <w:t xml:space="preserve"> </w:t>
      </w:r>
      <w:r w:rsidR="00B07EF2" w:rsidRPr="00AD61D0">
        <w:t>Supplementary Materials</w:t>
      </w:r>
      <w:r w:rsidR="001F588B" w:rsidRPr="00AD61D0">
        <w:t xml:space="preserve"> 1</w:t>
      </w:r>
      <w:r w:rsidR="00EA5E6B" w:rsidRPr="00AD61D0">
        <w:t xml:space="preserve"> </w:t>
      </w:r>
      <w:r w:rsidR="002D5F3C" w:rsidRPr="00AD61D0">
        <w:t xml:space="preserve">– </w:t>
      </w:r>
      <w:r w:rsidR="001D2D3A" w:rsidRPr="00AD61D0">
        <w:t>Participants and Measures</w:t>
      </w:r>
      <w:r w:rsidR="002D5F3C" w:rsidRPr="00AD61D0">
        <w:t>:</w:t>
      </w:r>
      <w:r w:rsidR="00512EC9" w:rsidRPr="00AD61D0">
        <w:t xml:space="preserve"> </w:t>
      </w:r>
      <w:r w:rsidR="002D5F3C" w:rsidRPr="00AD61D0">
        <w:t>F</w:t>
      </w:r>
      <w:r w:rsidR="00512EC9" w:rsidRPr="00AD61D0">
        <w:t>urther details</w:t>
      </w:r>
    </w:p>
    <w:p w14:paraId="18E0F81D" w14:textId="300E927D" w:rsidR="001D2D3A" w:rsidRPr="00AD61D0" w:rsidRDefault="001D2D3A" w:rsidP="00AD61D0">
      <w:pPr>
        <w:pStyle w:val="Heading2"/>
      </w:pPr>
      <w:r w:rsidRPr="00AD61D0">
        <w:t>Participants</w:t>
      </w:r>
    </w:p>
    <w:p w14:paraId="175EF90D" w14:textId="487CE7DF" w:rsidR="00512EC9" w:rsidRDefault="00512EC9" w:rsidP="00AD61D0">
      <w:r>
        <w:t xml:space="preserve">Data </w:t>
      </w:r>
      <w:r w:rsidR="000F6544">
        <w:t xml:space="preserve">for Sample 1 </w:t>
      </w:r>
      <w:bookmarkStart w:id="0" w:name="_GoBack"/>
      <w:bookmarkEnd w:id="0"/>
      <w:r>
        <w:t xml:space="preserve">were collected from 3 longitudinal cohorts as part of the British Autism Study of Infant Siblings (BASIS, </w:t>
      </w:r>
      <w:r w:rsidRPr="0085126E">
        <w:t>http://www.basisnetwork.org</w:t>
      </w:r>
      <w:r>
        <w:t xml:space="preserve">): ‘Phases 1-3’. Phase 1 ran from December 2006 to July 2011 and comprised 104 infants. Phase 2 ran from March 2010 to July 2015 and comprised 143 infants. Phase 3 began in September 2013 and is still ongoing. </w:t>
      </w:r>
      <w:r w:rsidRPr="005B1ECD">
        <w:t>Fifty four infants, recruited for their 10-month visit prior to December 2018, were inclu</w:t>
      </w:r>
      <w:r>
        <w:t xml:space="preserve">ded in this discovery sample. </w:t>
      </w:r>
    </w:p>
    <w:p w14:paraId="5009CF5A" w14:textId="1CAE3CBD" w:rsidR="00AC5A2B" w:rsidRDefault="00AC5A2B" w:rsidP="00AD61D0">
      <w:r>
        <w:t>Of the 301 infants recruited</w:t>
      </w:r>
      <w:r w:rsidR="009553AA">
        <w:t xml:space="preserve"> for Sample 1</w:t>
      </w:r>
      <w:r>
        <w:t xml:space="preserve">, </w:t>
      </w:r>
      <w:r w:rsidRPr="005B1ECD">
        <w:t>219 (113</w:t>
      </w:r>
      <w:r>
        <w:t xml:space="preserve"> males</w:t>
      </w:r>
      <w:r w:rsidRPr="005B1ECD">
        <w:t>)</w:t>
      </w:r>
      <w:r>
        <w:t xml:space="preserve"> were deemed to be at EL for ASD on the basis of having 1 or more older siblings (hereafter proband) with a community clinical diagnosis of ASD. Of these EL infants, 4 had probands who were half-siblings only (in Phase 1 only). Proband diagnosis for Phases 1 and 2 was confirmed by two expert clinicians (TC – all Phases, PB – Phase 1, GP – Phase 2) based on information from the Development and Wellbeing Assessment (DAWBA; Goodman et al. 2000) and the Social Communication Questionnaire (SCQ; Rutter et al. 2003). Most probands met criteria for ASD on both the DAWBA and </w:t>
      </w:r>
      <w:r w:rsidRPr="008D630A">
        <w:t>SCQ (Ph</w:t>
      </w:r>
      <w:r>
        <w:t xml:space="preserve">ase </w:t>
      </w:r>
      <w:r w:rsidRPr="008D630A">
        <w:t>1</w:t>
      </w:r>
      <w:r>
        <w:t xml:space="preserve"> </w:t>
      </w:r>
      <w:r w:rsidRPr="00A654A2">
        <w:rPr>
          <w:i/>
        </w:rPr>
        <w:t xml:space="preserve">n = </w:t>
      </w:r>
      <w:r w:rsidRPr="008D630A">
        <w:t>44, Ph</w:t>
      </w:r>
      <w:r>
        <w:t xml:space="preserve">ase 2 </w:t>
      </w:r>
      <w:r w:rsidRPr="00A654A2">
        <w:rPr>
          <w:i/>
        </w:rPr>
        <w:t xml:space="preserve">n = </w:t>
      </w:r>
      <w:r w:rsidRPr="008D630A">
        <w:t>77). While a small number scored below threshold on the SCQ (Ph</w:t>
      </w:r>
      <w:r>
        <w:t xml:space="preserve">ase </w:t>
      </w:r>
      <w:r w:rsidRPr="008D630A">
        <w:t>1</w:t>
      </w:r>
      <w:r>
        <w:t xml:space="preserve"> </w:t>
      </w:r>
      <w:r w:rsidRPr="00A654A2">
        <w:rPr>
          <w:i/>
        </w:rPr>
        <w:t xml:space="preserve">n = </w:t>
      </w:r>
      <w:r w:rsidRPr="008D630A">
        <w:t>4, Ph</w:t>
      </w:r>
      <w:r>
        <w:t xml:space="preserve">ase 2 </w:t>
      </w:r>
      <w:r w:rsidRPr="00A654A2">
        <w:rPr>
          <w:i/>
        </w:rPr>
        <w:t xml:space="preserve">n = </w:t>
      </w:r>
      <w:r w:rsidRPr="008D630A">
        <w:t>8) no exclusions were made due to attainment of the DAWBA threshold and expert opinion. For 21 probands (Ph</w:t>
      </w:r>
      <w:r>
        <w:t xml:space="preserve">ase </w:t>
      </w:r>
      <w:r w:rsidRPr="008D630A">
        <w:t>1</w:t>
      </w:r>
      <w:r>
        <w:t xml:space="preserve"> </w:t>
      </w:r>
      <w:r w:rsidRPr="00A654A2">
        <w:rPr>
          <w:i/>
        </w:rPr>
        <w:t xml:space="preserve">n = </w:t>
      </w:r>
      <w:r w:rsidRPr="008D630A">
        <w:t>2, Ph</w:t>
      </w:r>
      <w:r>
        <w:t xml:space="preserve">ase 2 </w:t>
      </w:r>
      <w:r w:rsidRPr="008D630A">
        <w:rPr>
          <w:i/>
        </w:rPr>
        <w:t>n</w:t>
      </w:r>
      <w:r w:rsidRPr="008D630A">
        <w:t xml:space="preserve"> =19), data were only available for either the DAWBA or the SCQ, while for 9 probands (Ph</w:t>
      </w:r>
      <w:r>
        <w:t xml:space="preserve">ase </w:t>
      </w:r>
      <w:r w:rsidRPr="008D630A">
        <w:t>1</w:t>
      </w:r>
      <w:r>
        <w:t xml:space="preserve"> </w:t>
      </w:r>
      <w:r w:rsidRPr="00A654A2">
        <w:rPr>
          <w:i/>
        </w:rPr>
        <w:t xml:space="preserve">n = </w:t>
      </w:r>
      <w:r w:rsidRPr="008D630A">
        <w:t>4, Ph</w:t>
      </w:r>
      <w:r>
        <w:t xml:space="preserve">ase 2 </w:t>
      </w:r>
      <w:r w:rsidRPr="00A654A2">
        <w:rPr>
          <w:i/>
        </w:rPr>
        <w:t xml:space="preserve">n = </w:t>
      </w:r>
      <w:r w:rsidRPr="008D630A">
        <w:t>5), neither measure was available aside from parent-confirmed community clinical ASD diagnosis.</w:t>
      </w:r>
      <w:r w:rsidRPr="009B42ED">
        <w:t xml:space="preserve"> </w:t>
      </w:r>
      <w:r w:rsidRPr="0017273C">
        <w:t>Clinical review of proband scores on the SCQ and DAWBA for Phase 3 infants is ongoing.</w:t>
      </w:r>
    </w:p>
    <w:p w14:paraId="08AEFE4A" w14:textId="748083DE" w:rsidR="00512EC9" w:rsidRDefault="00512EC9" w:rsidP="00AD61D0">
      <w:r w:rsidRPr="009B42ED">
        <w:t xml:space="preserve">Screening for possible ASD in the older siblings of the </w:t>
      </w:r>
      <w:r>
        <w:t>TL</w:t>
      </w:r>
      <w:r w:rsidRPr="009B42ED">
        <w:t xml:space="preserve"> infants was undertaken using the SCQ, with no child scoring above the instrument cut-off for ASD (&gt;15) (</w:t>
      </w:r>
      <w:r>
        <w:t xml:space="preserve">with missing data for 1 child at both Phase 1 and Phase 2, </w:t>
      </w:r>
      <w:r w:rsidRPr="0017273C">
        <w:t>and screening ongoing for Phase 3).</w:t>
      </w:r>
    </w:p>
    <w:p w14:paraId="61E36B1D" w14:textId="139C6A34" w:rsidR="00AC5A2B" w:rsidRDefault="00AC5A2B" w:rsidP="00AD61D0">
      <w:r w:rsidRPr="00D33C32">
        <w:t xml:space="preserve">During the period in which the </w:t>
      </w:r>
      <w:r>
        <w:t>parent-report</w:t>
      </w:r>
      <w:r w:rsidRPr="00D33C32">
        <w:t xml:space="preserve"> measures were captured, 54 (47%) of the </w:t>
      </w:r>
      <w:r>
        <w:t xml:space="preserve">Phase 2 EL </w:t>
      </w:r>
      <w:r w:rsidRPr="00D33C32">
        <w:t xml:space="preserve">families took part in a randomised controlled trial (RCT) of parent-mediated intervention </w:t>
      </w:r>
      <w:r>
        <w:fldChar w:fldCharType="begin">
          <w:fldData xml:space="preserve">PEVuZE5vdGU+PENpdGU+PEF1dGhvcj5HcmVlbjwvQXV0aG9yPjxZZWFyPjIwMTU8L1llYXI+PFJl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</w:fldData>
        </w:fldChar>
      </w:r>
      <w:r>
        <w:instrText xml:space="preserve"> ADDIN EN.CITE </w:instrText>
      </w:r>
      <w:r>
        <w:fldChar w:fldCharType="begin">
          <w:fldData xml:space="preserve">PEVuZE5vdGU+PENpdGU+PEF1dGhvcj5HcmVlbjwvQXV0aG9yPjxZZWFyPjIwMTU8L1llYXI+PFJl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</w:fldData>
        </w:fldChar>
      </w:r>
      <w:r>
        <w:instrText xml:space="preserve"> ADDIN EN.CITE.DATA </w:instrText>
      </w:r>
      <w:r>
        <w:fldChar w:fldCharType="end"/>
      </w:r>
      <w:r>
        <w:fldChar w:fldCharType="separate"/>
      </w:r>
      <w:r>
        <w:rPr>
          <w:noProof/>
        </w:rPr>
        <w:t>(Green et al., 2015; Green et al., 2017)</w:t>
      </w:r>
      <w:r>
        <w:fldChar w:fldCharType="end"/>
      </w:r>
      <w:r>
        <w:t xml:space="preserve"> </w:t>
      </w:r>
      <w:r w:rsidRPr="00D33C32">
        <w:t>with an additional 6 families enrolled in a similar non-RCT intervention</w:t>
      </w:r>
      <w:r>
        <w:t xml:space="preserve"> </w:t>
      </w:r>
      <w:r>
        <w:fldChar w:fldCharType="begin"/>
      </w:r>
      <w:r>
        <w:instrText xml:space="preserve"> ADDIN EN.CITE &lt;EndNote&gt;&lt;Cite&gt;&lt;Author&gt;Green&lt;/Author&gt;&lt;Year&gt;2013&lt;/Year&gt;&lt;RecNum&gt;926&lt;/RecNum&gt;&lt;IDText&gt;Intervention for Infants at Risk of Developing Autism: A Case Series&lt;/IDText&gt;&lt;DisplayText&gt;(Green et al., 2013)&lt;/DisplayText&gt;&lt;record&gt;&lt;rec-number&gt;926&lt;/rec-number&gt;&lt;foreign-keys&gt;&lt;key app="EN" db-id="05szfra985prp3ew92s5p2dgstzexvaa5prt" timestamp="1549452158"&gt;926&lt;/key&gt;&lt;/foreign-keys&gt;&lt;ref-type name="Journal Article"&gt;17&lt;/ref-type&gt;&lt;contributors&gt;&lt;authors&gt;&lt;author&gt;Green, J.&lt;/author&gt;&lt;author&gt;Wan, M. W.&lt;/author&gt;&lt;author&gt;Guiraud, J.&lt;/author&gt;&lt;author&gt;Holsgrove, S.&lt;/author&gt;&lt;author&gt;McNally, J.&lt;/author&gt;&lt;author&gt;Slonims, V.&lt;/author&gt;&lt;author&gt;Elsabbagh, M.&lt;/author&gt;&lt;author&gt;Charman, T.&lt;/author&gt;&lt;author&gt;Pickles, A.&lt;/author&gt;&lt;author&gt;Johnson, M.&lt;/author&gt;&lt;author&gt;Basis Team&lt;/author&gt;&lt;/authors&gt;&lt;/contributors&gt;&lt;titles&gt;&lt;title&gt;Intervention for Infants at Risk of Developing Autism: A Case Series&lt;/title&gt;&lt;secondary-title&gt;Journal of Autism and Developmental Disorders&lt;/secondary-title&gt;&lt;/titles&gt;&lt;periodical&gt;&lt;full-title&gt;Journal of Autism and Developmental Disorders&lt;/full-title&gt;&lt;/periodical&gt;&lt;pages&gt;2502-2514&lt;/pages&gt;&lt;volume&gt;43&lt;/volume&gt;&lt;number&gt;11&lt;/number&gt;&lt;dates&gt;&lt;year&gt;2013&lt;/year&gt;&lt;pub-dates&gt;&lt;date&gt;Nov&lt;/date&gt;&lt;/pub-dates&gt;&lt;/dates&gt;&lt;isbn&gt;0162-3257&lt;/isbn&gt;&lt;accession-num&gt;WOS:000325633000002&lt;/accession-num&gt;&lt;urls&gt;&lt;related-urls&gt;&lt;url&gt;&amp;lt;Go to ISI&amp;gt;://WOS:000325633000002&lt;/url&gt;&lt;/related-urls&gt;&lt;/urls&gt;&lt;electronic-resource-num&gt;10.1007/s10803-013-1797-8&lt;/electronic-resource-num&gt;&lt;/record&gt;&lt;/Cite&gt;&lt;/EndNote&gt;</w:instrText>
      </w:r>
      <w:r>
        <w:fldChar w:fldCharType="separate"/>
      </w:r>
      <w:r>
        <w:rPr>
          <w:noProof/>
        </w:rPr>
        <w:t>(Green et al., 2013)</w:t>
      </w:r>
      <w:r>
        <w:fldChar w:fldCharType="end"/>
      </w:r>
      <w:r w:rsidRPr="00D33C32">
        <w:t xml:space="preserve">. Analysis </w:t>
      </w:r>
      <w:r w:rsidRPr="00D33C32">
        <w:lastRenderedPageBreak/>
        <w:t xml:space="preserve">was conducted to evaluate the effects of intervention (i.e. being in the treated arm of the RCT intervention or in a non-RCT intervention) on the </w:t>
      </w:r>
      <w:r>
        <w:t>parent report measures</w:t>
      </w:r>
      <w:r w:rsidRPr="00D33C32">
        <w:t>. As these factors showed no significant effects they were removed from further analysis.</w:t>
      </w:r>
    </w:p>
    <w:p w14:paraId="0C167AB3" w14:textId="39CEBDD0" w:rsidR="009553AA" w:rsidRDefault="009553AA" w:rsidP="00AD61D0">
      <w:r w:rsidRPr="00636BA7">
        <w:t xml:space="preserve">Embedded in </w:t>
      </w:r>
      <w:r>
        <w:t xml:space="preserve">STAARS (Samples 1 and 2) </w:t>
      </w:r>
      <w:r w:rsidRPr="00636BA7">
        <w:t>is a randomised controlled trial (RCT) of a cognitive</w:t>
      </w:r>
      <w:r>
        <w:t>-</w:t>
      </w:r>
      <w:r w:rsidRPr="00636BA7">
        <w:t>training programme for</w:t>
      </w:r>
      <w:r>
        <w:t xml:space="preserve"> infants with a familial history of ADHD, </w:t>
      </w:r>
      <w:r w:rsidRPr="00636BA7">
        <w:t>designed to target attentional control.</w:t>
      </w:r>
      <w:r>
        <w:t xml:space="preserve"> I</w:t>
      </w:r>
      <w:r w:rsidRPr="00636BA7">
        <w:t xml:space="preserve">nfants involved in either branch of the RCT (training or control) </w:t>
      </w:r>
      <w:r>
        <w:t>were</w:t>
      </w:r>
      <w:r w:rsidRPr="00636BA7">
        <w:t xml:space="preserve"> excluded</w:t>
      </w:r>
      <w:r>
        <w:t xml:space="preserve"> from</w:t>
      </w:r>
      <w:r w:rsidRPr="00636BA7">
        <w:t xml:space="preserve"> the current study.</w:t>
      </w:r>
    </w:p>
    <w:p w14:paraId="174B3F68" w14:textId="14BCB603" w:rsidR="00D550F3" w:rsidRPr="00C35643" w:rsidRDefault="001D7B12" w:rsidP="00AD61D0">
      <w:pPr>
        <w:rPr>
          <w:noProof/>
        </w:rPr>
      </w:pPr>
      <w:r w:rsidRPr="00C35643">
        <w:t>D</w:t>
      </w:r>
      <w:r w:rsidR="00D550F3" w:rsidRPr="00C35643">
        <w:t>ata-driven classifications of attention profiles did not significantly differ in terms of age at any time-point</w:t>
      </w:r>
      <w:r w:rsidRPr="00C35643">
        <w:t>, for either Sample 1 or Sample 2</w:t>
      </w:r>
      <w:r w:rsidR="00D550F3" w:rsidRPr="00C35643">
        <w:t xml:space="preserve"> (</w:t>
      </w:r>
      <w:r w:rsidR="00D550F3" w:rsidRPr="00C35643">
        <w:rPr>
          <w:i/>
        </w:rPr>
        <w:t>p</w:t>
      </w:r>
      <w:r w:rsidR="00D550F3" w:rsidRPr="00C35643">
        <w:t>&gt;.5 in all cases)</w:t>
      </w:r>
      <w:r w:rsidR="00C35643" w:rsidRPr="00C35643">
        <w:t>.</w:t>
      </w:r>
    </w:p>
    <w:p w14:paraId="300955C0" w14:textId="77777777" w:rsidR="003E7A15" w:rsidRDefault="003E7A15" w:rsidP="00AD61D0">
      <w:pPr>
        <w:pStyle w:val="Heading2"/>
      </w:pPr>
      <w:r>
        <w:t>Control of attention measures</w:t>
      </w:r>
    </w:p>
    <w:p w14:paraId="712B6204" w14:textId="77777777" w:rsidR="003E7A15" w:rsidRDefault="003E7A15" w:rsidP="00AD61D0">
      <w:r w:rsidRPr="0004364D">
        <w:t xml:space="preserve">The </w:t>
      </w:r>
      <w:r>
        <w:t xml:space="preserve">development </w:t>
      </w:r>
      <w:r w:rsidRPr="0004364D">
        <w:t>that take</w:t>
      </w:r>
      <w:r>
        <w:t>s</w:t>
      </w:r>
      <w:r w:rsidRPr="0004364D">
        <w:t xml:space="preserve"> place during the first 3 years of life, across a range of cognitive and physical skills, give rise to rapid changes in the behavioural repertoires and experiences of infants and toddlers, as is reflected in the changes in the dominant parent-report measures of attention for this age group.</w:t>
      </w:r>
      <w:r>
        <w:t xml:space="preserve"> Thus, as noted in the main Methods section, t</w:t>
      </w:r>
      <w:r w:rsidRPr="00BD6342">
        <w:t xml:space="preserve">he particular </w:t>
      </w:r>
      <w:r>
        <w:t xml:space="preserve">parent-report </w:t>
      </w:r>
      <w:r w:rsidRPr="00BD6342">
        <w:t>questionnaire used depended on the age of the child at that point in the study</w:t>
      </w:r>
      <w:r>
        <w:t xml:space="preserve">. </w:t>
      </w:r>
      <w:r w:rsidRPr="0004364D">
        <w:t xml:space="preserve"> In toddlerhood, control of attention is </w:t>
      </w:r>
      <w:r>
        <w:t xml:space="preserve">operationalised </w:t>
      </w:r>
      <w:r w:rsidRPr="0004364D">
        <w:t>by the Attentional Focus and Attention Shifting scales of the Early Childhood Behavior Questionnaire (ECBQ</w:t>
      </w:r>
      <w:r>
        <w:t xml:space="preserve">; </w:t>
      </w:r>
      <w:r>
        <w:fldChar w:fldCharType="begin"/>
      </w:r>
      <w:r>
        <w:instrText xml:space="preserve"> ADDIN EN.CITE &lt;EndNote&gt;&lt;Cite&gt;&lt;Author&gt;Putnam&lt;/Author&gt;&lt;Year&gt;2006&lt;/Year&gt;&lt;RecNum&gt;1981&lt;/RecNum&gt;&lt;DisplayText&gt;(Putnam et al., 2006)&lt;/DisplayText&gt;&lt;record&gt;&lt;rec-number&gt;1981&lt;/rec-number&gt;&lt;foreign-keys&gt;&lt;key app="EN" db-id="05szfra985prp3ew92s5p2dgstzexvaa5prt" timestamp="1549452247"&gt;1981&lt;/key&gt;&lt;/foreign-keys&gt;&lt;ref-type name="Journal Article"&gt;17&lt;/ref-type&gt;&lt;contributors&gt;&lt;authors&gt;&lt;author&gt;Putnam, S. P.&lt;/author&gt;&lt;author&gt;Gartstein, M. A.&lt;/author&gt;&lt;author&gt;Rothbart, M. K.&lt;/author&gt;&lt;/authors&gt;&lt;/contributors&gt;&lt;titles&gt;&lt;title&gt;Measurement of fine-grained aspects of toddler temperament: The early childhood behavior questionnaire&lt;/title&gt;&lt;secondary-title&gt;Infant Behavior &amp;amp; Development&lt;/secondary-title&gt;&lt;/titles&gt;&lt;periodical&gt;&lt;full-title&gt;Infant Behavior &amp;amp; Development&lt;/full-title&gt;&lt;/periodical&gt;&lt;pages&gt;386-401&lt;/pages&gt;&lt;volume&gt;29&lt;/volume&gt;&lt;number&gt;3&lt;/number&gt;&lt;dates&gt;&lt;year&gt;2006&lt;/year&gt;&lt;pub-dates&gt;&lt;date&gt;Jul&lt;/date&gt;&lt;/pub-dates&gt;&lt;/dates&gt;&lt;isbn&gt;0163-6383&lt;/isbn&gt;&lt;accession-num&gt;WOS:000238623800008&lt;/accession-num&gt;&lt;urls&gt;&lt;related-urls&gt;&lt;url&gt;&amp;lt;Go to WoS&amp;gt;://WOS:000246152000007&lt;/url&gt;&lt;/related-urls&gt;&lt;/urls&gt;&lt;electronic-resource-num&gt;10.1016/j.infbeh.2006.01.004&lt;/electronic-resource-num&gt;&lt;/record&gt;&lt;/Cite&gt;&lt;/EndNote&gt;</w:instrText>
      </w:r>
      <w:r>
        <w:fldChar w:fldCharType="separate"/>
      </w:r>
      <w:r>
        <w:rPr>
          <w:noProof/>
        </w:rPr>
        <w:t>(Putnam et al., 2006)</w:t>
      </w:r>
      <w:r>
        <w:fldChar w:fldCharType="end"/>
      </w:r>
      <w:r w:rsidRPr="0004364D">
        <w:t>. The</w:t>
      </w:r>
      <w:r>
        <w:t xml:space="preserve"> Attentional Focus scale measures the child’s tendency to maintain prolonged attention to a target, and their ability to resist distraction, whilst the Attention Shifting scale indexes the ability to voluntarily shift attention, both when cued, and when endogenously motivated to do so. The sister measure to the ECBQ, designed to be more appropriate to infant behaviours, is the Infant Behavior Questionnaire-Revised (IBQ-R), which features the Duration of Orienting scale </w:t>
      </w:r>
      <w:r>
        <w:fldChar w:fldCharType="begin"/>
      </w:r>
      <w:r>
        <w:instrText xml:space="preserve"> ADDIN EN.CITE &lt;EndNote&gt;&lt;Cite&gt;&lt;Author&gt;Gartstein&lt;/Author&gt;&lt;Year&gt;2003&lt;/Year&gt;&lt;RecNum&gt;1148&lt;/RecNum&gt;&lt;IDText&gt;Studying infant temperament via the Revised Infant Behavior Questionnaire&lt;/IDText&gt;&lt;DisplayText&gt;(Gartstein &amp;amp; Rothbart, 2003)&lt;/DisplayText&gt;&lt;record&gt;&lt;rec-number&gt;1148&lt;/rec-number&gt;&lt;foreign-keys&gt;&lt;key app="EN" db-id="05szfra985prp3ew92s5p2dgstzexvaa5prt" timestamp="1549452197"&gt;1148&lt;/key&gt;&lt;/foreign-keys&gt;&lt;ref-type name="Journal Article"&gt;17&lt;/ref-type&gt;&lt;contributors&gt;&lt;authors&gt;&lt;author&gt;Gartstein, M. A.&lt;/author&gt;&lt;author&gt;Rothbart, M. K.&lt;/author&gt;&lt;/authors&gt;&lt;/contributors&gt;&lt;titles&gt;&lt;title&gt;Studying infant temperament via the Revised Infant Behavior Questionnaire&lt;/title&gt;&lt;secondary-title&gt;Infant Behavior &amp;amp; Development&lt;/secondary-title&gt;&lt;/titles&gt;&lt;periodical&gt;&lt;full-title&gt;Infant Behavior &amp;amp; Development&lt;/full-title&gt;&lt;/periodical&gt;&lt;pages&gt;64-86&lt;/pages&gt;&lt;volume&gt;26&lt;/volume&gt;&lt;number&gt;1&lt;/number&gt;&lt;dates&gt;&lt;year&gt;2003&lt;/year&gt;&lt;pub-dates&gt;&lt;date&gt;Feb&lt;/date&gt;&lt;/pub-dates&gt;&lt;/dates&gt;&lt;isbn&gt;0163-6383&lt;/isbn&gt;&lt;accession-num&gt;WOS:000180986900005&lt;/accession-num&gt;&lt;urls&gt;&lt;related-urls&gt;&lt;url&gt;&amp;lt;Go to WoS&amp;gt;://WOS:000239880400009&lt;/url&gt;&lt;/related-urls&gt;&lt;/urls&gt;&lt;custom7&gt;Pii s0163-6383(02)00169-8&lt;/custom7&gt;&lt;electronic-resource-num&gt;10.1016/s0163-6383(02)00169-8&lt;/electronic-resource-num&gt;&lt;/record&gt;&lt;/Cite&gt;&lt;/EndNote&gt;</w:instrText>
      </w:r>
      <w:r>
        <w:fldChar w:fldCharType="separate"/>
      </w:r>
      <w:r>
        <w:rPr>
          <w:noProof/>
        </w:rPr>
        <w:t>(Gartstein &amp; Rothbart, 2003)</w:t>
      </w:r>
      <w:r>
        <w:fldChar w:fldCharType="end"/>
      </w:r>
      <w:r>
        <w:t xml:space="preserve">. </w:t>
      </w:r>
      <w:r w:rsidRPr="00BD6342">
        <w:t xml:space="preserve">Whilst Rothbart and colleagues conventionally recommend the use of the ECBQ for infants ages 13-17 months they note that the IBQ may be more appropriate for use with samples with (potential) developmental delays and in studies aiming to directly compare results at 13-17 months to data obtained with 3- to 12-month-olds </w:t>
      </w:r>
      <w:r>
        <w:fldChar w:fldCharType="begin"/>
      </w:r>
      <w:r>
        <w:instrText xml:space="preserve"> ADDIN EN.CITE &lt;EndNote&gt;&lt;Cite&gt;&lt;Author&gt;Putnam&lt;/Author&gt;&lt;Year&gt;2016&lt;/Year&gt;&lt;RecNum&gt;1163&lt;/RecNum&gt;&lt;IDText&gt;Mary Rothbart&amp;apos;s Temperament Questionnaires - Frequently Asked Questions &lt;/IDText&gt;&lt;DisplayText&gt;(Putnam, 2016)&lt;/DisplayText&gt;&lt;record&gt;&lt;rec-number&gt;1163&lt;/rec-number&gt;&lt;foreign-keys&gt;&lt;key app="EN" db-id="05szfra985prp3ew92s5p2dgstzexvaa5prt" timestamp="1549452198"&gt;1163&lt;/key&gt;&lt;/foreign-keys&gt;&lt;ref-type name="Web Page"&gt;12&lt;/ref-type&gt;&lt;contributors&gt;&lt;authors&gt;&lt;author&gt;Putnam, S. P.&lt;/author&gt;&lt;/authors&gt;&lt;/contributors&gt;&lt;titles&gt;&lt;title&gt;Mary Rothbart&amp;apos;s Temperament Questionnaires - Frequently Asked Questions &lt;/title&gt;&lt;/titles&gt;&lt;volume&gt;2017&lt;/volume&gt;&lt;number&gt;29 July&lt;/number&gt;&lt;dates&gt;&lt;year&gt;2016&lt;/year&gt;&lt;/dates&gt;&lt;urls&gt;&lt;related-urls&gt;&lt;url&gt;https://research.bowdoin.edu/rothbart-temperament-questionnaires/frequently-asked-questions/#Answer7&lt;/url&gt;&lt;/related-urls&gt;&lt;/urls&gt;&lt;/record&gt;&lt;/Cite&gt;&lt;/EndNote&gt;</w:instrText>
      </w:r>
      <w:r>
        <w:fldChar w:fldCharType="separate"/>
      </w:r>
      <w:r>
        <w:rPr>
          <w:noProof/>
        </w:rPr>
        <w:t>(Putnam, 2016)</w:t>
      </w:r>
      <w:r>
        <w:fldChar w:fldCharType="end"/>
      </w:r>
      <w:r w:rsidRPr="00BD6342">
        <w:t>.</w:t>
      </w:r>
    </w:p>
    <w:p w14:paraId="285C274B" w14:textId="1CC5C5EB" w:rsidR="003E7A15" w:rsidRDefault="003E7A15" w:rsidP="00AD61D0">
      <w:r>
        <w:t>The specific questionnaires used in each cohort, at each timepoint, are detailed in Table SM</w:t>
      </w:r>
      <w:r w:rsidR="00AD61D0">
        <w:t>1</w:t>
      </w:r>
      <w:r>
        <w:t xml:space="preserve">.1. As indicated in </w:t>
      </w:r>
      <w:r w:rsidR="00AD61D0">
        <w:t>Table SM1.1</w:t>
      </w:r>
      <w:r>
        <w:t xml:space="preserve">, at the 15-month time-point the </w:t>
      </w:r>
      <w:r w:rsidRPr="007256E6">
        <w:t xml:space="preserve">EASE sample completed the ECBQ </w:t>
      </w:r>
      <w:r>
        <w:t>(</w:t>
      </w:r>
      <w:r w:rsidRPr="007256E6">
        <w:t xml:space="preserve">39% </w:t>
      </w:r>
      <w:r>
        <w:t xml:space="preserve">the full version, and </w:t>
      </w:r>
      <w:r w:rsidRPr="007256E6">
        <w:t xml:space="preserve">61% the </w:t>
      </w:r>
      <w:r>
        <w:t xml:space="preserve">Short Version) rather than the IBQ-R used by all other sites. </w:t>
      </w:r>
      <w:r w:rsidRPr="007256E6">
        <w:t xml:space="preserve">In order to maximise comparability across samples and to best adhere with the pre-registered analytic plan (which incorrectly stated that the IBQ-R was </w:t>
      </w:r>
      <w:r w:rsidRPr="007256E6">
        <w:lastRenderedPageBreak/>
        <w:t>used at 13.5-16.5 months with this cohort) 2 items were selected from the ECBQ that were identified a priori as equivalent to items in the Duration of Orienting scale</w:t>
      </w:r>
      <w:r>
        <w:t>; these items are highlighted in yellow in</w:t>
      </w:r>
      <w:r w:rsidR="00AD61D0">
        <w:t xml:space="preserve"> Table SM1.2</w:t>
      </w:r>
      <w:r w:rsidR="002C2D70">
        <w:fldChar w:fldCharType="begin"/>
      </w:r>
      <w:r w:rsidR="002C2D70">
        <w:instrText xml:space="preserve"> REF _Ref16696405 </w:instrText>
      </w:r>
      <w:r w:rsidR="002C2D70">
        <w:fldChar w:fldCharType="end"/>
      </w:r>
      <w:r>
        <w:t xml:space="preserve">. </w:t>
      </w:r>
    </w:p>
    <w:p w14:paraId="725C3B30" w14:textId="65546A74" w:rsidR="003E7A15" w:rsidRDefault="003E7A15" w:rsidP="00AD61D0">
      <w:pPr>
        <w:sectPr w:rsidR="003E7A15">
          <w:headerReference w:type="default" r:id="rId8"/>
          <w:footerReference w:type="default" r:id="rId9"/>
          <w:pgSz w:w="11906" w:h="16838"/>
          <w:pgMar w:top="1440" w:right="1440" w:bottom="1440" w:left="1440" w:header="708" w:footer="708" w:gutter="0"/>
          <w:cols w:space="708"/>
          <w:docGrid w:linePitch="360"/>
        </w:sectPr>
      </w:pPr>
      <w:r w:rsidRPr="00C67505">
        <w:t>At the 3-year time-point the BASIS Phase 3 sample completed the CBQ SF, rather than the ECBQ. Items on the CBQ AF scale were reviewed against the ECBQ AF scale (see</w:t>
      </w:r>
      <w:r w:rsidR="00AD61D0">
        <w:t xml:space="preserve"> Table SM1.2</w:t>
      </w:r>
      <w:r w:rsidRPr="00C67505">
        <w:t>) and it was considered that these scales could be treated as equivalent.</w:t>
      </w:r>
      <w:r>
        <w:t xml:space="preserve"> Nevertheless,</w:t>
      </w:r>
      <w:r w:rsidR="00AF6BFC">
        <w:t xml:space="preserve"> for Sample 2</w:t>
      </w:r>
      <w:r>
        <w:t xml:space="preserve"> relevant </w:t>
      </w:r>
      <w:r w:rsidRPr="006D2558">
        <w:t xml:space="preserve">analyses were also </w:t>
      </w:r>
      <w:r>
        <w:t xml:space="preserve">re-run with CBQ scores omitted to check that conclusions were unaffected:  Latent class was </w:t>
      </w:r>
      <w:r w:rsidR="00AF6BFC">
        <w:t xml:space="preserve">still </w:t>
      </w:r>
      <w:r>
        <w:t>a significant predictor of</w:t>
      </w:r>
      <w:r w:rsidRPr="00C70550">
        <w:t xml:space="preserve"> </w:t>
      </w:r>
      <w:r>
        <w:t xml:space="preserve">ECBQ </w:t>
      </w:r>
      <w:r w:rsidRPr="00C70550">
        <w:t xml:space="preserve">Attentional Focus </w:t>
      </w:r>
      <w:r>
        <w:t xml:space="preserve">scores </w:t>
      </w:r>
      <w:r w:rsidRPr="00C70550">
        <w:t>(χ</w:t>
      </w:r>
      <w:r w:rsidRPr="00C70550">
        <w:rPr>
          <w:vertAlign w:val="superscript"/>
        </w:rPr>
        <w:t>2</w:t>
      </w:r>
      <w:r w:rsidRPr="00C70550">
        <w:t>(</w:t>
      </w:r>
      <w:r>
        <w:t>4</w:t>
      </w:r>
      <w:r w:rsidRPr="00C70550">
        <w:t>)</w:t>
      </w:r>
      <w:r>
        <w:t>=32.75</w:t>
      </w:r>
      <w:r w:rsidRPr="00C70550">
        <w:t xml:space="preserve">, </w:t>
      </w:r>
      <w:r w:rsidRPr="00C70550">
        <w:rPr>
          <w:i/>
        </w:rPr>
        <w:t>p</w:t>
      </w:r>
      <w:r w:rsidRPr="00C70550">
        <w:t>&lt;.0</w:t>
      </w:r>
      <w:r>
        <w:t xml:space="preserve">01) and the following classes had significantly lower ECBQ </w:t>
      </w:r>
      <w:r w:rsidRPr="00C70550">
        <w:t xml:space="preserve">Attentional Focus </w:t>
      </w:r>
      <w:r>
        <w:t xml:space="preserve">scores </w:t>
      </w:r>
      <w:r w:rsidRPr="00C70550">
        <w:t>than</w:t>
      </w:r>
      <w:r>
        <w:t xml:space="preserve"> the normative class: the low attentional control c</w:t>
      </w:r>
      <w:r w:rsidRPr="002C635B">
        <w:t>lass: (χ</w:t>
      </w:r>
      <w:r w:rsidRPr="002C635B">
        <w:rPr>
          <w:vertAlign w:val="superscript"/>
        </w:rPr>
        <w:t>2</w:t>
      </w:r>
      <w:r w:rsidRPr="002C635B">
        <w:t>=</w:t>
      </w:r>
      <w:r>
        <w:t>7.72</w:t>
      </w:r>
      <w:r w:rsidRPr="002C635B">
        <w:t xml:space="preserve">, </w:t>
      </w:r>
      <w:r w:rsidRPr="002C635B">
        <w:rPr>
          <w:i/>
        </w:rPr>
        <w:t>p</w:t>
      </w:r>
      <w:r>
        <w:t>=</w:t>
      </w:r>
      <w:r w:rsidRPr="002C635B">
        <w:t>.0</w:t>
      </w:r>
      <w:r>
        <w:t>05</w:t>
      </w:r>
      <w:r w:rsidRPr="002C635B">
        <w:t xml:space="preserve">), </w:t>
      </w:r>
      <w:r>
        <w:t xml:space="preserve">the </w:t>
      </w:r>
      <w:r w:rsidRPr="002D46F3">
        <w:t xml:space="preserve">low </w:t>
      </w:r>
      <w:r w:rsidRPr="00AD61D0">
        <w:t>focus, high shifting class (χ</w:t>
      </w:r>
      <w:r w:rsidRPr="00AD61D0">
        <w:rPr>
          <w:vertAlign w:val="superscript"/>
        </w:rPr>
        <w:t>2</w:t>
      </w:r>
      <w:r w:rsidRPr="00AD61D0">
        <w:t xml:space="preserve">=9.73, </w:t>
      </w:r>
      <w:r w:rsidRPr="00AD61D0">
        <w:rPr>
          <w:i/>
        </w:rPr>
        <w:t>p</w:t>
      </w:r>
      <w:r w:rsidRPr="00AD61D0">
        <w:t>=.002) and the plateaued attention development class (χ</w:t>
      </w:r>
      <w:r w:rsidRPr="00AD61D0">
        <w:rPr>
          <w:vertAlign w:val="superscript"/>
        </w:rPr>
        <w:t>2</w:t>
      </w:r>
      <w:r w:rsidRPr="00AD61D0">
        <w:t xml:space="preserve">=12.80, </w:t>
      </w:r>
      <w:r w:rsidRPr="00AD61D0">
        <w:rPr>
          <w:i/>
        </w:rPr>
        <w:t>p</w:t>
      </w:r>
      <w:r w:rsidRPr="00AD61D0">
        <w:t>&lt;.001).</w:t>
      </w:r>
      <w:r w:rsidR="00271B21" w:rsidRPr="00AD61D0">
        <w:t xml:space="preserve"> Additionally, 28% of the EASE sample completed the full ECBQ at 36 months rather than the SF. For these participants, mean Attentional Focus scores computed from the 6 items included in the ECBQ SF were used in the final analysis. The correlation between full and SF Attentional Focus scores was </w:t>
      </w:r>
      <w:r w:rsidR="00271B21" w:rsidRPr="00AD61D0">
        <w:rPr>
          <w:i/>
        </w:rPr>
        <w:t>r</w:t>
      </w:r>
      <w:r w:rsidR="00271B21" w:rsidRPr="00AD61D0">
        <w:t xml:space="preserve">=.95, </w:t>
      </w:r>
      <w:r w:rsidR="00271B21" w:rsidRPr="00AD61D0">
        <w:rPr>
          <w:i/>
        </w:rPr>
        <w:t>p</w:t>
      </w:r>
      <w:r w:rsidR="00271B21" w:rsidRPr="00AD61D0">
        <w:t>&lt;.001.</w:t>
      </w:r>
    </w:p>
    <w:p w14:paraId="5757A390" w14:textId="6C1C5000" w:rsidR="003E7A15" w:rsidRDefault="00AD61D0" w:rsidP="00AD61D0">
      <w:pPr>
        <w:pStyle w:val="NoSpacing"/>
        <w:rPr>
          <w:sz w:val="20"/>
          <w:szCs w:val="20"/>
        </w:rPr>
      </w:pPr>
      <w:r w:rsidRPr="00AD61D0">
        <w:rPr>
          <w:i/>
          <w:sz w:val="20"/>
          <w:szCs w:val="20"/>
        </w:rPr>
        <w:lastRenderedPageBreak/>
        <w:t>Table SM1.1</w:t>
      </w:r>
      <w:r w:rsidR="003E7A15" w:rsidRPr="00AD61D0">
        <w:rPr>
          <w:sz w:val="20"/>
          <w:szCs w:val="20"/>
        </w:rPr>
        <w:t xml:space="preserve"> </w:t>
      </w:r>
      <w:r w:rsidR="00856924" w:rsidRPr="00AD61D0">
        <w:rPr>
          <w:sz w:val="20"/>
          <w:szCs w:val="20"/>
        </w:rPr>
        <w:t>Infant c</w:t>
      </w:r>
      <w:r w:rsidR="003E7A15" w:rsidRPr="00AD61D0">
        <w:rPr>
          <w:sz w:val="20"/>
          <w:szCs w:val="20"/>
        </w:rPr>
        <w:t xml:space="preserve">ontrol of attention measures used across the contributing cohorts. Cronbach’s alpha values for each measure indicated in italics. </w:t>
      </w:r>
    </w:p>
    <w:p w14:paraId="1535F7EE" w14:textId="77777777" w:rsidR="00AD61D0" w:rsidRPr="00AD61D0" w:rsidRDefault="00AD61D0" w:rsidP="00AD61D0">
      <w:pPr>
        <w:pStyle w:val="NoSpacing"/>
        <w:rPr>
          <w:sz w:val="20"/>
          <w:szCs w:val="20"/>
        </w:rPr>
      </w:pPr>
    </w:p>
    <w:tbl>
      <w:tblPr>
        <w:tblStyle w:val="PlainTable22"/>
        <w:tblW w:w="9214" w:type="dxa"/>
        <w:tblLayout w:type="fixed"/>
        <w:tblLook w:val="04A0" w:firstRow="1" w:lastRow="0" w:firstColumn="1" w:lastColumn="0" w:noHBand="0" w:noVBand="1"/>
      </w:tblPr>
      <w:tblGrid>
        <w:gridCol w:w="1276"/>
        <w:gridCol w:w="1843"/>
        <w:gridCol w:w="2268"/>
        <w:gridCol w:w="1984"/>
        <w:gridCol w:w="1843"/>
      </w:tblGrid>
      <w:tr w:rsidR="00856924" w:rsidRPr="00AD61D0" w14:paraId="4A5A0DDC" w14:textId="77777777" w:rsidTr="00AD61D0">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276" w:type="dxa"/>
          </w:tcPr>
          <w:p w14:paraId="582AA05B" w14:textId="77777777" w:rsidR="00856924" w:rsidRPr="00AD61D0" w:rsidRDefault="00856924" w:rsidP="00AD61D0">
            <w:pPr>
              <w:pStyle w:val="NoSpacing"/>
              <w:rPr>
                <w:sz w:val="20"/>
                <w:szCs w:val="20"/>
              </w:rPr>
            </w:pPr>
          </w:p>
        </w:tc>
        <w:tc>
          <w:tcPr>
            <w:tcW w:w="1843" w:type="dxa"/>
          </w:tcPr>
          <w:p w14:paraId="7656A31D" w14:textId="77777777" w:rsidR="00856924" w:rsidRPr="00AD61D0" w:rsidRDefault="00856924" w:rsidP="00AD61D0">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AD61D0">
              <w:rPr>
                <w:sz w:val="20"/>
                <w:szCs w:val="20"/>
              </w:rPr>
              <w:t>10 months</w:t>
            </w:r>
          </w:p>
        </w:tc>
        <w:tc>
          <w:tcPr>
            <w:tcW w:w="2268" w:type="dxa"/>
          </w:tcPr>
          <w:p w14:paraId="74BC8A7D" w14:textId="77777777" w:rsidR="00856924" w:rsidRPr="00AD61D0" w:rsidRDefault="00856924" w:rsidP="00AD61D0">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AD61D0">
              <w:rPr>
                <w:sz w:val="20"/>
                <w:szCs w:val="20"/>
              </w:rPr>
              <w:t>15 months</w:t>
            </w:r>
          </w:p>
        </w:tc>
        <w:tc>
          <w:tcPr>
            <w:tcW w:w="3827" w:type="dxa"/>
            <w:gridSpan w:val="2"/>
          </w:tcPr>
          <w:p w14:paraId="0019E077" w14:textId="77777777" w:rsidR="00856924" w:rsidRPr="00AD61D0" w:rsidRDefault="00856924" w:rsidP="00AD61D0">
            <w:pPr>
              <w:pStyle w:val="NoSpacing"/>
              <w:cnfStyle w:val="100000000000" w:firstRow="1" w:lastRow="0" w:firstColumn="0" w:lastColumn="0" w:oddVBand="0" w:evenVBand="0" w:oddHBand="0" w:evenHBand="0" w:firstRowFirstColumn="0" w:firstRowLastColumn="0" w:lastRowFirstColumn="0" w:lastRowLastColumn="0"/>
              <w:rPr>
                <w:sz w:val="20"/>
                <w:szCs w:val="20"/>
              </w:rPr>
            </w:pPr>
            <w:r w:rsidRPr="00AD61D0">
              <w:rPr>
                <w:noProof/>
                <w:sz w:val="20"/>
                <w:szCs w:val="20"/>
              </w:rPr>
              <w:t>25 months</w:t>
            </w:r>
          </w:p>
        </w:tc>
      </w:tr>
      <w:tr w:rsidR="00856924" w:rsidRPr="00AD61D0" w14:paraId="1289A124" w14:textId="77777777" w:rsidTr="00AD61D0">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1276" w:type="dxa"/>
          </w:tcPr>
          <w:p w14:paraId="7BD2970C" w14:textId="77777777" w:rsidR="00856924" w:rsidRPr="00AD61D0" w:rsidRDefault="00856924" w:rsidP="00AD61D0">
            <w:pPr>
              <w:pStyle w:val="NoSpacing"/>
              <w:rPr>
                <w:sz w:val="20"/>
                <w:szCs w:val="20"/>
              </w:rPr>
            </w:pPr>
            <w:r w:rsidRPr="00AD61D0">
              <w:rPr>
                <w:sz w:val="20"/>
                <w:szCs w:val="20"/>
              </w:rPr>
              <w:t>BASIS Phase 1</w:t>
            </w:r>
          </w:p>
        </w:tc>
        <w:tc>
          <w:tcPr>
            <w:tcW w:w="1843" w:type="dxa"/>
          </w:tcPr>
          <w:p w14:paraId="58F9974D" w14:textId="5D9ED5D3"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 Duration of Orienting (12 items)</w:t>
            </w:r>
            <w:r w:rsidR="00AD61D0">
              <w:rPr>
                <w:sz w:val="20"/>
                <w:szCs w:val="20"/>
              </w:rPr>
              <w:t xml:space="preserve"> </w:t>
            </w:r>
            <w:r w:rsidRPr="00AD61D0">
              <w:rPr>
                <w:i/>
                <w:sz w:val="20"/>
                <w:szCs w:val="20"/>
              </w:rPr>
              <w:t>α = .85</w:t>
            </w:r>
          </w:p>
        </w:tc>
        <w:tc>
          <w:tcPr>
            <w:tcW w:w="2268" w:type="dxa"/>
          </w:tcPr>
          <w:p w14:paraId="7A2E4D32" w14:textId="0E3EA0B9"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 Duration of Orienting (12 items)</w:t>
            </w:r>
            <w:r w:rsidRPr="00AD61D0">
              <w:rPr>
                <w:sz w:val="20"/>
                <w:szCs w:val="20"/>
              </w:rPr>
              <w:br/>
            </w:r>
            <w:r w:rsidRPr="00AD61D0">
              <w:rPr>
                <w:i/>
                <w:sz w:val="20"/>
                <w:szCs w:val="20"/>
              </w:rPr>
              <w:t>α = .79</w:t>
            </w:r>
          </w:p>
        </w:tc>
        <w:tc>
          <w:tcPr>
            <w:tcW w:w="1984" w:type="dxa"/>
          </w:tcPr>
          <w:p w14:paraId="5D546A67" w14:textId="4A0AE882"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noProof/>
                <w:sz w:val="20"/>
                <w:szCs w:val="20"/>
              </w:rPr>
            </w:pPr>
            <w:r w:rsidRPr="00AD61D0">
              <w:rPr>
                <w:sz w:val="20"/>
                <w:szCs w:val="20"/>
              </w:rPr>
              <w:t>ECBQ Attentional Focus  (12 items)</w:t>
            </w:r>
            <w:r w:rsidRPr="00AD61D0">
              <w:rPr>
                <w:sz w:val="20"/>
                <w:szCs w:val="20"/>
              </w:rPr>
              <w:br/>
            </w:r>
            <w:r w:rsidRPr="00AD61D0">
              <w:rPr>
                <w:i/>
                <w:sz w:val="20"/>
                <w:szCs w:val="20"/>
              </w:rPr>
              <w:t>α = .81</w:t>
            </w:r>
          </w:p>
        </w:tc>
        <w:tc>
          <w:tcPr>
            <w:tcW w:w="1843" w:type="dxa"/>
          </w:tcPr>
          <w:p w14:paraId="0A82D959" w14:textId="064B2B23"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noProof/>
                <w:sz w:val="20"/>
                <w:szCs w:val="20"/>
              </w:rPr>
            </w:pPr>
            <w:r w:rsidRPr="00AD61D0">
              <w:rPr>
                <w:sz w:val="20"/>
                <w:szCs w:val="20"/>
              </w:rPr>
              <w:t>ECBQ Attention Shifting  (12 items)</w:t>
            </w:r>
            <w:r w:rsidRPr="00AD61D0">
              <w:rPr>
                <w:sz w:val="20"/>
                <w:szCs w:val="20"/>
              </w:rPr>
              <w:br/>
            </w:r>
            <w:r w:rsidRPr="00AD61D0">
              <w:rPr>
                <w:i/>
                <w:sz w:val="20"/>
                <w:szCs w:val="20"/>
              </w:rPr>
              <w:t>α = .56</w:t>
            </w:r>
          </w:p>
        </w:tc>
      </w:tr>
      <w:tr w:rsidR="00856924" w:rsidRPr="00AD61D0" w14:paraId="34038DB0" w14:textId="77777777" w:rsidTr="00AD61D0">
        <w:trPr>
          <w:trHeight w:val="436"/>
        </w:trPr>
        <w:tc>
          <w:tcPr>
            <w:cnfStyle w:val="001000000000" w:firstRow="0" w:lastRow="0" w:firstColumn="1" w:lastColumn="0" w:oddVBand="0" w:evenVBand="0" w:oddHBand="0" w:evenHBand="0" w:firstRowFirstColumn="0" w:firstRowLastColumn="0" w:lastRowFirstColumn="0" w:lastRowLastColumn="0"/>
            <w:tcW w:w="1276" w:type="dxa"/>
          </w:tcPr>
          <w:p w14:paraId="44F7AA02" w14:textId="77777777" w:rsidR="00856924" w:rsidRPr="00AD61D0" w:rsidRDefault="00856924" w:rsidP="00AD61D0">
            <w:pPr>
              <w:pStyle w:val="NoSpacing"/>
              <w:rPr>
                <w:sz w:val="20"/>
                <w:szCs w:val="20"/>
              </w:rPr>
            </w:pPr>
            <w:r w:rsidRPr="00AD61D0">
              <w:rPr>
                <w:sz w:val="20"/>
                <w:szCs w:val="20"/>
              </w:rPr>
              <w:t>BASIS Phase 2</w:t>
            </w:r>
          </w:p>
        </w:tc>
        <w:tc>
          <w:tcPr>
            <w:tcW w:w="1843" w:type="dxa"/>
          </w:tcPr>
          <w:p w14:paraId="6C41F6F3" w14:textId="1EE88C5D"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IBQ Duration of Orienting (12 items)</w:t>
            </w:r>
            <w:r w:rsidR="00AD61D0">
              <w:rPr>
                <w:sz w:val="20"/>
                <w:szCs w:val="20"/>
              </w:rPr>
              <w:t xml:space="preserve"> </w:t>
            </w:r>
            <w:r w:rsidRPr="00AD61D0">
              <w:rPr>
                <w:i/>
                <w:sz w:val="20"/>
                <w:szCs w:val="20"/>
              </w:rPr>
              <w:t>α = .87</w:t>
            </w:r>
          </w:p>
        </w:tc>
        <w:tc>
          <w:tcPr>
            <w:tcW w:w="2268" w:type="dxa"/>
          </w:tcPr>
          <w:p w14:paraId="39ABBB85" w14:textId="46A783A1"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IBQ Duration of Orienting (12 items)</w:t>
            </w:r>
            <w:r w:rsidRPr="00AD61D0">
              <w:rPr>
                <w:sz w:val="20"/>
                <w:szCs w:val="20"/>
              </w:rPr>
              <w:br/>
            </w:r>
            <w:r w:rsidRPr="00AD61D0">
              <w:rPr>
                <w:i/>
                <w:sz w:val="20"/>
                <w:szCs w:val="20"/>
              </w:rPr>
              <w:t>α = .77</w:t>
            </w:r>
          </w:p>
        </w:tc>
        <w:tc>
          <w:tcPr>
            <w:tcW w:w="1984" w:type="dxa"/>
          </w:tcPr>
          <w:p w14:paraId="0C459EE2" w14:textId="69AC8FCA"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noProof/>
                <w:sz w:val="20"/>
                <w:szCs w:val="20"/>
              </w:rPr>
            </w:pPr>
            <w:r w:rsidRPr="00AD61D0">
              <w:rPr>
                <w:sz w:val="20"/>
                <w:szCs w:val="20"/>
              </w:rPr>
              <w:t>ECBQ Attentional Focus  (12 items)</w:t>
            </w:r>
            <w:r w:rsidRPr="00AD61D0">
              <w:rPr>
                <w:sz w:val="20"/>
                <w:szCs w:val="20"/>
              </w:rPr>
              <w:br/>
            </w:r>
            <w:r w:rsidRPr="00AD61D0">
              <w:rPr>
                <w:i/>
                <w:sz w:val="20"/>
                <w:szCs w:val="20"/>
              </w:rPr>
              <w:t>α = .86</w:t>
            </w:r>
          </w:p>
        </w:tc>
        <w:tc>
          <w:tcPr>
            <w:tcW w:w="1843" w:type="dxa"/>
          </w:tcPr>
          <w:p w14:paraId="65ECF51A" w14:textId="6B874004"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noProof/>
                <w:sz w:val="20"/>
                <w:szCs w:val="20"/>
              </w:rPr>
            </w:pPr>
            <w:r w:rsidRPr="00AD61D0">
              <w:rPr>
                <w:sz w:val="20"/>
                <w:szCs w:val="20"/>
              </w:rPr>
              <w:t>ECBQ Attention Shifting  (12 items)</w:t>
            </w:r>
            <w:r w:rsidRPr="00AD61D0">
              <w:rPr>
                <w:sz w:val="20"/>
                <w:szCs w:val="20"/>
              </w:rPr>
              <w:br/>
            </w:r>
            <w:r w:rsidRPr="00AD61D0">
              <w:rPr>
                <w:i/>
                <w:sz w:val="20"/>
                <w:szCs w:val="20"/>
              </w:rPr>
              <w:t>α = .60</w:t>
            </w:r>
          </w:p>
        </w:tc>
      </w:tr>
      <w:tr w:rsidR="00856924" w:rsidRPr="00AD61D0" w14:paraId="50260C74" w14:textId="77777777" w:rsidTr="00AD61D0">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276" w:type="dxa"/>
          </w:tcPr>
          <w:p w14:paraId="075F5ACE" w14:textId="77777777" w:rsidR="00856924" w:rsidRPr="00AD61D0" w:rsidRDefault="00856924" w:rsidP="00AD61D0">
            <w:pPr>
              <w:pStyle w:val="NoSpacing"/>
              <w:rPr>
                <w:sz w:val="20"/>
                <w:szCs w:val="20"/>
              </w:rPr>
            </w:pPr>
            <w:r w:rsidRPr="00AD61D0">
              <w:rPr>
                <w:sz w:val="20"/>
                <w:szCs w:val="20"/>
              </w:rPr>
              <w:t>BASIS Phase 3</w:t>
            </w:r>
          </w:p>
        </w:tc>
        <w:tc>
          <w:tcPr>
            <w:tcW w:w="1843" w:type="dxa"/>
          </w:tcPr>
          <w:p w14:paraId="702B3759" w14:textId="3C06A6B2"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IBQ-R SF Duration of Orienting  (6 items)</w:t>
            </w:r>
            <w:r w:rsidR="00AD61D0">
              <w:rPr>
                <w:sz w:val="20"/>
                <w:szCs w:val="20"/>
              </w:rPr>
              <w:t xml:space="preserve"> </w:t>
            </w:r>
            <w:r w:rsidRPr="00AD61D0">
              <w:rPr>
                <w:i/>
                <w:sz w:val="20"/>
                <w:szCs w:val="20"/>
              </w:rPr>
              <w:t>α = .72</w:t>
            </w:r>
          </w:p>
        </w:tc>
        <w:tc>
          <w:tcPr>
            <w:tcW w:w="2268" w:type="dxa"/>
          </w:tcPr>
          <w:p w14:paraId="44F7391C" w14:textId="691B1C8C"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IBQ-R SF Duration of Orienting  (6 items)</w:t>
            </w:r>
            <w:r w:rsidRPr="00AD61D0">
              <w:rPr>
                <w:sz w:val="20"/>
                <w:szCs w:val="20"/>
              </w:rPr>
              <w:br/>
            </w:r>
            <w:r w:rsidRPr="00AD61D0">
              <w:rPr>
                <w:i/>
                <w:sz w:val="20"/>
                <w:szCs w:val="20"/>
              </w:rPr>
              <w:t>α = .75</w:t>
            </w:r>
          </w:p>
        </w:tc>
        <w:tc>
          <w:tcPr>
            <w:tcW w:w="1984" w:type="dxa"/>
          </w:tcPr>
          <w:p w14:paraId="5B56B0AD" w14:textId="6CA1C4E2"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noProof/>
                <w:sz w:val="20"/>
                <w:szCs w:val="20"/>
              </w:rPr>
            </w:pPr>
            <w:r w:rsidRPr="00AD61D0">
              <w:rPr>
                <w:sz w:val="20"/>
                <w:szCs w:val="20"/>
              </w:rPr>
              <w:t>ECBQ SF Attentional Focus  (6 items)</w:t>
            </w:r>
            <w:r w:rsidRPr="00AD61D0">
              <w:rPr>
                <w:sz w:val="20"/>
                <w:szCs w:val="20"/>
              </w:rPr>
              <w:br/>
            </w:r>
            <w:r w:rsidRPr="00AD61D0">
              <w:rPr>
                <w:i/>
                <w:sz w:val="20"/>
                <w:szCs w:val="20"/>
              </w:rPr>
              <w:t>α = .85</w:t>
            </w:r>
          </w:p>
        </w:tc>
        <w:tc>
          <w:tcPr>
            <w:tcW w:w="1843" w:type="dxa"/>
          </w:tcPr>
          <w:p w14:paraId="27C4BDF5" w14:textId="6246290D"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noProof/>
                <w:sz w:val="20"/>
                <w:szCs w:val="20"/>
              </w:rPr>
            </w:pPr>
            <w:r w:rsidRPr="00AD61D0">
              <w:rPr>
                <w:sz w:val="20"/>
                <w:szCs w:val="20"/>
              </w:rPr>
              <w:t>ECBQ SF Attention Shifting  (8 items)</w:t>
            </w:r>
            <w:r w:rsidRPr="00AD61D0">
              <w:rPr>
                <w:sz w:val="20"/>
                <w:szCs w:val="20"/>
              </w:rPr>
              <w:br/>
            </w:r>
            <w:r w:rsidRPr="00AD61D0">
              <w:rPr>
                <w:i/>
                <w:sz w:val="20"/>
                <w:szCs w:val="20"/>
              </w:rPr>
              <w:t>α = .85</w:t>
            </w:r>
          </w:p>
        </w:tc>
      </w:tr>
      <w:tr w:rsidR="00856924" w:rsidRPr="00AD61D0" w14:paraId="7B0F3CD1" w14:textId="77777777" w:rsidTr="00AD61D0">
        <w:tc>
          <w:tcPr>
            <w:cnfStyle w:val="001000000000" w:firstRow="0" w:lastRow="0" w:firstColumn="1" w:lastColumn="0" w:oddVBand="0" w:evenVBand="0" w:oddHBand="0" w:evenHBand="0" w:firstRowFirstColumn="0" w:firstRowLastColumn="0" w:lastRowFirstColumn="0" w:lastRowLastColumn="0"/>
            <w:tcW w:w="1276" w:type="dxa"/>
          </w:tcPr>
          <w:p w14:paraId="5EB8B0B4" w14:textId="77777777" w:rsidR="00856924" w:rsidRPr="00AD61D0" w:rsidRDefault="00856924" w:rsidP="00AD61D0">
            <w:pPr>
              <w:pStyle w:val="NoSpacing"/>
              <w:rPr>
                <w:sz w:val="20"/>
                <w:szCs w:val="20"/>
              </w:rPr>
            </w:pPr>
            <w:r w:rsidRPr="00AD61D0">
              <w:rPr>
                <w:sz w:val="20"/>
                <w:szCs w:val="20"/>
              </w:rPr>
              <w:t>EASE</w:t>
            </w:r>
          </w:p>
        </w:tc>
        <w:tc>
          <w:tcPr>
            <w:tcW w:w="1843" w:type="dxa"/>
          </w:tcPr>
          <w:p w14:paraId="6E5FDF2D" w14:textId="5BFF44BA"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AD61D0">
              <w:rPr>
                <w:sz w:val="20"/>
                <w:szCs w:val="20"/>
              </w:rPr>
              <w:t>IBQ-R SF Duration of Orienting (6 items)</w:t>
            </w:r>
            <w:r w:rsidR="00271B21" w:rsidRPr="00AD61D0">
              <w:rPr>
                <w:sz w:val="20"/>
                <w:szCs w:val="20"/>
                <w:vertAlign w:val="superscript"/>
              </w:rPr>
              <w:t>a</w:t>
            </w:r>
            <w:r w:rsidRPr="00AD61D0">
              <w:rPr>
                <w:sz w:val="20"/>
                <w:szCs w:val="20"/>
                <w:vertAlign w:val="superscript"/>
              </w:rPr>
              <w:br/>
            </w:r>
            <w:r w:rsidRPr="00AD61D0">
              <w:rPr>
                <w:i/>
                <w:sz w:val="20"/>
                <w:szCs w:val="20"/>
              </w:rPr>
              <w:t>α = .81</w:t>
            </w:r>
          </w:p>
        </w:tc>
        <w:tc>
          <w:tcPr>
            <w:tcW w:w="2268" w:type="dxa"/>
          </w:tcPr>
          <w:p w14:paraId="6F01AFDD" w14:textId="567D787F"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ECBQ SF Attentional Focus (2 items selected for equivalence with Duration of Orienting)</w:t>
            </w:r>
            <w:r w:rsidR="00271B21" w:rsidRPr="00AD61D0">
              <w:rPr>
                <w:sz w:val="20"/>
                <w:szCs w:val="20"/>
                <w:vertAlign w:val="superscript"/>
              </w:rPr>
              <w:t>b</w:t>
            </w:r>
            <w:r w:rsidRPr="00AD61D0">
              <w:rPr>
                <w:sz w:val="20"/>
                <w:szCs w:val="20"/>
                <w:vertAlign w:val="superscript"/>
              </w:rPr>
              <w:br/>
            </w:r>
            <w:r w:rsidRPr="00AD61D0">
              <w:rPr>
                <w:i/>
                <w:sz w:val="20"/>
                <w:szCs w:val="20"/>
              </w:rPr>
              <w:t>α = .78</w:t>
            </w:r>
          </w:p>
        </w:tc>
        <w:tc>
          <w:tcPr>
            <w:tcW w:w="1984" w:type="dxa"/>
          </w:tcPr>
          <w:p w14:paraId="2EC4AE7E" w14:textId="1F08CD7E"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ECBQ SF Attentional Focus  (6 items)</w:t>
            </w:r>
            <w:r w:rsidR="00271B21" w:rsidRPr="00AD61D0">
              <w:rPr>
                <w:sz w:val="20"/>
                <w:szCs w:val="20"/>
                <w:vertAlign w:val="superscript"/>
              </w:rPr>
              <w:t>c</w:t>
            </w:r>
            <w:r w:rsidRPr="00AD61D0">
              <w:rPr>
                <w:sz w:val="20"/>
                <w:szCs w:val="20"/>
                <w:vertAlign w:val="superscript"/>
              </w:rPr>
              <w:br/>
            </w:r>
            <w:r w:rsidRPr="00AD61D0">
              <w:rPr>
                <w:i/>
                <w:sz w:val="20"/>
                <w:szCs w:val="20"/>
              </w:rPr>
              <w:t>α = .77</w:t>
            </w:r>
          </w:p>
        </w:tc>
        <w:tc>
          <w:tcPr>
            <w:tcW w:w="1843" w:type="dxa"/>
          </w:tcPr>
          <w:p w14:paraId="4A66DF54" w14:textId="000A0A3F"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AD61D0">
              <w:rPr>
                <w:sz w:val="20"/>
                <w:szCs w:val="20"/>
              </w:rPr>
              <w:t>ECBQ SF Attention Shifting  (8 items)</w:t>
            </w:r>
            <w:r w:rsidR="00271B21" w:rsidRPr="00AD61D0">
              <w:rPr>
                <w:sz w:val="20"/>
                <w:szCs w:val="20"/>
                <w:vertAlign w:val="superscript"/>
              </w:rPr>
              <w:t>c</w:t>
            </w:r>
            <w:r w:rsidRPr="00AD61D0">
              <w:rPr>
                <w:sz w:val="20"/>
                <w:szCs w:val="20"/>
                <w:vertAlign w:val="superscript"/>
              </w:rPr>
              <w:br/>
            </w:r>
            <w:r w:rsidRPr="00AD61D0">
              <w:rPr>
                <w:i/>
                <w:sz w:val="20"/>
                <w:szCs w:val="20"/>
              </w:rPr>
              <w:t>α = .80</w:t>
            </w:r>
          </w:p>
        </w:tc>
      </w:tr>
      <w:tr w:rsidR="00856924" w:rsidRPr="00AD61D0" w14:paraId="6F1E0C39" w14:textId="77777777" w:rsidTr="00AD61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29D2A32" w14:textId="77777777" w:rsidR="00856924" w:rsidRPr="00AD61D0" w:rsidRDefault="00856924" w:rsidP="00AD61D0">
            <w:pPr>
              <w:pStyle w:val="NoSpacing"/>
              <w:rPr>
                <w:sz w:val="20"/>
                <w:szCs w:val="20"/>
              </w:rPr>
            </w:pPr>
            <w:r w:rsidRPr="00AD61D0">
              <w:rPr>
                <w:sz w:val="20"/>
                <w:szCs w:val="20"/>
              </w:rPr>
              <w:t>Babystudie</w:t>
            </w:r>
          </w:p>
        </w:tc>
        <w:tc>
          <w:tcPr>
            <w:tcW w:w="1843" w:type="dxa"/>
          </w:tcPr>
          <w:p w14:paraId="326874D7" w14:textId="64CA5B57"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IBQ-R Duration of Orienting  (12 items)</w:t>
            </w:r>
            <w:r w:rsidR="00AD61D0">
              <w:rPr>
                <w:sz w:val="20"/>
                <w:szCs w:val="20"/>
              </w:rPr>
              <w:t xml:space="preserve"> </w:t>
            </w:r>
            <w:r w:rsidRPr="00AD61D0">
              <w:rPr>
                <w:i/>
                <w:sz w:val="20"/>
                <w:szCs w:val="20"/>
              </w:rPr>
              <w:t>α = .74</w:t>
            </w:r>
          </w:p>
        </w:tc>
        <w:tc>
          <w:tcPr>
            <w:tcW w:w="2268" w:type="dxa"/>
          </w:tcPr>
          <w:p w14:paraId="6C572A2E" w14:textId="77777777"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IBQ-R Duration of Orienting  (12 items)</w:t>
            </w:r>
            <w:r w:rsidRPr="00AD61D0">
              <w:rPr>
                <w:sz w:val="20"/>
                <w:szCs w:val="20"/>
              </w:rPr>
              <w:br/>
            </w:r>
            <w:r w:rsidRPr="00AD61D0">
              <w:rPr>
                <w:i/>
                <w:sz w:val="20"/>
                <w:szCs w:val="20"/>
              </w:rPr>
              <w:t>α = .74</w:t>
            </w:r>
          </w:p>
        </w:tc>
        <w:tc>
          <w:tcPr>
            <w:tcW w:w="1984" w:type="dxa"/>
          </w:tcPr>
          <w:p w14:paraId="66FA0AE3" w14:textId="77777777"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ECBQ SF Attentional Focus  (6 items)</w:t>
            </w:r>
            <w:r w:rsidRPr="00AD61D0">
              <w:rPr>
                <w:sz w:val="20"/>
                <w:szCs w:val="20"/>
              </w:rPr>
              <w:br/>
            </w:r>
            <w:r w:rsidRPr="00AD61D0">
              <w:rPr>
                <w:i/>
                <w:sz w:val="20"/>
                <w:szCs w:val="20"/>
              </w:rPr>
              <w:t>α = .74</w:t>
            </w:r>
          </w:p>
        </w:tc>
        <w:tc>
          <w:tcPr>
            <w:tcW w:w="1843" w:type="dxa"/>
          </w:tcPr>
          <w:p w14:paraId="2180A120" w14:textId="77777777" w:rsidR="00856924" w:rsidRPr="00AD61D0" w:rsidRDefault="00856924" w:rsidP="00AD61D0">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61D0">
              <w:rPr>
                <w:sz w:val="20"/>
                <w:szCs w:val="20"/>
              </w:rPr>
              <w:t>ECBQ SF Attention Shifting  (8 items)</w:t>
            </w:r>
            <w:r w:rsidRPr="00AD61D0">
              <w:rPr>
                <w:sz w:val="20"/>
                <w:szCs w:val="20"/>
              </w:rPr>
              <w:br/>
            </w:r>
            <w:r w:rsidRPr="00AD61D0">
              <w:rPr>
                <w:i/>
                <w:sz w:val="20"/>
                <w:szCs w:val="20"/>
              </w:rPr>
              <w:t>α = .72</w:t>
            </w:r>
          </w:p>
        </w:tc>
      </w:tr>
      <w:tr w:rsidR="00856924" w:rsidRPr="00AD61D0" w14:paraId="6362802C" w14:textId="77777777" w:rsidTr="00AD61D0">
        <w:tc>
          <w:tcPr>
            <w:cnfStyle w:val="001000000000" w:firstRow="0" w:lastRow="0" w:firstColumn="1" w:lastColumn="0" w:oddVBand="0" w:evenVBand="0" w:oddHBand="0" w:evenHBand="0" w:firstRowFirstColumn="0" w:firstRowLastColumn="0" w:lastRowFirstColumn="0" w:lastRowLastColumn="0"/>
            <w:tcW w:w="1276" w:type="dxa"/>
          </w:tcPr>
          <w:p w14:paraId="6EC7E5EF" w14:textId="77777777" w:rsidR="00856924" w:rsidRPr="00AD61D0" w:rsidRDefault="00856924" w:rsidP="00AD61D0">
            <w:pPr>
              <w:pStyle w:val="NoSpacing"/>
              <w:rPr>
                <w:sz w:val="20"/>
                <w:szCs w:val="20"/>
              </w:rPr>
            </w:pPr>
            <w:r w:rsidRPr="00AD61D0">
              <w:rPr>
                <w:sz w:val="20"/>
                <w:szCs w:val="20"/>
              </w:rPr>
              <w:t>ZEBRA</w:t>
            </w:r>
          </w:p>
        </w:tc>
        <w:tc>
          <w:tcPr>
            <w:tcW w:w="1843" w:type="dxa"/>
          </w:tcPr>
          <w:p w14:paraId="05CCEC27" w14:textId="09577C8D"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IBQ-R SF Duration of Orienting  (6 items)</w:t>
            </w:r>
            <w:r w:rsidR="00AD61D0">
              <w:rPr>
                <w:sz w:val="20"/>
                <w:szCs w:val="20"/>
              </w:rPr>
              <w:t xml:space="preserve"> </w:t>
            </w:r>
            <w:r w:rsidRPr="00AD61D0">
              <w:rPr>
                <w:i/>
                <w:sz w:val="20"/>
                <w:szCs w:val="20"/>
              </w:rPr>
              <w:t>α = .77</w:t>
            </w:r>
          </w:p>
        </w:tc>
        <w:tc>
          <w:tcPr>
            <w:tcW w:w="2268" w:type="dxa"/>
          </w:tcPr>
          <w:p w14:paraId="218C3E0E" w14:textId="77777777"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IBQ-R SF Duration of Orienting  (6 items)</w:t>
            </w:r>
            <w:r w:rsidRPr="00AD61D0">
              <w:rPr>
                <w:sz w:val="20"/>
                <w:szCs w:val="20"/>
              </w:rPr>
              <w:br/>
            </w:r>
            <w:r w:rsidRPr="00AD61D0">
              <w:rPr>
                <w:i/>
                <w:sz w:val="20"/>
                <w:szCs w:val="20"/>
              </w:rPr>
              <w:t>α = .71</w:t>
            </w:r>
          </w:p>
        </w:tc>
        <w:tc>
          <w:tcPr>
            <w:tcW w:w="1984" w:type="dxa"/>
          </w:tcPr>
          <w:p w14:paraId="1C35672B" w14:textId="77777777"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ECBQ SF Attentional Focus  (6 items)</w:t>
            </w:r>
            <w:r w:rsidRPr="00AD61D0">
              <w:rPr>
                <w:sz w:val="20"/>
                <w:szCs w:val="20"/>
              </w:rPr>
              <w:br/>
            </w:r>
            <w:r w:rsidRPr="00AD61D0">
              <w:rPr>
                <w:i/>
                <w:sz w:val="20"/>
                <w:szCs w:val="20"/>
              </w:rPr>
              <w:t>α = .78</w:t>
            </w:r>
          </w:p>
        </w:tc>
        <w:tc>
          <w:tcPr>
            <w:tcW w:w="1843" w:type="dxa"/>
          </w:tcPr>
          <w:p w14:paraId="47C3AC6B" w14:textId="77777777" w:rsidR="00856924" w:rsidRPr="00AD61D0" w:rsidRDefault="00856924" w:rsidP="00AD61D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AD61D0">
              <w:rPr>
                <w:sz w:val="20"/>
                <w:szCs w:val="20"/>
              </w:rPr>
              <w:t>ECBQ SF Attention Shifting  (8 items)</w:t>
            </w:r>
            <w:r w:rsidRPr="00AD61D0">
              <w:rPr>
                <w:sz w:val="20"/>
                <w:szCs w:val="20"/>
              </w:rPr>
              <w:br/>
            </w:r>
            <w:r w:rsidRPr="00AD61D0">
              <w:rPr>
                <w:i/>
                <w:sz w:val="20"/>
                <w:szCs w:val="20"/>
              </w:rPr>
              <w:t>α = .69</w:t>
            </w:r>
          </w:p>
        </w:tc>
      </w:tr>
    </w:tbl>
    <w:p w14:paraId="3D4D6C48" w14:textId="2E112D4F" w:rsidR="003E7A15" w:rsidRDefault="003E7A15" w:rsidP="003E7A15">
      <w:pPr>
        <w:pStyle w:val="NoSpacing"/>
        <w:rPr>
          <w:sz w:val="20"/>
          <w:szCs w:val="20"/>
        </w:rPr>
      </w:pPr>
      <w:r w:rsidRPr="005458A8">
        <w:rPr>
          <w:sz w:val="20"/>
          <w:szCs w:val="20"/>
        </w:rPr>
        <w:t xml:space="preserve">ECBQ: Early Childhood Behavior Questionnaire </w:t>
      </w:r>
      <w:r w:rsidRPr="005458A8">
        <w:rPr>
          <w:sz w:val="20"/>
          <w:szCs w:val="20"/>
        </w:rPr>
        <w:fldChar w:fldCharType="begin"/>
      </w:r>
      <w:r>
        <w:rPr>
          <w:sz w:val="20"/>
          <w:szCs w:val="20"/>
        </w:rPr>
        <w:instrText xml:space="preserve"> ADDIN EN.CITE &lt;EndNote&gt;&lt;Cite&gt;&lt;Author&gt;Putnam&lt;/Author&gt;&lt;Year&gt;2006&lt;/Year&gt;&lt;RecNum&gt;1981&lt;/RecNum&gt;&lt;DisplayText&gt;(Putnam et al., 2006)&lt;/DisplayText&gt;&lt;record&gt;&lt;rec-number&gt;1981&lt;/rec-number&gt;&lt;foreign-keys&gt;&lt;key app="EN" db-id="05szfra985prp3ew92s5p2dgstzexvaa5prt" timestamp="1549452247"&gt;1981&lt;/key&gt;&lt;/foreign-keys&gt;&lt;ref-type name="Journal Article"&gt;17&lt;/ref-type&gt;&lt;contributors&gt;&lt;authors&gt;&lt;author&gt;Putnam, S. P.&lt;/author&gt;&lt;author&gt;Gartstein, M. A.&lt;/author&gt;&lt;author&gt;Rothbart, M. K.&lt;/author&gt;&lt;/authors&gt;&lt;/contributors&gt;&lt;titles&gt;&lt;title&gt;Measurement of fine-grained aspects of toddler temperament: The early childhood behavior questionnaire&lt;/title&gt;&lt;secondary-title&gt;Infant Behavior &amp;amp; Development&lt;/secondary-title&gt;&lt;/titles&gt;&lt;periodical&gt;&lt;full-title&gt;Infant Behavior &amp;amp; Development&lt;/full-title&gt;&lt;/periodical&gt;&lt;pages&gt;386-401&lt;/pages&gt;&lt;volume&gt;29&lt;/volume&gt;&lt;number&gt;3&lt;/number&gt;&lt;dates&gt;&lt;year&gt;2006&lt;/year&gt;&lt;pub-dates&gt;&lt;date&gt;Jul&lt;/date&gt;&lt;/pub-dates&gt;&lt;/dates&gt;&lt;isbn&gt;0163-6383&lt;/isbn&gt;&lt;accession-num&gt;WOS:000238623800008&lt;/accession-num&gt;&lt;urls&gt;&lt;related-urls&gt;&lt;url&gt;&amp;lt;Go to WoS&amp;gt;://WOS:000246152000007&lt;/url&gt;&lt;/related-urls&gt;&lt;/urls&gt;&lt;electronic-resource-num&gt;10.1016/j.infbeh.2006.01.004&lt;/electronic-resource-num&gt;&lt;/record&gt;&lt;/Cite&gt;&lt;/EndNote&gt;</w:instrText>
      </w:r>
      <w:r w:rsidRPr="005458A8">
        <w:rPr>
          <w:sz w:val="20"/>
          <w:szCs w:val="20"/>
        </w:rPr>
        <w:fldChar w:fldCharType="separate"/>
      </w:r>
      <w:r>
        <w:rPr>
          <w:noProof/>
          <w:sz w:val="20"/>
          <w:szCs w:val="20"/>
        </w:rPr>
        <w:t>(Putnam et al., 2006)</w:t>
      </w:r>
      <w:r w:rsidRPr="005458A8">
        <w:rPr>
          <w:sz w:val="20"/>
          <w:szCs w:val="20"/>
        </w:rPr>
        <w:fldChar w:fldCharType="end"/>
      </w:r>
    </w:p>
    <w:p w14:paraId="5E3FEDC8" w14:textId="77777777" w:rsidR="003E7A15" w:rsidRDefault="003E7A15" w:rsidP="003E7A15">
      <w:pPr>
        <w:pStyle w:val="NoSpacing"/>
        <w:rPr>
          <w:sz w:val="20"/>
          <w:szCs w:val="20"/>
        </w:rPr>
      </w:pPr>
      <w:r w:rsidRPr="00E10A6C">
        <w:rPr>
          <w:sz w:val="20"/>
          <w:szCs w:val="20"/>
        </w:rPr>
        <w:t xml:space="preserve">ECBQ SF: Early Childhood Behavior Questionnaire Short Form </w:t>
      </w:r>
      <w:r w:rsidRPr="00E10A6C">
        <w:rPr>
          <w:sz w:val="20"/>
          <w:szCs w:val="20"/>
        </w:rPr>
        <w:fldChar w:fldCharType="begin"/>
      </w:r>
      <w:r w:rsidRPr="00E10A6C">
        <w:rPr>
          <w:sz w:val="20"/>
          <w:szCs w:val="20"/>
        </w:rPr>
        <w:instrText xml:space="preserve"> ADDIN EN.CITE &lt;EndNote&gt;&lt;Cite&gt;&lt;Author&gt;Putnam&lt;/Author&gt;&lt;Year&gt;2010&lt;/Year&gt;&lt;RecNum&gt;1303&lt;/RecNum&gt;&lt;DisplayText&gt;(Putnam, Jacobs, Gartstein, &amp;amp; Rothbart, 2010)&lt;/DisplayText&gt;&lt;record&gt;&lt;rec-number&gt;1303&lt;/rec-number&gt;&lt;foreign-keys&gt;&lt;key app="EN" db-id="05szfra985prp3ew92s5p2dgstzexvaa5prt" timestamp="1549452209"&gt;1303&lt;/key&gt;&lt;/foreign-keys&gt;&lt;ref-type name="Conference Paper"&gt;47&lt;/ref-type&gt;&lt;contributors&gt;&lt;authors&gt;&lt;author&gt;Putnam, S. P.&lt;/author&gt;&lt;author&gt;Jacobs, J. F.&lt;/author&gt;&lt;author&gt;Gartstein, M. A.&lt;/author&gt;&lt;author&gt;Rothbart, M. K.&lt;/author&gt;&lt;/authors&gt;&lt;/contributors&gt;&lt;titles&gt;&lt;title&gt;Development and Assessment of Short and Very Short Forms of the Early Childhood Behavior Questionnaire&lt;/title&gt;&lt;secondary-title&gt;International Conference on Infant Studies&lt;/secondary-title&gt;&lt;/titles&gt;&lt;dates&gt;&lt;year&gt;2010&lt;/year&gt;&lt;/dates&gt;&lt;pub-location&gt;Baltimore, MD&lt;/pub-location&gt;&lt;urls&gt;&lt;related-urls&gt;&lt;url&gt;&amp;lt;Go to WoS&amp;gt;://WOS:000287891800019&lt;/url&gt;&lt;/related-urls&gt;&lt;/urls&gt;&lt;/record&gt;&lt;/Cite&gt;&lt;/EndNote&gt;</w:instrText>
      </w:r>
      <w:r w:rsidRPr="00E10A6C">
        <w:rPr>
          <w:sz w:val="20"/>
          <w:szCs w:val="20"/>
        </w:rPr>
        <w:fldChar w:fldCharType="separate"/>
      </w:r>
      <w:r w:rsidRPr="00E10A6C">
        <w:rPr>
          <w:noProof/>
          <w:sz w:val="20"/>
          <w:szCs w:val="20"/>
        </w:rPr>
        <w:t>(Putnam, Jacobs, Gartstein, &amp; Rothbart, 2010)</w:t>
      </w:r>
      <w:r w:rsidRPr="00E10A6C">
        <w:rPr>
          <w:sz w:val="20"/>
          <w:szCs w:val="20"/>
        </w:rPr>
        <w:fldChar w:fldCharType="end"/>
      </w:r>
      <w:r w:rsidRPr="00E10A6C">
        <w:rPr>
          <w:sz w:val="20"/>
          <w:szCs w:val="20"/>
        </w:rPr>
        <w:br/>
      </w:r>
      <w:r w:rsidRPr="005458A8">
        <w:rPr>
          <w:sz w:val="20"/>
          <w:szCs w:val="20"/>
        </w:rPr>
        <w:t xml:space="preserve">IBQ: Infant Behavior Questionnaire </w:t>
      </w:r>
      <w:r w:rsidRPr="005458A8">
        <w:rPr>
          <w:sz w:val="20"/>
          <w:szCs w:val="20"/>
        </w:rPr>
        <w:fldChar w:fldCharType="begin"/>
      </w:r>
      <w:r w:rsidRPr="005458A8">
        <w:rPr>
          <w:sz w:val="20"/>
          <w:szCs w:val="20"/>
        </w:rPr>
        <w:instrText xml:space="preserve"> ADDIN EN.CITE &lt;EndNote&gt;&lt;Cite&gt;&lt;Author&gt;Rothbart&lt;/Author&gt;&lt;Year&gt;1981&lt;/Year&gt;&lt;RecNum&gt;1922&lt;/RecNum&gt;&lt;DisplayText&gt;(Rothbart, 1981)&lt;/DisplayText&gt;&lt;record&gt;&lt;rec-number&gt;1922&lt;/rec-number&gt;&lt;foreign-keys&gt;&lt;key app="EN" db-id="05szfra985prp3ew92s5p2dgstzexvaa5prt" timestamp="1549452243"&gt;1922&lt;/key&gt;&lt;/foreign-keys&gt;&lt;ref-type name="Journal Article"&gt;17&lt;/ref-type&gt;&lt;contributors&gt;&lt;authors&gt;&lt;author&gt;Rothbart, M. K.&lt;/author&gt;&lt;/authors&gt;&lt;/contributors&gt;&lt;titles&gt;&lt;title&gt;Measurement of temperament in infancy&lt;/title&gt;&lt;secondary-title&gt;Child Development&lt;/secondary-title&gt;&lt;/titles&gt;&lt;periodical&gt;&lt;full-title&gt;Child Development&lt;/full-title&gt;&lt;/periodical&gt;&lt;pages&gt;569-578&lt;/pages&gt;&lt;volume&gt;52&lt;/volume&gt;&lt;number&gt;2&lt;/number&gt;&lt;dates&gt;&lt;year&gt;1981&lt;/year&gt;&lt;pub-dates&gt;&lt;date&gt;1981&lt;/date&gt;&lt;/pub-dates&gt;&lt;/dates&gt;&lt;isbn&gt;0009-3920&lt;/isbn&gt;&lt;accession-num&gt;WOS:A1981LX49900020&lt;/accession-num&gt;&lt;urls&gt;&lt;related-urls&gt;&lt;url&gt;&amp;lt;Go to WoS&amp;gt;://WOS:A1985APG2900004&lt;/url&gt;&lt;/related-urls&gt;&lt;/urls&gt;&lt;electronic-resource-num&gt;10.1111/j.1467-8624.1981.tb03082.x&lt;/electronic-resource-num&gt;&lt;/record&gt;&lt;/Cite&gt;&lt;/EndNote&gt;</w:instrText>
      </w:r>
      <w:r w:rsidRPr="005458A8">
        <w:rPr>
          <w:sz w:val="20"/>
          <w:szCs w:val="20"/>
        </w:rPr>
        <w:fldChar w:fldCharType="separate"/>
      </w:r>
      <w:r w:rsidRPr="005458A8">
        <w:rPr>
          <w:noProof/>
          <w:sz w:val="20"/>
          <w:szCs w:val="20"/>
        </w:rPr>
        <w:t>(Rothbart, 1981)</w:t>
      </w:r>
      <w:r w:rsidRPr="005458A8">
        <w:rPr>
          <w:sz w:val="20"/>
          <w:szCs w:val="20"/>
        </w:rPr>
        <w:fldChar w:fldCharType="end"/>
      </w:r>
    </w:p>
    <w:p w14:paraId="5591F383" w14:textId="77777777" w:rsidR="003E7A15" w:rsidRDefault="003E7A15" w:rsidP="003E7A15">
      <w:pPr>
        <w:pStyle w:val="NoSpacing"/>
        <w:rPr>
          <w:sz w:val="20"/>
          <w:szCs w:val="20"/>
        </w:rPr>
      </w:pPr>
      <w:r w:rsidRPr="00E10A6C">
        <w:rPr>
          <w:sz w:val="20"/>
          <w:szCs w:val="20"/>
        </w:rPr>
        <w:t xml:space="preserve">IBQ-R: Infant Behavior Questionnaire – Revised </w:t>
      </w:r>
      <w:r w:rsidRPr="00E10A6C">
        <w:rPr>
          <w:sz w:val="20"/>
          <w:szCs w:val="20"/>
        </w:rPr>
        <w:fldChar w:fldCharType="begin"/>
      </w:r>
      <w:r w:rsidRPr="00E10A6C">
        <w:rPr>
          <w:sz w:val="20"/>
          <w:szCs w:val="20"/>
        </w:rPr>
        <w:instrText xml:space="preserve"> ADDIN EN.CITE &lt;EndNote&gt;&lt;Cite&gt;&lt;Author&gt;Gartstein&lt;/Author&gt;&lt;Year&gt;2003&lt;/Year&gt;&lt;RecNum&gt;1148&lt;/RecNum&gt;&lt;DisplayText&gt;(Gartstein &amp;amp; Rothbart, 2003)&lt;/DisplayText&gt;&lt;record&gt;&lt;rec-number&gt;1148&lt;/rec-number&gt;&lt;foreign-keys&gt;&lt;key app="EN" db-id="05szfra985prp3ew92s5p2dgstzexvaa5prt" timestamp="1549452197"&gt;1148&lt;/key&gt;&lt;/foreign-keys&gt;&lt;ref-type name="Journal Article"&gt;17&lt;/ref-type&gt;&lt;contributors&gt;&lt;authors&gt;&lt;author&gt;Gartstein, M. A.&lt;/author&gt;&lt;author&gt;Rothbart, M. K.&lt;/author&gt;&lt;/authors&gt;&lt;/contributors&gt;&lt;titles&gt;&lt;title&gt;Studying infant temperament via the Revised Infant Behavior Questionnaire&lt;/title&gt;&lt;secondary-title&gt;Infant Behavior &amp;amp; Development&lt;/secondary-title&gt;&lt;/titles&gt;&lt;periodical&gt;&lt;full-title&gt;Infant Behavior &amp;amp; Development&lt;/full-title&gt;&lt;/periodical&gt;&lt;pages&gt;64-86&lt;/pages&gt;&lt;volume&gt;26&lt;/volume&gt;&lt;number&gt;1&lt;/number&gt;&lt;dates&gt;&lt;year&gt;2003&lt;/year&gt;&lt;pub-dates&gt;&lt;date&gt;Feb&lt;/date&gt;&lt;/pub-dates&gt;&lt;/dates&gt;&lt;isbn&gt;0163-6383&lt;/isbn&gt;&lt;accession-num&gt;WOS:000180986900005&lt;/accession-num&gt;&lt;urls&gt;&lt;related-urls&gt;&lt;url&gt;&amp;lt;Go to WoS&amp;gt;://WOS:000239880400009&lt;/url&gt;&lt;/related-urls&gt;&lt;/urls&gt;&lt;custom7&gt;Pii s0163-6383(02)00169-8&lt;/custom7&gt;&lt;electronic-resource-num&gt;10.1016/s0163-6383(02)00169-8&lt;/electronic-resource-num&gt;&lt;/record&gt;&lt;/Cite&gt;&lt;/EndNote&gt;</w:instrText>
      </w:r>
      <w:r w:rsidRPr="00E10A6C">
        <w:rPr>
          <w:sz w:val="20"/>
          <w:szCs w:val="20"/>
        </w:rPr>
        <w:fldChar w:fldCharType="separate"/>
      </w:r>
      <w:r w:rsidRPr="00E10A6C">
        <w:rPr>
          <w:noProof/>
          <w:sz w:val="20"/>
          <w:szCs w:val="20"/>
        </w:rPr>
        <w:t>(Gartstein &amp; Rothbart, 2003)</w:t>
      </w:r>
      <w:r w:rsidRPr="00E10A6C">
        <w:rPr>
          <w:sz w:val="20"/>
          <w:szCs w:val="20"/>
        </w:rPr>
        <w:fldChar w:fldCharType="end"/>
      </w:r>
      <w:r w:rsidRPr="00E10A6C">
        <w:rPr>
          <w:sz w:val="20"/>
          <w:szCs w:val="20"/>
        </w:rPr>
        <w:br/>
        <w:t xml:space="preserve">IBQ-R SF: Infant Behavior Questionnaire – Revised Short Form </w:t>
      </w:r>
      <w:r w:rsidRPr="00E10A6C">
        <w:rPr>
          <w:sz w:val="20"/>
          <w:szCs w:val="20"/>
        </w:rPr>
        <w:fldChar w:fldCharType="begin"/>
      </w:r>
      <w:r w:rsidRPr="00E10A6C">
        <w:rPr>
          <w:sz w:val="20"/>
          <w:szCs w:val="20"/>
        </w:rPr>
        <w:instrText xml:space="preserve"> ADDIN EN.CITE &lt;EndNote&gt;&lt;Cite&gt;&lt;Author&gt;Putnam&lt;/Author&gt;&lt;Year&gt;2014&lt;/Year&gt;&lt;RecNum&gt;2289&lt;/RecNum&gt;&lt;DisplayText&gt;(Putnam, Helbig, Gartstein, Rothbart, &amp;amp; Leerkes, 2014)&lt;/DisplayText&gt;&lt;record&gt;&lt;rec-number&gt;2289&lt;/rec-number&gt;&lt;foreign-keys&gt;&lt;key app="EN" db-id="05szfra985prp3ew92s5p2dgstzexvaa5prt" timestamp="1561221735"&gt;2289&lt;/key&gt;&lt;/foreign-keys&gt;&lt;ref-type name="Journal Article"&gt;17&lt;/ref-type&gt;&lt;contributors&gt;&lt;authors&gt;&lt;author&gt;Putnam, S. P.&lt;/author&gt;&lt;author&gt;Helbig, A. L.&lt;/author&gt;&lt;author&gt;Gartstein, M. A.&lt;/author&gt;&lt;author&gt;Rothbart, M. K.&lt;/author&gt;&lt;author&gt;Leerkes, E. M.&lt;/author&gt;&lt;/authors&gt;&lt;/contributors&gt;&lt;titles&gt;&lt;title&gt;Development and Assessment of Short and Very Short Forms of the Infant Behavior Questionnaire–Revised&lt;/title&gt;&lt;secondary-title&gt;Journal of Personality Assessment&lt;/secondary-title&gt;&lt;/titles&gt;&lt;periodical&gt;&lt;full-title&gt;Journal of Personality Assessment&lt;/full-title&gt;&lt;/periodical&gt;&lt;pages&gt;445-458&lt;/pages&gt;&lt;volume&gt;96&lt;/volume&gt;&lt;number&gt;4&lt;/number&gt;&lt;dates&gt;&lt;year&gt;2014&lt;/year&gt;&lt;pub-dates&gt;&lt;date&gt;2014/07/04&lt;/date&gt;&lt;/pub-dates&gt;&lt;/dates&gt;&lt;publisher&gt;Routledge&lt;/publisher&gt;&lt;isbn&gt;0022-3891&lt;/isbn&gt;&lt;urls&gt;&lt;related-urls&gt;&lt;url&gt;https://doi.org/10.1080/00223891.2013.841171&lt;/url&gt;&lt;/related-urls&gt;&lt;/urls&gt;&lt;electronic-resource-num&gt;10.1080/00223891.2013.841171&lt;/electronic-resource-num&gt;&lt;/record&gt;&lt;/Cite&gt;&lt;/EndNote&gt;</w:instrText>
      </w:r>
      <w:r w:rsidRPr="00E10A6C">
        <w:rPr>
          <w:sz w:val="20"/>
          <w:szCs w:val="20"/>
        </w:rPr>
        <w:fldChar w:fldCharType="separate"/>
      </w:r>
      <w:r w:rsidRPr="00E10A6C">
        <w:rPr>
          <w:noProof/>
          <w:sz w:val="20"/>
          <w:szCs w:val="20"/>
        </w:rPr>
        <w:t>(Putnam, Helbig, Gartstein, Rothbart, &amp; Leerkes, 2014)</w:t>
      </w:r>
      <w:r w:rsidRPr="00E10A6C">
        <w:rPr>
          <w:sz w:val="20"/>
          <w:szCs w:val="20"/>
        </w:rPr>
        <w:fldChar w:fldCharType="end"/>
      </w:r>
    </w:p>
    <w:p w14:paraId="067278E5" w14:textId="575EE3A0" w:rsidR="003E7A15" w:rsidRPr="00AD61D0" w:rsidRDefault="003E7A15" w:rsidP="003E7A15">
      <w:pPr>
        <w:pStyle w:val="NoSpacing"/>
        <w:rPr>
          <w:sz w:val="20"/>
          <w:szCs w:val="20"/>
        </w:rPr>
      </w:pPr>
      <w:r>
        <w:br/>
      </w:r>
      <w:r w:rsidR="00271B21" w:rsidRPr="00AD61D0">
        <w:rPr>
          <w:sz w:val="20"/>
          <w:szCs w:val="20"/>
          <w:vertAlign w:val="superscript"/>
        </w:rPr>
        <w:t>a</w:t>
      </w:r>
      <w:r w:rsidRPr="00AD61D0">
        <w:rPr>
          <w:sz w:val="20"/>
          <w:szCs w:val="20"/>
        </w:rPr>
        <w:t>40% of the EASE sample completed the IBQ-R (12 items for the Duration of Orienting scale) at 10 months. For these participants, mean Duration of Orienting scores computed from the 6 items included in the IBQ-R SF were used in the final analysis (</w:t>
      </w:r>
      <w:r w:rsidRPr="00AD61D0">
        <w:rPr>
          <w:i/>
          <w:sz w:val="20"/>
          <w:szCs w:val="20"/>
        </w:rPr>
        <w:t>α = .69)</w:t>
      </w:r>
      <w:r w:rsidRPr="00AD61D0">
        <w:rPr>
          <w:sz w:val="20"/>
          <w:szCs w:val="20"/>
        </w:rPr>
        <w:t xml:space="preserve">. The correlation between 12-item and 6-item scores was </w:t>
      </w:r>
      <w:r w:rsidRPr="00AD61D0">
        <w:rPr>
          <w:i/>
          <w:sz w:val="20"/>
          <w:szCs w:val="20"/>
        </w:rPr>
        <w:t>r=.</w:t>
      </w:r>
      <w:r w:rsidRPr="00AD61D0">
        <w:rPr>
          <w:sz w:val="20"/>
          <w:szCs w:val="20"/>
        </w:rPr>
        <w:t xml:space="preserve">89, </w:t>
      </w:r>
      <w:r w:rsidRPr="00AD61D0">
        <w:rPr>
          <w:i/>
          <w:sz w:val="20"/>
          <w:szCs w:val="20"/>
        </w:rPr>
        <w:t>p</w:t>
      </w:r>
      <w:r w:rsidRPr="00AD61D0">
        <w:rPr>
          <w:sz w:val="20"/>
          <w:szCs w:val="20"/>
        </w:rPr>
        <w:t xml:space="preserve"> &lt;.001.</w:t>
      </w:r>
      <w:r w:rsidRPr="00AD61D0">
        <w:rPr>
          <w:sz w:val="20"/>
          <w:szCs w:val="20"/>
        </w:rPr>
        <w:br/>
      </w:r>
      <w:r w:rsidR="00271B21" w:rsidRPr="00AD61D0">
        <w:rPr>
          <w:sz w:val="20"/>
          <w:szCs w:val="20"/>
          <w:vertAlign w:val="superscript"/>
        </w:rPr>
        <w:t>b</w:t>
      </w:r>
      <w:r w:rsidRPr="00AD61D0">
        <w:rPr>
          <w:sz w:val="20"/>
          <w:szCs w:val="20"/>
        </w:rPr>
        <w:t xml:space="preserve">39% of the EASE sample completed the full ECBQ (12 items for the Attentional Focus scale) at 15 months, and 61% the ECBQ SF. In order to maximise comparability across samples and to best adhere with the pre-registered analytic plan (which incorrectly stated that the IBQ-R was used at 15 months with this cohort) 2 items were selected from the ECBQ that were identified a priori as equivalent to items in the Duration of Orienting scale (see SM2 for further detail). The correlation between 12-item Attentional Focus mean scores and the mean of the 2-item subset was </w:t>
      </w:r>
      <w:r w:rsidRPr="00AD61D0">
        <w:rPr>
          <w:i/>
          <w:sz w:val="20"/>
          <w:szCs w:val="20"/>
        </w:rPr>
        <w:t>r=.</w:t>
      </w:r>
      <w:r w:rsidRPr="00AD61D0">
        <w:rPr>
          <w:sz w:val="20"/>
          <w:szCs w:val="20"/>
        </w:rPr>
        <w:t xml:space="preserve">75, </w:t>
      </w:r>
      <w:r w:rsidRPr="00AD61D0">
        <w:rPr>
          <w:i/>
          <w:sz w:val="20"/>
          <w:szCs w:val="20"/>
        </w:rPr>
        <w:t>p</w:t>
      </w:r>
      <w:r w:rsidRPr="00AD61D0">
        <w:rPr>
          <w:sz w:val="20"/>
          <w:szCs w:val="20"/>
        </w:rPr>
        <w:t xml:space="preserve"> &lt;.001. The correlation between 6-item Attentional Focus mean scores and the mean of the 2-item subset was </w:t>
      </w:r>
      <w:r w:rsidRPr="00AD61D0">
        <w:rPr>
          <w:i/>
          <w:sz w:val="20"/>
          <w:szCs w:val="20"/>
        </w:rPr>
        <w:t>r=.</w:t>
      </w:r>
      <w:r w:rsidRPr="00AD61D0">
        <w:rPr>
          <w:sz w:val="20"/>
          <w:szCs w:val="20"/>
        </w:rPr>
        <w:t xml:space="preserve">72, </w:t>
      </w:r>
      <w:r w:rsidRPr="00AD61D0">
        <w:rPr>
          <w:i/>
          <w:sz w:val="20"/>
          <w:szCs w:val="20"/>
        </w:rPr>
        <w:t>p</w:t>
      </w:r>
      <w:r w:rsidRPr="00AD61D0">
        <w:rPr>
          <w:sz w:val="20"/>
          <w:szCs w:val="20"/>
        </w:rPr>
        <w:t xml:space="preserve"> &lt;.001. In SM3a we report the results of the confirmatory tests with the Swedish data set excluded. </w:t>
      </w:r>
      <w:r w:rsidRPr="00AD61D0">
        <w:rPr>
          <w:sz w:val="20"/>
          <w:szCs w:val="20"/>
        </w:rPr>
        <w:br/>
      </w:r>
      <w:r w:rsidR="00271B21" w:rsidRPr="00AD61D0">
        <w:rPr>
          <w:sz w:val="20"/>
          <w:szCs w:val="20"/>
          <w:vertAlign w:val="superscript"/>
        </w:rPr>
        <w:t>c</w:t>
      </w:r>
      <w:r w:rsidRPr="00AD61D0">
        <w:rPr>
          <w:sz w:val="20"/>
          <w:szCs w:val="20"/>
        </w:rPr>
        <w:t xml:space="preserve">22% of the EASE sample completed the full ECBQ (12 items each for the Attentional Focus and Attention Shifting scales) at 25 months. For these participants, mean Attentional Focus and Attention Shifting scores computed from the 6 items included in the ECBQ SF were used in the final analysis. The correlation between full and SF scores was </w:t>
      </w:r>
      <w:r w:rsidRPr="00AD61D0">
        <w:rPr>
          <w:i/>
          <w:sz w:val="20"/>
          <w:szCs w:val="20"/>
        </w:rPr>
        <w:t>r=.</w:t>
      </w:r>
      <w:r w:rsidRPr="00AD61D0">
        <w:rPr>
          <w:sz w:val="20"/>
          <w:szCs w:val="20"/>
        </w:rPr>
        <w:t xml:space="preserve">94, </w:t>
      </w:r>
      <w:r w:rsidRPr="00AD61D0">
        <w:rPr>
          <w:i/>
          <w:sz w:val="20"/>
          <w:szCs w:val="20"/>
        </w:rPr>
        <w:t>p</w:t>
      </w:r>
      <w:r w:rsidRPr="00AD61D0">
        <w:rPr>
          <w:sz w:val="20"/>
          <w:szCs w:val="20"/>
        </w:rPr>
        <w:t xml:space="preserve"> &lt;.001 for Attentional Focus and </w:t>
      </w:r>
      <w:r w:rsidRPr="00AD61D0">
        <w:rPr>
          <w:i/>
          <w:sz w:val="20"/>
          <w:szCs w:val="20"/>
        </w:rPr>
        <w:t>r</w:t>
      </w:r>
      <w:r w:rsidRPr="00AD61D0">
        <w:rPr>
          <w:sz w:val="20"/>
          <w:szCs w:val="20"/>
        </w:rPr>
        <w:t xml:space="preserve">=.97, </w:t>
      </w:r>
      <w:r w:rsidRPr="00AD61D0">
        <w:rPr>
          <w:i/>
          <w:sz w:val="20"/>
          <w:szCs w:val="20"/>
        </w:rPr>
        <w:t>p</w:t>
      </w:r>
      <w:r w:rsidRPr="00AD61D0">
        <w:rPr>
          <w:sz w:val="20"/>
          <w:szCs w:val="20"/>
        </w:rPr>
        <w:t xml:space="preserve"> &lt;.001 for Attention Shifting. </w:t>
      </w:r>
      <w:r w:rsidRPr="00AD61D0">
        <w:rPr>
          <w:sz w:val="20"/>
          <w:szCs w:val="20"/>
        </w:rPr>
        <w:br/>
      </w:r>
      <w:r w:rsidRPr="00AD61D0">
        <w:rPr>
          <w:sz w:val="20"/>
          <w:szCs w:val="20"/>
        </w:rPr>
        <w:br/>
      </w:r>
    </w:p>
    <w:p w14:paraId="709492C6" w14:textId="77777777" w:rsidR="003E7A15" w:rsidRDefault="003E7A15" w:rsidP="00AD61D0">
      <w:pPr>
        <w:sectPr w:rsidR="003E7A15" w:rsidSect="00C67505">
          <w:pgSz w:w="11906" w:h="16838"/>
          <w:pgMar w:top="1440" w:right="1440" w:bottom="1440" w:left="1440" w:header="708" w:footer="708" w:gutter="0"/>
          <w:cols w:space="708"/>
          <w:docGrid w:linePitch="360"/>
        </w:sectPr>
      </w:pPr>
    </w:p>
    <w:p w14:paraId="0ECFAEDE" w14:textId="6081576B" w:rsidR="003E7A15" w:rsidRPr="00AD61D0" w:rsidRDefault="00AD61D0" w:rsidP="00AD61D0">
      <w:pPr>
        <w:rPr>
          <w:i/>
        </w:rPr>
      </w:pPr>
      <w:r w:rsidRPr="00AD61D0">
        <w:rPr>
          <w:i/>
        </w:rPr>
        <w:lastRenderedPageBreak/>
        <w:t>Table SM 1.2</w:t>
      </w:r>
      <w:r w:rsidR="003E7A15" w:rsidRPr="00AD61D0">
        <w:rPr>
          <w:i/>
        </w:rPr>
        <w:t xml:space="preserve"> </w:t>
      </w:r>
      <w:r w:rsidR="003E7A15" w:rsidRPr="00AD61D0">
        <w:t>IBQ Duration of Orienting vs ECBQ Attentional Focus vs CBQ Attentional Focus</w:t>
      </w:r>
    </w:p>
    <w:tbl>
      <w:tblPr>
        <w:tblStyle w:val="PlainTable21"/>
        <w:tblW w:w="9026" w:type="dxa"/>
        <w:tblLook w:val="04A0" w:firstRow="1" w:lastRow="0" w:firstColumn="1" w:lastColumn="0" w:noHBand="0" w:noVBand="1"/>
      </w:tblPr>
      <w:tblGrid>
        <w:gridCol w:w="2983"/>
        <w:gridCol w:w="3139"/>
        <w:gridCol w:w="2904"/>
      </w:tblGrid>
      <w:tr w:rsidR="003E7A15" w:rsidRPr="00AD61D0" w14:paraId="2906DF4C" w14:textId="77777777" w:rsidTr="00865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507434B8" w14:textId="29335B8B" w:rsidR="003E7A15" w:rsidRPr="00AD61D0" w:rsidRDefault="003E7A15" w:rsidP="00865904">
            <w:pPr>
              <w:pStyle w:val="NoSpacing"/>
              <w:rPr>
                <w:rFonts w:cs="Times New Roman"/>
                <w:b w:val="0"/>
                <w:sz w:val="20"/>
                <w:szCs w:val="20"/>
              </w:rPr>
            </w:pPr>
            <w:r w:rsidRPr="00AD61D0">
              <w:rPr>
                <w:rFonts w:cs="Times New Roman"/>
                <w:sz w:val="20"/>
                <w:szCs w:val="20"/>
              </w:rPr>
              <w:t>IBQ-R Duration of Orienting</w:t>
            </w:r>
            <w:r w:rsidRPr="00AD61D0">
              <w:rPr>
                <w:rFonts w:cs="Times New Roman"/>
                <w:b w:val="0"/>
                <w:sz w:val="20"/>
                <w:szCs w:val="20"/>
              </w:rPr>
              <w:t xml:space="preserve"> Short Version items in </w:t>
            </w:r>
            <w:r w:rsidRPr="00CC3670">
              <w:rPr>
                <w:rFonts w:cs="Times New Roman"/>
                <w:sz w:val="20"/>
                <w:szCs w:val="20"/>
              </w:rPr>
              <w:t>bold</w:t>
            </w:r>
            <w:r w:rsidR="00CC3670">
              <w:rPr>
                <w:rFonts w:cs="Times New Roman"/>
                <w:b w:val="0"/>
                <w:sz w:val="20"/>
                <w:szCs w:val="20"/>
              </w:rPr>
              <w:t>.</w:t>
            </w:r>
          </w:p>
          <w:p w14:paraId="151747EB" w14:textId="77777777" w:rsidR="003E7A15" w:rsidRPr="00AD61D0" w:rsidRDefault="003E7A15" w:rsidP="00865904">
            <w:pPr>
              <w:pStyle w:val="NoSpacing"/>
              <w:rPr>
                <w:rFonts w:cs="Times New Roman"/>
                <w:b w:val="0"/>
                <w:sz w:val="20"/>
                <w:szCs w:val="20"/>
              </w:rPr>
            </w:pPr>
            <w:r w:rsidRPr="00AD61D0">
              <w:rPr>
                <w:rFonts w:cs="Times New Roman"/>
                <w:b w:val="0"/>
                <w:sz w:val="20"/>
                <w:szCs w:val="20"/>
              </w:rPr>
              <w:t>Key differences in</w:t>
            </w:r>
            <w:r w:rsidRPr="00AD61D0">
              <w:rPr>
                <w:rFonts w:cs="Times New Roman"/>
                <w:b w:val="0"/>
                <w:i/>
                <w:sz w:val="20"/>
                <w:szCs w:val="20"/>
              </w:rPr>
              <w:t xml:space="preserve"> italics. </w:t>
            </w:r>
            <w:r w:rsidRPr="00AD61D0">
              <w:rPr>
                <w:rFonts w:cs="Times New Roman"/>
                <w:b w:val="0"/>
                <w:sz w:val="20"/>
                <w:szCs w:val="20"/>
              </w:rPr>
              <w:t xml:space="preserve">Items equivalent to ECBQ AF highlighted in </w:t>
            </w:r>
            <w:r w:rsidRPr="00AD61D0">
              <w:rPr>
                <w:rFonts w:cs="Times New Roman"/>
                <w:b w:val="0"/>
                <w:sz w:val="20"/>
                <w:szCs w:val="20"/>
                <w:highlight w:val="yellow"/>
              </w:rPr>
              <w:t>yellow</w:t>
            </w:r>
            <w:r w:rsidRPr="00AD61D0">
              <w:rPr>
                <w:rFonts w:cs="Times New Roman"/>
                <w:b w:val="0"/>
                <w:sz w:val="20"/>
                <w:szCs w:val="20"/>
              </w:rPr>
              <w:t xml:space="preserve">.  </w:t>
            </w:r>
          </w:p>
        </w:tc>
        <w:tc>
          <w:tcPr>
            <w:tcW w:w="3139" w:type="dxa"/>
          </w:tcPr>
          <w:p w14:paraId="392ECA61" w14:textId="2693EB3C" w:rsidR="003E7A15" w:rsidRPr="00AD61D0" w:rsidRDefault="003E7A15" w:rsidP="00CC3670">
            <w:pPr>
              <w:pStyle w:val="NoSpacing"/>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AD61D0">
              <w:rPr>
                <w:rFonts w:cs="Times New Roman"/>
                <w:sz w:val="20"/>
                <w:szCs w:val="20"/>
              </w:rPr>
              <w:t>ECBQ Attentional Focus</w:t>
            </w:r>
            <w:r w:rsidRPr="00AD61D0">
              <w:rPr>
                <w:rFonts w:cs="Times New Roman"/>
                <w:b w:val="0"/>
                <w:sz w:val="20"/>
                <w:szCs w:val="20"/>
              </w:rPr>
              <w:t xml:space="preserve"> </w:t>
            </w:r>
            <w:r w:rsidR="00CC3670">
              <w:rPr>
                <w:rFonts w:cs="Times New Roman"/>
                <w:b w:val="0"/>
                <w:sz w:val="20"/>
                <w:szCs w:val="20"/>
              </w:rPr>
              <w:br/>
            </w:r>
            <w:r w:rsidRPr="00AD61D0">
              <w:rPr>
                <w:rFonts w:cs="Times New Roman"/>
                <w:b w:val="0"/>
                <w:sz w:val="20"/>
                <w:szCs w:val="20"/>
              </w:rPr>
              <w:t xml:space="preserve">Short Version items in </w:t>
            </w:r>
            <w:r w:rsidRPr="00CC3670">
              <w:rPr>
                <w:rFonts w:cs="Times New Roman"/>
                <w:sz w:val="20"/>
                <w:szCs w:val="20"/>
              </w:rPr>
              <w:t>bold</w:t>
            </w:r>
            <w:r w:rsidRPr="00AD61D0">
              <w:rPr>
                <w:rFonts w:cs="Times New Roman"/>
                <w:b w:val="0"/>
                <w:sz w:val="20"/>
                <w:szCs w:val="20"/>
              </w:rPr>
              <w:t xml:space="preserve">, reverse scored items in </w:t>
            </w:r>
            <w:r w:rsidRPr="00CC3670">
              <w:rPr>
                <w:rFonts w:cs="Times New Roman"/>
                <w:b w:val="0"/>
                <w:color w:val="FF0000"/>
                <w:sz w:val="20"/>
                <w:szCs w:val="20"/>
              </w:rPr>
              <w:t>red</w:t>
            </w:r>
            <w:r w:rsidRPr="00AD61D0">
              <w:rPr>
                <w:rFonts w:cs="Times New Roman"/>
                <w:b w:val="0"/>
                <w:sz w:val="20"/>
                <w:szCs w:val="20"/>
              </w:rPr>
              <w:t>. Key differences in</w:t>
            </w:r>
            <w:r w:rsidRPr="00AD61D0">
              <w:rPr>
                <w:rFonts w:cs="Times New Roman"/>
                <w:b w:val="0"/>
                <w:i/>
                <w:sz w:val="20"/>
                <w:szCs w:val="20"/>
              </w:rPr>
              <w:t xml:space="preserve"> italics</w:t>
            </w:r>
            <w:r w:rsidRPr="00AD61D0">
              <w:rPr>
                <w:rFonts w:cs="Times New Roman"/>
                <w:b w:val="0"/>
                <w:sz w:val="20"/>
                <w:szCs w:val="20"/>
              </w:rPr>
              <w:t xml:space="preserve">. Items equivalent to IBQ-R DofO highlighted in </w:t>
            </w:r>
            <w:r w:rsidRPr="00AD61D0">
              <w:rPr>
                <w:rFonts w:cs="Times New Roman"/>
                <w:b w:val="0"/>
                <w:sz w:val="20"/>
                <w:szCs w:val="20"/>
                <w:highlight w:val="yellow"/>
              </w:rPr>
              <w:t>yellow</w:t>
            </w:r>
            <w:r w:rsidRPr="00AD61D0">
              <w:rPr>
                <w:rFonts w:cs="Times New Roman"/>
                <w:b w:val="0"/>
                <w:sz w:val="20"/>
                <w:szCs w:val="20"/>
              </w:rPr>
              <w:t>.</w:t>
            </w:r>
            <w:r w:rsidRPr="00AD61D0">
              <w:rPr>
                <w:rFonts w:cs="Times New Roman"/>
                <w:b w:val="0"/>
                <w:i/>
                <w:sz w:val="20"/>
                <w:szCs w:val="20"/>
              </w:rPr>
              <w:t xml:space="preserve">  </w:t>
            </w:r>
          </w:p>
        </w:tc>
        <w:tc>
          <w:tcPr>
            <w:tcW w:w="2904" w:type="dxa"/>
          </w:tcPr>
          <w:p w14:paraId="5316B411" w14:textId="7CA24546" w:rsidR="003E7A15" w:rsidRPr="00AD61D0" w:rsidRDefault="003E7A15" w:rsidP="00CC3670">
            <w:pPr>
              <w:pStyle w:val="NoSpacing"/>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sz w:val="20"/>
                <w:szCs w:val="20"/>
              </w:rPr>
              <w:t>CBQ Attentional Focus</w:t>
            </w:r>
            <w:r w:rsidRPr="00AD61D0">
              <w:rPr>
                <w:rFonts w:cs="Times New Roman"/>
                <w:b w:val="0"/>
                <w:sz w:val="20"/>
                <w:szCs w:val="20"/>
              </w:rPr>
              <w:t xml:space="preserve"> </w:t>
            </w:r>
            <w:r w:rsidR="00CC3670">
              <w:rPr>
                <w:rFonts w:cs="Times New Roman"/>
                <w:b w:val="0"/>
                <w:sz w:val="20"/>
                <w:szCs w:val="20"/>
              </w:rPr>
              <w:br/>
            </w:r>
            <w:r w:rsidRPr="00AD61D0">
              <w:rPr>
                <w:rFonts w:cs="Times New Roman"/>
                <w:b w:val="0"/>
                <w:sz w:val="20"/>
                <w:szCs w:val="20"/>
              </w:rPr>
              <w:t xml:space="preserve">Short Version items only, reverse scored items in </w:t>
            </w:r>
            <w:r w:rsidRPr="00CC3670">
              <w:rPr>
                <w:rFonts w:cs="Times New Roman"/>
                <w:b w:val="0"/>
                <w:color w:val="FF0000"/>
                <w:sz w:val="20"/>
                <w:szCs w:val="20"/>
              </w:rPr>
              <w:t>red</w:t>
            </w:r>
            <w:r w:rsidRPr="00AD61D0">
              <w:rPr>
                <w:rFonts w:cs="Times New Roman"/>
                <w:b w:val="0"/>
                <w:sz w:val="20"/>
                <w:szCs w:val="20"/>
              </w:rPr>
              <w:t>. Key differences in</w:t>
            </w:r>
            <w:r w:rsidRPr="00AD61D0">
              <w:rPr>
                <w:rFonts w:cs="Times New Roman"/>
                <w:b w:val="0"/>
                <w:i/>
                <w:sz w:val="20"/>
                <w:szCs w:val="20"/>
              </w:rPr>
              <w:t xml:space="preserve"> italics</w:t>
            </w:r>
          </w:p>
        </w:tc>
      </w:tr>
      <w:tr w:rsidR="003E7A15" w:rsidRPr="00AD61D0" w14:paraId="5715C4C2"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07B12866" w14:textId="77777777" w:rsidR="003E7A15" w:rsidRPr="00AD61D0" w:rsidRDefault="003E7A15" w:rsidP="00865904">
            <w:pPr>
              <w:pStyle w:val="NoSpacing"/>
              <w:rPr>
                <w:rFonts w:cs="Times New Roman"/>
                <w:b w:val="0"/>
                <w:sz w:val="20"/>
                <w:szCs w:val="20"/>
                <w:highlight w:val="yellow"/>
              </w:rPr>
            </w:pPr>
            <w:r w:rsidRPr="00AD61D0">
              <w:rPr>
                <w:rFonts w:cs="Times New Roman"/>
                <w:sz w:val="20"/>
                <w:szCs w:val="20"/>
                <w:highlight w:val="yellow"/>
              </w:rPr>
              <w:t>How often did your baby play with one toy or object for 5-10 minutes?</w:t>
            </w:r>
          </w:p>
        </w:tc>
        <w:tc>
          <w:tcPr>
            <w:tcW w:w="3139" w:type="dxa"/>
          </w:tcPr>
          <w:p w14:paraId="326796F7"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highlight w:val="yellow"/>
              </w:rPr>
            </w:pPr>
            <w:r w:rsidRPr="00AD61D0">
              <w:rPr>
                <w:rFonts w:cs="Times New Roman"/>
                <w:b/>
                <w:sz w:val="20"/>
                <w:szCs w:val="20"/>
                <w:highlight w:val="yellow"/>
              </w:rPr>
              <w:t>When playing alone, how often did your child play with a set of objects for 5 minutes or longer at a time?</w:t>
            </w:r>
          </w:p>
        </w:tc>
        <w:tc>
          <w:tcPr>
            <w:tcW w:w="2904" w:type="dxa"/>
          </w:tcPr>
          <w:p w14:paraId="4B174743"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r>
      <w:tr w:rsidR="003E7A15" w:rsidRPr="00AD61D0" w14:paraId="3438FF65"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792A2422" w14:textId="77777777" w:rsidR="003E7A15" w:rsidRPr="00AD61D0" w:rsidRDefault="003E7A15" w:rsidP="00865904">
            <w:pPr>
              <w:pStyle w:val="NoSpacing"/>
              <w:rPr>
                <w:rFonts w:cs="Times New Roman"/>
                <w:sz w:val="20"/>
                <w:szCs w:val="20"/>
              </w:rPr>
            </w:pPr>
          </w:p>
        </w:tc>
        <w:tc>
          <w:tcPr>
            <w:tcW w:w="3139" w:type="dxa"/>
          </w:tcPr>
          <w:p w14:paraId="60B92E80"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color w:val="FF0000"/>
                <w:sz w:val="20"/>
                <w:szCs w:val="20"/>
              </w:rPr>
              <w:t>[R] When engaged in play with his/her favorite toy, how often did your child play for 5 minutes or less?</w:t>
            </w:r>
          </w:p>
        </w:tc>
        <w:tc>
          <w:tcPr>
            <w:tcW w:w="2904" w:type="dxa"/>
          </w:tcPr>
          <w:p w14:paraId="3B39D1F9"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color w:val="FF0000"/>
                <w:sz w:val="20"/>
                <w:szCs w:val="20"/>
              </w:rPr>
            </w:pPr>
          </w:p>
        </w:tc>
      </w:tr>
      <w:tr w:rsidR="003E7A15" w:rsidRPr="00AD61D0" w14:paraId="2863891D"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09AA998A" w14:textId="77777777" w:rsidR="003E7A15" w:rsidRPr="00AD61D0" w:rsidRDefault="003E7A15" w:rsidP="00865904">
            <w:pPr>
              <w:pStyle w:val="NoSpacing"/>
              <w:rPr>
                <w:rFonts w:cs="Times New Roman"/>
                <w:b w:val="0"/>
                <w:sz w:val="20"/>
                <w:szCs w:val="20"/>
                <w:highlight w:val="yellow"/>
              </w:rPr>
            </w:pPr>
            <w:r w:rsidRPr="00AD61D0">
              <w:rPr>
                <w:rFonts w:cs="Times New Roman"/>
                <w:sz w:val="20"/>
                <w:szCs w:val="20"/>
                <w:highlight w:val="yellow"/>
              </w:rPr>
              <w:t>How often did your baby play with one toy or object for 10 minutes or longer?</w:t>
            </w:r>
          </w:p>
        </w:tc>
        <w:tc>
          <w:tcPr>
            <w:tcW w:w="3139" w:type="dxa"/>
          </w:tcPr>
          <w:p w14:paraId="70D1006C"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highlight w:val="yellow"/>
              </w:rPr>
            </w:pPr>
            <w:r w:rsidRPr="00AD61D0">
              <w:rPr>
                <w:rFonts w:cs="Times New Roman"/>
                <w:b/>
                <w:sz w:val="20"/>
                <w:szCs w:val="20"/>
                <w:highlight w:val="yellow"/>
              </w:rPr>
              <w:t>When engaged in play with his/her favorite toy, how often did your child play for more than 10 minutes?</w:t>
            </w:r>
          </w:p>
        </w:tc>
        <w:tc>
          <w:tcPr>
            <w:tcW w:w="2904" w:type="dxa"/>
          </w:tcPr>
          <w:p w14:paraId="1D0A1F68"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rPr>
            </w:pPr>
          </w:p>
        </w:tc>
      </w:tr>
      <w:tr w:rsidR="003E7A15" w:rsidRPr="00AD61D0" w14:paraId="69E50915"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0D8FD715" w14:textId="77777777" w:rsidR="003E7A15" w:rsidRPr="00AD61D0" w:rsidRDefault="003E7A15" w:rsidP="00865904">
            <w:pPr>
              <w:pStyle w:val="NoSpacing"/>
              <w:rPr>
                <w:rFonts w:cs="Times New Roman"/>
                <w:b w:val="0"/>
                <w:sz w:val="20"/>
                <w:szCs w:val="20"/>
              </w:rPr>
            </w:pPr>
          </w:p>
        </w:tc>
        <w:tc>
          <w:tcPr>
            <w:tcW w:w="3139" w:type="dxa"/>
          </w:tcPr>
          <w:p w14:paraId="623B0749"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D61D0">
              <w:rPr>
                <w:rFonts w:cs="Times New Roman"/>
                <w:b/>
                <w:color w:val="FF0000"/>
                <w:sz w:val="20"/>
                <w:szCs w:val="20"/>
              </w:rPr>
              <w:t>[R] When playing alone, how often did your child become easily distracted?</w:t>
            </w:r>
          </w:p>
        </w:tc>
        <w:tc>
          <w:tcPr>
            <w:tcW w:w="2904" w:type="dxa"/>
          </w:tcPr>
          <w:p w14:paraId="0D936060"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b/>
                <w:color w:val="FF0000"/>
                <w:sz w:val="20"/>
                <w:szCs w:val="20"/>
              </w:rPr>
            </w:pPr>
          </w:p>
        </w:tc>
      </w:tr>
      <w:tr w:rsidR="003E7A15" w:rsidRPr="00AD61D0" w14:paraId="14B1F66D"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129A4C0A"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spend time just looking at playthings</w:t>
            </w:r>
          </w:p>
        </w:tc>
        <w:tc>
          <w:tcPr>
            <w:tcW w:w="3139" w:type="dxa"/>
          </w:tcPr>
          <w:p w14:paraId="4463D434"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color w:val="FF0000"/>
                <w:sz w:val="20"/>
                <w:szCs w:val="20"/>
              </w:rPr>
            </w:pPr>
          </w:p>
        </w:tc>
        <w:tc>
          <w:tcPr>
            <w:tcW w:w="2904" w:type="dxa"/>
          </w:tcPr>
          <w:p w14:paraId="44D0AE0D"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color w:val="FF0000"/>
                <w:sz w:val="20"/>
                <w:szCs w:val="20"/>
              </w:rPr>
            </w:pPr>
          </w:p>
        </w:tc>
      </w:tr>
      <w:tr w:rsidR="003E7A15" w:rsidRPr="00AD61D0" w14:paraId="0CE80CA3"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0A4774F0" w14:textId="77777777" w:rsidR="003E7A15" w:rsidRPr="00AD61D0" w:rsidRDefault="003E7A15" w:rsidP="00865904">
            <w:pPr>
              <w:pStyle w:val="NoSpacing"/>
              <w:rPr>
                <w:rFonts w:cs="Times New Roman"/>
                <w:b w:val="0"/>
                <w:sz w:val="20"/>
                <w:szCs w:val="20"/>
              </w:rPr>
            </w:pPr>
            <w:r w:rsidRPr="00AD61D0">
              <w:rPr>
                <w:rFonts w:cs="Times New Roman"/>
                <w:sz w:val="20"/>
                <w:szCs w:val="20"/>
              </w:rPr>
              <w:t xml:space="preserve">How often did your baby look at pictures in books and/or magazines for </w:t>
            </w:r>
            <w:r w:rsidRPr="00AD61D0">
              <w:rPr>
                <w:rFonts w:cs="Times New Roman"/>
                <w:i/>
                <w:sz w:val="20"/>
                <w:szCs w:val="20"/>
              </w:rPr>
              <w:t>5 minutes</w:t>
            </w:r>
            <w:r w:rsidRPr="00AD61D0">
              <w:rPr>
                <w:rFonts w:cs="Times New Roman"/>
                <w:sz w:val="20"/>
                <w:szCs w:val="20"/>
              </w:rPr>
              <w:t xml:space="preserve"> or longer at a time?</w:t>
            </w:r>
          </w:p>
        </w:tc>
        <w:tc>
          <w:tcPr>
            <w:tcW w:w="3139" w:type="dxa"/>
          </w:tcPr>
          <w:p w14:paraId="725DDDA5"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b/>
                <w:sz w:val="20"/>
                <w:szCs w:val="20"/>
              </w:rPr>
            </w:pPr>
            <w:r w:rsidRPr="00AD61D0">
              <w:rPr>
                <w:rFonts w:cs="Times New Roman"/>
                <w:sz w:val="20"/>
                <w:szCs w:val="20"/>
              </w:rPr>
              <w:t xml:space="preserve">While looking at picture books </w:t>
            </w:r>
            <w:r w:rsidRPr="00AD61D0">
              <w:rPr>
                <w:rFonts w:cs="Times New Roman"/>
                <w:i/>
                <w:sz w:val="20"/>
                <w:szCs w:val="20"/>
              </w:rPr>
              <w:t>on his/her own</w:t>
            </w:r>
            <w:r w:rsidRPr="00AD61D0">
              <w:rPr>
                <w:rFonts w:cs="Times New Roman"/>
                <w:sz w:val="20"/>
                <w:szCs w:val="20"/>
              </w:rPr>
              <w:t xml:space="preserve">, how often did your child stay interested in the book for more </w:t>
            </w:r>
            <w:r w:rsidRPr="00AD61D0">
              <w:rPr>
                <w:rFonts w:cs="Times New Roman"/>
                <w:i/>
                <w:sz w:val="20"/>
                <w:szCs w:val="20"/>
              </w:rPr>
              <w:t>than 10 minutes</w:t>
            </w:r>
            <w:r w:rsidRPr="00AD61D0">
              <w:rPr>
                <w:rFonts w:cs="Times New Roman"/>
                <w:sz w:val="20"/>
                <w:szCs w:val="20"/>
              </w:rPr>
              <w:t xml:space="preserve"> at a time?</w:t>
            </w:r>
          </w:p>
        </w:tc>
        <w:tc>
          <w:tcPr>
            <w:tcW w:w="2904" w:type="dxa"/>
          </w:tcPr>
          <w:p w14:paraId="160D0791"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b/>
                <w:sz w:val="20"/>
                <w:szCs w:val="20"/>
              </w:rPr>
              <w:t xml:space="preserve">Sometimes becomes absorbed in a picture book and looks at it </w:t>
            </w:r>
            <w:r w:rsidRPr="00AD61D0">
              <w:rPr>
                <w:rFonts w:cs="Times New Roman"/>
                <w:b/>
                <w:i/>
                <w:sz w:val="20"/>
                <w:szCs w:val="20"/>
              </w:rPr>
              <w:t>for a long time</w:t>
            </w:r>
            <w:r w:rsidRPr="00AD61D0">
              <w:rPr>
                <w:rFonts w:cs="Times New Roman"/>
                <w:i/>
                <w:sz w:val="20"/>
                <w:szCs w:val="20"/>
              </w:rPr>
              <w:t>.</w:t>
            </w:r>
          </w:p>
        </w:tc>
      </w:tr>
      <w:tr w:rsidR="003E7A15" w:rsidRPr="00AD61D0" w14:paraId="727435C8"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3D397D37" w14:textId="77777777" w:rsidR="003E7A15" w:rsidRPr="00AD61D0" w:rsidRDefault="003E7A15" w:rsidP="00865904">
            <w:pPr>
              <w:pStyle w:val="NoSpacing"/>
              <w:rPr>
                <w:rFonts w:cs="Times New Roman"/>
                <w:sz w:val="20"/>
                <w:szCs w:val="20"/>
              </w:rPr>
            </w:pPr>
            <w:r w:rsidRPr="00AD61D0">
              <w:rPr>
                <w:rFonts w:cs="Times New Roman"/>
                <w:sz w:val="20"/>
                <w:szCs w:val="20"/>
              </w:rPr>
              <w:t xml:space="preserve">How often did your baby pay attention </w:t>
            </w:r>
            <w:r w:rsidRPr="00AD61D0">
              <w:rPr>
                <w:rFonts w:cs="Times New Roman"/>
                <w:i/>
                <w:sz w:val="20"/>
                <w:szCs w:val="20"/>
              </w:rPr>
              <w:t>to your reading</w:t>
            </w:r>
            <w:r w:rsidRPr="00AD61D0">
              <w:rPr>
                <w:rFonts w:cs="Times New Roman"/>
                <w:sz w:val="20"/>
                <w:szCs w:val="20"/>
              </w:rPr>
              <w:t xml:space="preserve"> during most of the story when</w:t>
            </w:r>
          </w:p>
          <w:p w14:paraId="61858311" w14:textId="77777777" w:rsidR="003E7A15" w:rsidRPr="00AD61D0" w:rsidRDefault="003E7A15" w:rsidP="00865904">
            <w:pPr>
              <w:pStyle w:val="NoSpacing"/>
              <w:rPr>
                <w:rFonts w:cs="Times New Roman"/>
                <w:b w:val="0"/>
                <w:sz w:val="20"/>
                <w:szCs w:val="20"/>
              </w:rPr>
            </w:pPr>
            <w:r w:rsidRPr="00AD61D0">
              <w:rPr>
                <w:rFonts w:cs="Times New Roman"/>
                <w:sz w:val="20"/>
                <w:szCs w:val="20"/>
              </w:rPr>
              <w:t>looking at picture books?</w:t>
            </w:r>
          </w:p>
        </w:tc>
        <w:tc>
          <w:tcPr>
            <w:tcW w:w="3139" w:type="dxa"/>
          </w:tcPr>
          <w:p w14:paraId="5A020614"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D61D0">
              <w:rPr>
                <w:rFonts w:cs="Times New Roman"/>
                <w:b/>
                <w:color w:val="FF0000"/>
                <w:sz w:val="20"/>
                <w:szCs w:val="20"/>
              </w:rPr>
              <w:t xml:space="preserve">[R] While looking at picture books </w:t>
            </w:r>
            <w:r w:rsidRPr="00AD61D0">
              <w:rPr>
                <w:rFonts w:cs="Times New Roman"/>
                <w:b/>
                <w:i/>
                <w:color w:val="FF0000"/>
                <w:sz w:val="20"/>
                <w:szCs w:val="20"/>
              </w:rPr>
              <w:t>on his/her own</w:t>
            </w:r>
            <w:r w:rsidRPr="00AD61D0">
              <w:rPr>
                <w:rFonts w:cs="Times New Roman"/>
                <w:b/>
                <w:color w:val="FF0000"/>
                <w:sz w:val="20"/>
                <w:szCs w:val="20"/>
              </w:rPr>
              <w:t>, how often did your child become easily distracted?</w:t>
            </w:r>
          </w:p>
        </w:tc>
        <w:tc>
          <w:tcPr>
            <w:tcW w:w="2904" w:type="dxa"/>
          </w:tcPr>
          <w:p w14:paraId="1AB0247B"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color w:val="FF0000"/>
                <w:sz w:val="20"/>
                <w:szCs w:val="20"/>
              </w:rPr>
            </w:pPr>
            <w:r w:rsidRPr="00AD61D0">
              <w:rPr>
                <w:rFonts w:cs="Times New Roman"/>
                <w:b/>
                <w:color w:val="FF0000"/>
                <w:sz w:val="20"/>
                <w:szCs w:val="20"/>
              </w:rPr>
              <w:t xml:space="preserve">[R] Is easily distracted </w:t>
            </w:r>
            <w:r w:rsidRPr="00AD61D0">
              <w:rPr>
                <w:rFonts w:cs="Times New Roman"/>
                <w:b/>
                <w:i/>
                <w:color w:val="FF0000"/>
                <w:sz w:val="20"/>
                <w:szCs w:val="20"/>
              </w:rPr>
              <w:t>when listening</w:t>
            </w:r>
            <w:r w:rsidRPr="00AD61D0">
              <w:rPr>
                <w:rFonts w:cs="Times New Roman"/>
                <w:b/>
                <w:color w:val="FF0000"/>
                <w:sz w:val="20"/>
                <w:szCs w:val="20"/>
              </w:rPr>
              <w:t xml:space="preserve"> to a story.</w:t>
            </w:r>
          </w:p>
        </w:tc>
      </w:tr>
      <w:tr w:rsidR="003E7A15" w:rsidRPr="00AD61D0" w14:paraId="6B29A085"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6F403536"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look at pictures in books and/or magazines</w:t>
            </w:r>
          </w:p>
          <w:p w14:paraId="0D4646B1" w14:textId="77777777" w:rsidR="003E7A15" w:rsidRPr="00AD61D0" w:rsidRDefault="003E7A15" w:rsidP="00865904">
            <w:pPr>
              <w:pStyle w:val="NoSpacing"/>
              <w:rPr>
                <w:rFonts w:cs="Times New Roman"/>
                <w:sz w:val="20"/>
                <w:szCs w:val="20"/>
              </w:rPr>
            </w:pPr>
            <w:r w:rsidRPr="00AD61D0">
              <w:rPr>
                <w:rFonts w:cs="Times New Roman"/>
                <w:sz w:val="20"/>
                <w:szCs w:val="20"/>
              </w:rPr>
              <w:t xml:space="preserve">for </w:t>
            </w:r>
            <w:r w:rsidRPr="00AD61D0">
              <w:rPr>
                <w:rFonts w:cs="Times New Roman"/>
                <w:i/>
                <w:sz w:val="20"/>
                <w:szCs w:val="20"/>
              </w:rPr>
              <w:t>2-5 minutes</w:t>
            </w:r>
            <w:r w:rsidRPr="00AD61D0">
              <w:rPr>
                <w:rFonts w:cs="Times New Roman"/>
                <w:sz w:val="20"/>
                <w:szCs w:val="20"/>
              </w:rPr>
              <w:t xml:space="preserve"> at a time? </w:t>
            </w:r>
          </w:p>
        </w:tc>
        <w:tc>
          <w:tcPr>
            <w:tcW w:w="3139" w:type="dxa"/>
          </w:tcPr>
          <w:p w14:paraId="5C12A155"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i/>
                <w:color w:val="FF0000"/>
                <w:sz w:val="20"/>
                <w:szCs w:val="20"/>
              </w:rPr>
              <w:t>[R]</w:t>
            </w:r>
            <w:r w:rsidRPr="00AD61D0">
              <w:rPr>
                <w:rFonts w:cs="Times New Roman"/>
                <w:color w:val="FF0000"/>
                <w:sz w:val="20"/>
                <w:szCs w:val="20"/>
              </w:rPr>
              <w:t xml:space="preserve"> While looking at picture books on his/her own, how often did your child stay interested in the book for </w:t>
            </w:r>
            <w:r w:rsidRPr="00AD61D0">
              <w:rPr>
                <w:rFonts w:cs="Times New Roman"/>
                <w:i/>
                <w:color w:val="FF0000"/>
                <w:sz w:val="20"/>
                <w:szCs w:val="20"/>
              </w:rPr>
              <w:t xml:space="preserve">5 minutes or less? </w:t>
            </w:r>
          </w:p>
        </w:tc>
        <w:tc>
          <w:tcPr>
            <w:tcW w:w="2904" w:type="dxa"/>
          </w:tcPr>
          <w:p w14:paraId="51C41A16"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i/>
                <w:color w:val="FF0000"/>
                <w:sz w:val="20"/>
                <w:szCs w:val="20"/>
              </w:rPr>
            </w:pPr>
          </w:p>
        </w:tc>
      </w:tr>
      <w:tr w:rsidR="003E7A15" w:rsidRPr="00AD61D0" w14:paraId="13EE612E"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3700090D" w14:textId="77777777" w:rsidR="003E7A15" w:rsidRPr="00AD61D0" w:rsidRDefault="003E7A15" w:rsidP="00865904">
            <w:pPr>
              <w:pStyle w:val="NoSpacing"/>
              <w:rPr>
                <w:rFonts w:cs="Times New Roman"/>
                <w:sz w:val="20"/>
                <w:szCs w:val="20"/>
              </w:rPr>
            </w:pPr>
          </w:p>
        </w:tc>
        <w:tc>
          <w:tcPr>
            <w:tcW w:w="3139" w:type="dxa"/>
          </w:tcPr>
          <w:p w14:paraId="1767FF95"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color w:val="FF0000"/>
                <w:sz w:val="20"/>
                <w:szCs w:val="20"/>
              </w:rPr>
            </w:pPr>
            <w:r w:rsidRPr="00AD61D0">
              <w:rPr>
                <w:rFonts w:cs="Times New Roman"/>
                <w:color w:val="FF0000"/>
                <w:sz w:val="20"/>
                <w:szCs w:val="20"/>
              </w:rPr>
              <w:t>[R] When playing alone, how often did your child have trouble focusing on a task without guidance?</w:t>
            </w:r>
          </w:p>
        </w:tc>
        <w:tc>
          <w:tcPr>
            <w:tcW w:w="2904" w:type="dxa"/>
          </w:tcPr>
          <w:p w14:paraId="0BC4B207"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color w:val="FF0000"/>
                <w:sz w:val="20"/>
                <w:szCs w:val="20"/>
              </w:rPr>
            </w:pPr>
            <w:r w:rsidRPr="00AD61D0">
              <w:rPr>
                <w:rFonts w:cs="Times New Roman"/>
                <w:color w:val="FF0000"/>
                <w:sz w:val="20"/>
                <w:szCs w:val="20"/>
              </w:rPr>
              <w:t xml:space="preserve">[R] </w:t>
            </w:r>
            <w:r w:rsidRPr="00AD61D0">
              <w:rPr>
                <w:rFonts w:cs="Times New Roman"/>
                <w:b/>
                <w:color w:val="FF0000"/>
                <w:sz w:val="20"/>
                <w:szCs w:val="20"/>
              </w:rPr>
              <w:t xml:space="preserve">When </w:t>
            </w:r>
            <w:r w:rsidRPr="00AD61D0">
              <w:rPr>
                <w:rFonts w:cs="Times New Roman"/>
                <w:b/>
                <w:i/>
                <w:color w:val="FF0000"/>
                <w:sz w:val="20"/>
                <w:szCs w:val="20"/>
              </w:rPr>
              <w:t>practising an activity,</w:t>
            </w:r>
            <w:r w:rsidRPr="00AD61D0">
              <w:rPr>
                <w:rFonts w:cs="Times New Roman"/>
                <w:b/>
                <w:color w:val="FF0000"/>
                <w:sz w:val="20"/>
                <w:szCs w:val="20"/>
              </w:rPr>
              <w:t xml:space="preserve"> has a hard time keeping her/his mind on it.</w:t>
            </w:r>
          </w:p>
        </w:tc>
      </w:tr>
      <w:tr w:rsidR="003E7A15" w:rsidRPr="00AD61D0" w14:paraId="7F9D9A3C"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3B12E2C0" w14:textId="77777777" w:rsidR="003E7A15" w:rsidRPr="00AD61D0" w:rsidRDefault="003E7A15" w:rsidP="00865904">
            <w:pPr>
              <w:pStyle w:val="NoSpacing"/>
              <w:rPr>
                <w:rFonts w:cs="Times New Roman"/>
                <w:sz w:val="20"/>
                <w:szCs w:val="20"/>
              </w:rPr>
            </w:pPr>
          </w:p>
        </w:tc>
        <w:tc>
          <w:tcPr>
            <w:tcW w:w="3139" w:type="dxa"/>
          </w:tcPr>
          <w:p w14:paraId="5E91ACB3"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color w:val="FF0000"/>
                <w:sz w:val="20"/>
                <w:szCs w:val="20"/>
              </w:rPr>
            </w:pPr>
            <w:r w:rsidRPr="00AD61D0">
              <w:rPr>
                <w:rFonts w:cs="Times New Roman"/>
                <w:color w:val="FF0000"/>
                <w:sz w:val="20"/>
                <w:szCs w:val="20"/>
              </w:rPr>
              <w:t>[R] When playing alone, how often did your child move from one task or activity to another without completing any?</w:t>
            </w:r>
          </w:p>
        </w:tc>
        <w:tc>
          <w:tcPr>
            <w:tcW w:w="2904" w:type="dxa"/>
          </w:tcPr>
          <w:p w14:paraId="159B3DC6"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b/>
                <w:color w:val="FF0000"/>
                <w:sz w:val="20"/>
                <w:szCs w:val="20"/>
              </w:rPr>
            </w:pPr>
            <w:r w:rsidRPr="00AD61D0">
              <w:rPr>
                <w:rFonts w:cs="Times New Roman"/>
                <w:b/>
                <w:color w:val="FF0000"/>
                <w:sz w:val="20"/>
                <w:szCs w:val="20"/>
              </w:rPr>
              <w:t>[R] Will move from one task to another without completing any of them.</w:t>
            </w:r>
          </w:p>
        </w:tc>
      </w:tr>
      <w:tr w:rsidR="003E7A15" w:rsidRPr="00AD61D0" w14:paraId="5C5ABD6C"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5C32F0AC" w14:textId="77777777" w:rsidR="003E7A15" w:rsidRPr="00AD61D0" w:rsidRDefault="003E7A15" w:rsidP="00865904">
            <w:pPr>
              <w:pStyle w:val="NoSpacing"/>
              <w:rPr>
                <w:rFonts w:cs="Times New Roman"/>
                <w:sz w:val="20"/>
                <w:szCs w:val="20"/>
              </w:rPr>
            </w:pPr>
          </w:p>
        </w:tc>
        <w:tc>
          <w:tcPr>
            <w:tcW w:w="3139" w:type="dxa"/>
          </w:tcPr>
          <w:p w14:paraId="2947E082"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color w:val="FF0000"/>
                <w:sz w:val="20"/>
                <w:szCs w:val="20"/>
              </w:rPr>
            </w:pPr>
            <w:r w:rsidRPr="00AD61D0">
              <w:rPr>
                <w:rFonts w:cs="Times New Roman"/>
                <w:b/>
                <w:color w:val="FF0000"/>
                <w:sz w:val="20"/>
                <w:szCs w:val="20"/>
              </w:rPr>
              <w:t>[R] When engaged in an activity requiring attention, such as building with blocks, how often did your child move quickly to another activity?</w:t>
            </w:r>
          </w:p>
        </w:tc>
        <w:tc>
          <w:tcPr>
            <w:tcW w:w="2904" w:type="dxa"/>
          </w:tcPr>
          <w:p w14:paraId="457CB5E4"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AD61D0">
              <w:rPr>
                <w:rFonts w:cs="Times New Roman"/>
                <w:b/>
                <w:sz w:val="20"/>
                <w:szCs w:val="20"/>
              </w:rPr>
              <w:t xml:space="preserve">When </w:t>
            </w:r>
            <w:r w:rsidRPr="00AD61D0">
              <w:rPr>
                <w:rFonts w:cs="Times New Roman"/>
                <w:b/>
                <w:i/>
                <w:sz w:val="20"/>
                <w:szCs w:val="20"/>
              </w:rPr>
              <w:t xml:space="preserve">drawing or coloring </w:t>
            </w:r>
            <w:r w:rsidRPr="00AD61D0">
              <w:rPr>
                <w:rFonts w:cs="Times New Roman"/>
                <w:b/>
                <w:sz w:val="20"/>
                <w:szCs w:val="20"/>
              </w:rPr>
              <w:t>in a book, shows strong concentration</w:t>
            </w:r>
          </w:p>
        </w:tc>
      </w:tr>
      <w:tr w:rsidR="003E7A15" w:rsidRPr="00AD61D0" w14:paraId="45BAF1B7"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2021D105" w14:textId="77777777" w:rsidR="003E7A15" w:rsidRPr="00AD61D0" w:rsidRDefault="003E7A15" w:rsidP="00865904">
            <w:pPr>
              <w:pStyle w:val="NoSpacing"/>
              <w:rPr>
                <w:rFonts w:cs="Times New Roman"/>
                <w:sz w:val="20"/>
                <w:szCs w:val="20"/>
              </w:rPr>
            </w:pPr>
          </w:p>
        </w:tc>
        <w:tc>
          <w:tcPr>
            <w:tcW w:w="3139" w:type="dxa"/>
          </w:tcPr>
          <w:p w14:paraId="4C5C7F2A"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sz w:val="20"/>
                <w:szCs w:val="20"/>
              </w:rPr>
              <w:t>When engaged in an activity requiring attention, such as building with blocks, how often did your child stay involved for 10 minutes or more?</w:t>
            </w:r>
          </w:p>
        </w:tc>
        <w:tc>
          <w:tcPr>
            <w:tcW w:w="2904" w:type="dxa"/>
          </w:tcPr>
          <w:p w14:paraId="138739A4"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AD61D0">
              <w:rPr>
                <w:rFonts w:cs="Times New Roman"/>
                <w:sz w:val="20"/>
                <w:szCs w:val="20"/>
              </w:rPr>
              <w:t xml:space="preserve">When building or putting something together, becomes very involved in what s/he is doing, and works </w:t>
            </w:r>
            <w:r w:rsidRPr="00AD61D0">
              <w:rPr>
                <w:rFonts w:cs="Times New Roman"/>
                <w:i/>
                <w:sz w:val="20"/>
                <w:szCs w:val="20"/>
              </w:rPr>
              <w:t>for long periods</w:t>
            </w:r>
          </w:p>
        </w:tc>
      </w:tr>
      <w:tr w:rsidR="003E7A15" w:rsidRPr="00AD61D0" w14:paraId="0F719F36"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2FD7C89B" w14:textId="77777777" w:rsidR="003E7A15" w:rsidRPr="00AD61D0" w:rsidRDefault="003E7A15" w:rsidP="00865904">
            <w:pPr>
              <w:pStyle w:val="NoSpacing"/>
              <w:rPr>
                <w:rFonts w:cs="Times New Roman"/>
                <w:sz w:val="20"/>
                <w:szCs w:val="20"/>
              </w:rPr>
            </w:pPr>
          </w:p>
        </w:tc>
        <w:tc>
          <w:tcPr>
            <w:tcW w:w="3139" w:type="dxa"/>
          </w:tcPr>
          <w:p w14:paraId="0437B4F5"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color w:val="FF0000"/>
                <w:sz w:val="20"/>
                <w:szCs w:val="20"/>
              </w:rPr>
            </w:pPr>
            <w:r w:rsidRPr="00AD61D0">
              <w:rPr>
                <w:rFonts w:cs="Times New Roman"/>
                <w:color w:val="FF0000"/>
                <w:sz w:val="20"/>
                <w:szCs w:val="20"/>
              </w:rPr>
              <w:t xml:space="preserve">[R] When engaged in an activity requiring attention, such as building with blocks, how often did your </w:t>
            </w:r>
            <w:r w:rsidRPr="00AD61D0">
              <w:rPr>
                <w:rFonts w:cs="Times New Roman"/>
                <w:color w:val="FF0000"/>
                <w:sz w:val="20"/>
                <w:szCs w:val="20"/>
              </w:rPr>
              <w:lastRenderedPageBreak/>
              <w:t>child tire of the activity relatively quickly?</w:t>
            </w:r>
          </w:p>
        </w:tc>
        <w:tc>
          <w:tcPr>
            <w:tcW w:w="2904" w:type="dxa"/>
          </w:tcPr>
          <w:p w14:paraId="6825DBE4"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color w:val="FF0000"/>
                <w:sz w:val="20"/>
                <w:szCs w:val="20"/>
              </w:rPr>
            </w:pPr>
          </w:p>
        </w:tc>
      </w:tr>
      <w:tr w:rsidR="003E7A15" w:rsidRPr="00AD61D0" w14:paraId="3E193921"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14F584E1"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when in a position to see the television set, look at it for 2 to 5 minutes at a time?</w:t>
            </w:r>
          </w:p>
        </w:tc>
        <w:tc>
          <w:tcPr>
            <w:tcW w:w="3139" w:type="dxa"/>
          </w:tcPr>
          <w:p w14:paraId="29F7704D"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04" w:type="dxa"/>
          </w:tcPr>
          <w:p w14:paraId="149BF52B"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E7A15" w:rsidRPr="00AD61D0" w14:paraId="2C6627FC"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68B17DE7"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when in a position to see the television set, look at it for 5 minutes or longer?</w:t>
            </w:r>
          </w:p>
        </w:tc>
        <w:tc>
          <w:tcPr>
            <w:tcW w:w="3139" w:type="dxa"/>
          </w:tcPr>
          <w:p w14:paraId="7C37FBBA"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904" w:type="dxa"/>
          </w:tcPr>
          <w:p w14:paraId="0AC11598"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E7A15" w:rsidRPr="00AD61D0" w14:paraId="331F8189"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6618B820" w14:textId="77777777" w:rsidR="003E7A15" w:rsidRPr="00AD61D0" w:rsidRDefault="003E7A15" w:rsidP="00865904">
            <w:pPr>
              <w:pStyle w:val="NoSpacing"/>
              <w:rPr>
                <w:rFonts w:cs="Times New Roman"/>
                <w:b w:val="0"/>
                <w:sz w:val="20"/>
                <w:szCs w:val="20"/>
              </w:rPr>
            </w:pPr>
            <w:r w:rsidRPr="00AD61D0">
              <w:rPr>
                <w:rFonts w:cs="Times New Roman"/>
                <w:sz w:val="20"/>
                <w:szCs w:val="20"/>
              </w:rPr>
              <w:t>How often did your baby stare at a mobile, crib bumper or picture for 5 minutes or longer?</w:t>
            </w:r>
          </w:p>
        </w:tc>
        <w:tc>
          <w:tcPr>
            <w:tcW w:w="3139" w:type="dxa"/>
          </w:tcPr>
          <w:p w14:paraId="5D5C8BB3"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04" w:type="dxa"/>
          </w:tcPr>
          <w:p w14:paraId="42683755"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E7A15" w:rsidRPr="00AD61D0" w14:paraId="4C059637"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5AB92D73" w14:textId="77777777" w:rsidR="003E7A15" w:rsidRPr="00AD61D0" w:rsidRDefault="003E7A15" w:rsidP="00865904">
            <w:pPr>
              <w:pStyle w:val="NoSpacing"/>
              <w:rPr>
                <w:rFonts w:cs="Times New Roman"/>
                <w:b w:val="0"/>
                <w:sz w:val="20"/>
                <w:szCs w:val="20"/>
              </w:rPr>
            </w:pPr>
            <w:r w:rsidRPr="00AD61D0">
              <w:rPr>
                <w:rFonts w:cs="Times New Roman"/>
                <w:sz w:val="20"/>
                <w:szCs w:val="20"/>
              </w:rPr>
              <w:t>How often did your baby watch adults performing household activities (e.g., cooking, etc.) for more than 5 minutes?</w:t>
            </w:r>
          </w:p>
        </w:tc>
        <w:tc>
          <w:tcPr>
            <w:tcW w:w="3139" w:type="dxa"/>
          </w:tcPr>
          <w:p w14:paraId="0D1175F6"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904" w:type="dxa"/>
          </w:tcPr>
          <w:p w14:paraId="71E72865"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3E7A15" w:rsidRPr="00AD61D0" w14:paraId="2D220C34" w14:textId="77777777" w:rsidTr="00865904">
        <w:tc>
          <w:tcPr>
            <w:cnfStyle w:val="001000000000" w:firstRow="0" w:lastRow="0" w:firstColumn="1" w:lastColumn="0" w:oddVBand="0" w:evenVBand="0" w:oddHBand="0" w:evenHBand="0" w:firstRowFirstColumn="0" w:firstRowLastColumn="0" w:lastRowFirstColumn="0" w:lastRowLastColumn="0"/>
            <w:tcW w:w="2983" w:type="dxa"/>
          </w:tcPr>
          <w:p w14:paraId="0D6088A3"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look at children playing in the park or on the playground</w:t>
            </w:r>
          </w:p>
          <w:p w14:paraId="4B6681B9" w14:textId="77777777" w:rsidR="003E7A15" w:rsidRPr="00AD61D0" w:rsidRDefault="003E7A15" w:rsidP="00865904">
            <w:pPr>
              <w:pStyle w:val="NoSpacing"/>
              <w:rPr>
                <w:rFonts w:cs="Times New Roman"/>
                <w:sz w:val="20"/>
                <w:szCs w:val="20"/>
              </w:rPr>
            </w:pPr>
            <w:r w:rsidRPr="00AD61D0">
              <w:rPr>
                <w:rFonts w:cs="Times New Roman"/>
                <w:sz w:val="20"/>
                <w:szCs w:val="20"/>
              </w:rPr>
              <w:t>5 minutes or longer?</w:t>
            </w:r>
          </w:p>
        </w:tc>
        <w:tc>
          <w:tcPr>
            <w:tcW w:w="3139" w:type="dxa"/>
          </w:tcPr>
          <w:p w14:paraId="368B6C00"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2904" w:type="dxa"/>
          </w:tcPr>
          <w:p w14:paraId="1DBB1504" w14:textId="77777777" w:rsidR="003E7A15" w:rsidRPr="00AD61D0" w:rsidRDefault="003E7A15" w:rsidP="00865904">
            <w:pPr>
              <w:pStyle w:val="NoSpacing"/>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3E7A15" w:rsidRPr="00AD61D0" w14:paraId="1A563114" w14:textId="77777777" w:rsidTr="0086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3" w:type="dxa"/>
          </w:tcPr>
          <w:p w14:paraId="0E3AE0E3" w14:textId="77777777" w:rsidR="003E7A15" w:rsidRPr="00AD61D0" w:rsidRDefault="003E7A15" w:rsidP="00865904">
            <w:pPr>
              <w:pStyle w:val="NoSpacing"/>
              <w:rPr>
                <w:rFonts w:cs="Times New Roman"/>
                <w:sz w:val="20"/>
                <w:szCs w:val="20"/>
              </w:rPr>
            </w:pPr>
            <w:r w:rsidRPr="00AD61D0">
              <w:rPr>
                <w:rFonts w:cs="Times New Roman"/>
                <w:sz w:val="20"/>
                <w:szCs w:val="20"/>
              </w:rPr>
              <w:t>How often did your baby repeat the same movement with an object for 2 minutes or longer (e.g., putting a block in a cup, kicking or hitting a mobile)?</w:t>
            </w:r>
          </w:p>
        </w:tc>
        <w:tc>
          <w:tcPr>
            <w:tcW w:w="3139" w:type="dxa"/>
          </w:tcPr>
          <w:p w14:paraId="03D22E93"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2904" w:type="dxa"/>
          </w:tcPr>
          <w:p w14:paraId="3151632B" w14:textId="77777777" w:rsidR="003E7A15" w:rsidRPr="00AD61D0" w:rsidRDefault="003E7A15" w:rsidP="00865904">
            <w:pPr>
              <w:pStyle w:val="NoSpacing"/>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bl>
    <w:p w14:paraId="5D25ED2A" w14:textId="77777777" w:rsidR="00A413B9" w:rsidRPr="00AD61D0" w:rsidRDefault="00A413B9" w:rsidP="00AD61D0"/>
    <w:sectPr w:rsidR="00A413B9" w:rsidRPr="00AD61D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5DEA3" w14:textId="77777777" w:rsidR="00BE7910" w:rsidRDefault="00BE7910" w:rsidP="00AD61D0">
      <w:r>
        <w:separator/>
      </w:r>
    </w:p>
  </w:endnote>
  <w:endnote w:type="continuationSeparator" w:id="0">
    <w:p w14:paraId="185771A8" w14:textId="77777777" w:rsidR="00BE7910" w:rsidRDefault="00BE7910" w:rsidP="00AD6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805740"/>
      <w:docPartObj>
        <w:docPartGallery w:val="Page Numbers (Bottom of Page)"/>
        <w:docPartUnique/>
      </w:docPartObj>
    </w:sdtPr>
    <w:sdtEndPr>
      <w:rPr>
        <w:noProof/>
      </w:rPr>
    </w:sdtEndPr>
    <w:sdtContent>
      <w:p w14:paraId="0BD3EBD9" w14:textId="6446747A" w:rsidR="003E7A15" w:rsidRDefault="003E7A15" w:rsidP="00AD61D0">
        <w:pPr>
          <w:pStyle w:val="Footer"/>
        </w:pPr>
        <w:r>
          <w:fldChar w:fldCharType="begin"/>
        </w:r>
        <w:r>
          <w:instrText xml:space="preserve"> PAGE   \* MERGEFORMAT </w:instrText>
        </w:r>
        <w:r>
          <w:fldChar w:fldCharType="separate"/>
        </w:r>
        <w:r w:rsidR="000F6544">
          <w:rPr>
            <w:noProof/>
          </w:rPr>
          <w:t>1</w:t>
        </w:r>
        <w:r>
          <w:rPr>
            <w:noProof/>
          </w:rPr>
          <w:fldChar w:fldCharType="end"/>
        </w:r>
      </w:p>
    </w:sdtContent>
  </w:sdt>
  <w:p w14:paraId="5C0B9236" w14:textId="77777777" w:rsidR="003E7A15" w:rsidRDefault="003E7A15" w:rsidP="00AD61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8071424"/>
      <w:docPartObj>
        <w:docPartGallery w:val="Page Numbers (Bottom of Page)"/>
        <w:docPartUnique/>
      </w:docPartObj>
    </w:sdtPr>
    <w:sdtEndPr>
      <w:rPr>
        <w:noProof/>
      </w:rPr>
    </w:sdtEndPr>
    <w:sdtContent>
      <w:p w14:paraId="74611534" w14:textId="392DBB37" w:rsidR="003814F4" w:rsidRDefault="003814F4" w:rsidP="00AD61D0">
        <w:pPr>
          <w:pStyle w:val="Footer"/>
        </w:pPr>
        <w:r>
          <w:fldChar w:fldCharType="begin"/>
        </w:r>
        <w:r>
          <w:instrText xml:space="preserve"> PAGE   \* MERGEFORMAT </w:instrText>
        </w:r>
        <w:r>
          <w:fldChar w:fldCharType="separate"/>
        </w:r>
        <w:r w:rsidR="000F6544">
          <w:rPr>
            <w:noProof/>
          </w:rPr>
          <w:t>6</w:t>
        </w:r>
        <w:r>
          <w:rPr>
            <w:noProof/>
          </w:rPr>
          <w:fldChar w:fldCharType="end"/>
        </w:r>
      </w:p>
    </w:sdtContent>
  </w:sdt>
  <w:p w14:paraId="3E0539A3" w14:textId="77777777" w:rsidR="0024176D" w:rsidRDefault="0024176D" w:rsidP="00AD6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C17FA" w14:textId="77777777" w:rsidR="00BE7910" w:rsidRDefault="00BE7910" w:rsidP="00AD61D0">
      <w:r>
        <w:separator/>
      </w:r>
    </w:p>
  </w:footnote>
  <w:footnote w:type="continuationSeparator" w:id="0">
    <w:p w14:paraId="37556C6B" w14:textId="77777777" w:rsidR="00BE7910" w:rsidRDefault="00BE7910" w:rsidP="00AD6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0560705"/>
      <w:docPartObj>
        <w:docPartGallery w:val="Page Numbers (Top of Page)"/>
        <w:docPartUnique/>
      </w:docPartObj>
    </w:sdtPr>
    <w:sdtEndPr>
      <w:rPr>
        <w:noProof/>
      </w:rPr>
    </w:sdtEndPr>
    <w:sdtContent>
      <w:p w14:paraId="19E4008D" w14:textId="3FB3CECD" w:rsidR="004142E2" w:rsidRDefault="004142E2">
        <w:pPr>
          <w:pStyle w:val="Header"/>
          <w:jc w:val="right"/>
        </w:pPr>
        <w:r>
          <w:fldChar w:fldCharType="begin"/>
        </w:r>
        <w:r>
          <w:instrText xml:space="preserve"> PAGE   \* MERGEFORMAT </w:instrText>
        </w:r>
        <w:r>
          <w:fldChar w:fldCharType="separate"/>
        </w:r>
        <w:r w:rsidR="000F6544">
          <w:rPr>
            <w:noProof/>
          </w:rPr>
          <w:t>1</w:t>
        </w:r>
        <w:r>
          <w:rPr>
            <w:noProof/>
          </w:rPr>
          <w:fldChar w:fldCharType="end"/>
        </w:r>
      </w:p>
    </w:sdtContent>
  </w:sdt>
  <w:p w14:paraId="0FE208F1" w14:textId="1A94CF85" w:rsidR="003E7A15" w:rsidRPr="004142E2" w:rsidRDefault="003E7A15" w:rsidP="00414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4487329"/>
      <w:docPartObj>
        <w:docPartGallery w:val="Page Numbers (Top of Page)"/>
        <w:docPartUnique/>
      </w:docPartObj>
    </w:sdtPr>
    <w:sdtEndPr>
      <w:rPr>
        <w:noProof/>
      </w:rPr>
    </w:sdtEndPr>
    <w:sdtContent>
      <w:p w14:paraId="6BFB0125" w14:textId="40181FB8" w:rsidR="00EA3E61" w:rsidRDefault="00EA3E61">
        <w:pPr>
          <w:pStyle w:val="Header"/>
          <w:jc w:val="right"/>
        </w:pPr>
        <w:r>
          <w:fldChar w:fldCharType="begin"/>
        </w:r>
        <w:r>
          <w:instrText xml:space="preserve"> PAGE   \* MERGEFORMAT </w:instrText>
        </w:r>
        <w:r>
          <w:fldChar w:fldCharType="separate"/>
        </w:r>
        <w:r w:rsidR="000F6544">
          <w:rPr>
            <w:noProof/>
          </w:rPr>
          <w:t>6</w:t>
        </w:r>
        <w:r>
          <w:rPr>
            <w:noProof/>
          </w:rPr>
          <w:fldChar w:fldCharType="end"/>
        </w:r>
      </w:p>
    </w:sdtContent>
  </w:sdt>
  <w:p w14:paraId="5AC747C3" w14:textId="341D8819" w:rsidR="00FE2821" w:rsidRPr="00F97AF1" w:rsidRDefault="00FE2821" w:rsidP="00AD61D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AF7C18"/>
    <w:multiLevelType w:val="hybridMultilevel"/>
    <w:tmpl w:val="D2DCD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4B"/>
    <w:rsid w:val="000306AD"/>
    <w:rsid w:val="00073FD0"/>
    <w:rsid w:val="000F6544"/>
    <w:rsid w:val="00117000"/>
    <w:rsid w:val="00156FDD"/>
    <w:rsid w:val="0017273C"/>
    <w:rsid w:val="001A5EF5"/>
    <w:rsid w:val="001D2D3A"/>
    <w:rsid w:val="001D755A"/>
    <w:rsid w:val="001D7B12"/>
    <w:rsid w:val="001F588B"/>
    <w:rsid w:val="00222A63"/>
    <w:rsid w:val="002405B3"/>
    <w:rsid w:val="0024176D"/>
    <w:rsid w:val="00261127"/>
    <w:rsid w:val="00266D71"/>
    <w:rsid w:val="00271B21"/>
    <w:rsid w:val="002C2D70"/>
    <w:rsid w:val="002D5F3C"/>
    <w:rsid w:val="002E4BEA"/>
    <w:rsid w:val="00307248"/>
    <w:rsid w:val="0034599A"/>
    <w:rsid w:val="003814F4"/>
    <w:rsid w:val="003952A7"/>
    <w:rsid w:val="003A781A"/>
    <w:rsid w:val="003E7A15"/>
    <w:rsid w:val="004142E2"/>
    <w:rsid w:val="00481619"/>
    <w:rsid w:val="004B095C"/>
    <w:rsid w:val="004E798B"/>
    <w:rsid w:val="004F1132"/>
    <w:rsid w:val="00502523"/>
    <w:rsid w:val="00512EC9"/>
    <w:rsid w:val="0053603E"/>
    <w:rsid w:val="0060134B"/>
    <w:rsid w:val="007502A3"/>
    <w:rsid w:val="0075799F"/>
    <w:rsid w:val="0079326A"/>
    <w:rsid w:val="007A594E"/>
    <w:rsid w:val="00816D28"/>
    <w:rsid w:val="00826D73"/>
    <w:rsid w:val="00856924"/>
    <w:rsid w:val="008A6A39"/>
    <w:rsid w:val="008E43BB"/>
    <w:rsid w:val="00911346"/>
    <w:rsid w:val="009553AA"/>
    <w:rsid w:val="009E2B73"/>
    <w:rsid w:val="00A15E5E"/>
    <w:rsid w:val="00A413B9"/>
    <w:rsid w:val="00A96031"/>
    <w:rsid w:val="00AC5A2B"/>
    <w:rsid w:val="00AD601D"/>
    <w:rsid w:val="00AD61D0"/>
    <w:rsid w:val="00AF6BFC"/>
    <w:rsid w:val="00B07EF2"/>
    <w:rsid w:val="00B86EE3"/>
    <w:rsid w:val="00BB0E04"/>
    <w:rsid w:val="00BD4CA8"/>
    <w:rsid w:val="00BE28DB"/>
    <w:rsid w:val="00BE372E"/>
    <w:rsid w:val="00BE7910"/>
    <w:rsid w:val="00C166FF"/>
    <w:rsid w:val="00C35643"/>
    <w:rsid w:val="00C4371B"/>
    <w:rsid w:val="00C67505"/>
    <w:rsid w:val="00CB5241"/>
    <w:rsid w:val="00CC3670"/>
    <w:rsid w:val="00D13F96"/>
    <w:rsid w:val="00D36BE8"/>
    <w:rsid w:val="00D550F3"/>
    <w:rsid w:val="00DC5D33"/>
    <w:rsid w:val="00E74824"/>
    <w:rsid w:val="00E9674E"/>
    <w:rsid w:val="00EA3E61"/>
    <w:rsid w:val="00EA5E6B"/>
    <w:rsid w:val="00ED180D"/>
    <w:rsid w:val="00EF4428"/>
    <w:rsid w:val="00F1361F"/>
    <w:rsid w:val="00F22E44"/>
    <w:rsid w:val="00F71A5A"/>
    <w:rsid w:val="00F97AF1"/>
    <w:rsid w:val="00FB3B35"/>
    <w:rsid w:val="00FE2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80F7A"/>
  <w15:docId w15:val="{FADE981D-ABD3-4640-9506-D670D1B11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APA"/>
    <w:qFormat/>
    <w:rsid w:val="00AD61D0"/>
    <w:pPr>
      <w:spacing w:before="120" w:after="280" w:line="480" w:lineRule="auto"/>
    </w:pPr>
    <w:rPr>
      <w:rFonts w:ascii="Times New Roman" w:hAnsi="Times New Roman" w:cs="Times New Roman"/>
      <w:sz w:val="20"/>
      <w:szCs w:val="20"/>
      <w:shd w:val="clear" w:color="auto" w:fill="FFFFFF"/>
    </w:rPr>
  </w:style>
  <w:style w:type="paragraph" w:styleId="Heading1">
    <w:name w:val="heading 1"/>
    <w:basedOn w:val="Normal"/>
    <w:next w:val="Normal"/>
    <w:link w:val="Heading1Char"/>
    <w:uiPriority w:val="9"/>
    <w:qFormat/>
    <w:rsid w:val="00AD61D0"/>
    <w:pPr>
      <w:jc w:val="center"/>
      <w:outlineLvl w:val="0"/>
    </w:pPr>
    <w:rPr>
      <w:b/>
    </w:rPr>
  </w:style>
  <w:style w:type="paragraph" w:styleId="Heading2">
    <w:name w:val="heading 2"/>
    <w:aliases w:val="Thesis_heading2"/>
    <w:basedOn w:val="Normal"/>
    <w:next w:val="Normal"/>
    <w:link w:val="Heading2Char"/>
    <w:uiPriority w:val="9"/>
    <w:unhideWhenUsed/>
    <w:qFormat/>
    <w:rsid w:val="00AD61D0"/>
    <w:pPr>
      <w:jc w:val="center"/>
      <w:outlineLvl w:val="1"/>
    </w:pPr>
    <w:rPr>
      <w:i/>
    </w:rPr>
  </w:style>
  <w:style w:type="paragraph" w:styleId="Heading3">
    <w:name w:val="heading 3"/>
    <w:basedOn w:val="Normal"/>
    <w:next w:val="Normal"/>
    <w:link w:val="Heading3Char"/>
    <w:uiPriority w:val="9"/>
    <w:unhideWhenUsed/>
    <w:qFormat/>
    <w:rsid w:val="00AC5A2B"/>
    <w:pPr>
      <w:outlineLvl w:val="2"/>
    </w:pPr>
    <w:rPr>
      <w:i/>
    </w:rPr>
  </w:style>
  <w:style w:type="paragraph" w:styleId="Heading4">
    <w:name w:val="heading 4"/>
    <w:basedOn w:val="Normal"/>
    <w:next w:val="Normal"/>
    <w:link w:val="Heading4Char"/>
    <w:uiPriority w:val="9"/>
    <w:semiHidden/>
    <w:unhideWhenUsed/>
    <w:qFormat/>
    <w:rsid w:val="00A413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hesis_heading2 Char"/>
    <w:basedOn w:val="DefaultParagraphFont"/>
    <w:link w:val="Heading2"/>
    <w:uiPriority w:val="9"/>
    <w:rsid w:val="00AD61D0"/>
    <w:rPr>
      <w:rFonts w:ascii="Times New Roman" w:hAnsi="Times New Roman" w:cs="Times New Roman"/>
      <w:i/>
      <w:sz w:val="20"/>
      <w:szCs w:val="20"/>
    </w:rPr>
  </w:style>
  <w:style w:type="character" w:customStyle="1" w:styleId="Heading3Char">
    <w:name w:val="Heading 3 Char"/>
    <w:basedOn w:val="DefaultParagraphFont"/>
    <w:link w:val="Heading3"/>
    <w:uiPriority w:val="9"/>
    <w:rsid w:val="00AC5A2B"/>
    <w:rPr>
      <w:rFonts w:ascii="Times New Roman" w:hAnsi="Times New Roman" w:cs="Times New Roman"/>
      <w:i/>
      <w:color w:val="2D2D2D"/>
      <w:sz w:val="24"/>
      <w:szCs w:val="24"/>
    </w:rPr>
  </w:style>
  <w:style w:type="paragraph" w:styleId="NoSpacing">
    <w:name w:val="No Spacing"/>
    <w:uiPriority w:val="1"/>
    <w:qFormat/>
    <w:rsid w:val="00AC5A2B"/>
    <w:pPr>
      <w:spacing w:after="0" w:line="240" w:lineRule="auto"/>
    </w:pPr>
    <w:rPr>
      <w:rFonts w:ascii="Times New Roman" w:hAnsi="Times New Roman"/>
      <w:sz w:val="24"/>
    </w:rPr>
  </w:style>
  <w:style w:type="paragraph" w:styleId="Caption">
    <w:name w:val="caption"/>
    <w:basedOn w:val="Normal"/>
    <w:next w:val="Normal"/>
    <w:uiPriority w:val="35"/>
    <w:unhideWhenUsed/>
    <w:qFormat/>
    <w:rsid w:val="00AC5A2B"/>
    <w:pPr>
      <w:spacing w:before="0" w:after="200"/>
    </w:pPr>
    <w:rPr>
      <w:i/>
      <w:iCs/>
      <w:color w:val="44546A" w:themeColor="text2"/>
      <w:sz w:val="18"/>
      <w:szCs w:val="18"/>
    </w:rPr>
  </w:style>
  <w:style w:type="table" w:customStyle="1" w:styleId="PlainTable22">
    <w:name w:val="Plain Table 22"/>
    <w:basedOn w:val="TableNormal"/>
    <w:uiPriority w:val="99"/>
    <w:rsid w:val="00AC5A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ommentText">
    <w:name w:val="annotation text"/>
    <w:basedOn w:val="Normal"/>
    <w:link w:val="CommentTextChar"/>
    <w:uiPriority w:val="99"/>
    <w:unhideWhenUsed/>
    <w:rsid w:val="00C166FF"/>
  </w:style>
  <w:style w:type="character" w:customStyle="1" w:styleId="CommentTextChar">
    <w:name w:val="Comment Text Char"/>
    <w:basedOn w:val="DefaultParagraphFont"/>
    <w:link w:val="CommentText"/>
    <w:uiPriority w:val="99"/>
    <w:rsid w:val="00C166FF"/>
    <w:rPr>
      <w:rFonts w:ascii="Times New Roman" w:hAnsi="Times New Roman" w:cs="Times New Roman"/>
      <w:color w:val="2D2D2D"/>
      <w:sz w:val="20"/>
      <w:szCs w:val="20"/>
    </w:rPr>
  </w:style>
  <w:style w:type="character" w:styleId="CommentReference">
    <w:name w:val="annotation reference"/>
    <w:basedOn w:val="DefaultParagraphFont"/>
    <w:uiPriority w:val="99"/>
    <w:semiHidden/>
    <w:unhideWhenUsed/>
    <w:rsid w:val="00C166FF"/>
    <w:rPr>
      <w:sz w:val="16"/>
      <w:szCs w:val="16"/>
    </w:rPr>
  </w:style>
  <w:style w:type="paragraph" w:styleId="BalloonText">
    <w:name w:val="Balloon Text"/>
    <w:basedOn w:val="Normal"/>
    <w:link w:val="BalloonTextChar"/>
    <w:uiPriority w:val="99"/>
    <w:semiHidden/>
    <w:unhideWhenUsed/>
    <w:rsid w:val="00C166FF"/>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66FF"/>
    <w:rPr>
      <w:rFonts w:ascii="Segoe UI" w:hAnsi="Segoe UI" w:cs="Segoe UI"/>
      <w:color w:val="2D2D2D"/>
      <w:sz w:val="18"/>
      <w:szCs w:val="18"/>
    </w:rPr>
  </w:style>
  <w:style w:type="table" w:customStyle="1" w:styleId="PlainTable21">
    <w:name w:val="Plain Table 21"/>
    <w:basedOn w:val="TableNormal"/>
    <w:uiPriority w:val="42"/>
    <w:rsid w:val="0091134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AD61D0"/>
    <w:rPr>
      <w:rFonts w:ascii="Times New Roman" w:hAnsi="Times New Roman" w:cs="Times New Roman"/>
      <w:b/>
      <w:sz w:val="20"/>
      <w:szCs w:val="20"/>
    </w:rPr>
  </w:style>
  <w:style w:type="character" w:customStyle="1" w:styleId="Heading4Char">
    <w:name w:val="Heading 4 Char"/>
    <w:basedOn w:val="DefaultParagraphFont"/>
    <w:link w:val="Heading4"/>
    <w:uiPriority w:val="9"/>
    <w:semiHidden/>
    <w:rsid w:val="00A413B9"/>
    <w:rPr>
      <w:rFonts w:asciiTheme="majorHAnsi" w:eastAsiaTheme="majorEastAsia" w:hAnsiTheme="majorHAnsi" w:cstheme="majorBidi"/>
      <w:i/>
      <w:iCs/>
      <w:color w:val="2E74B5" w:themeColor="accent1" w:themeShade="BF"/>
      <w:sz w:val="24"/>
      <w:szCs w:val="24"/>
    </w:rPr>
  </w:style>
  <w:style w:type="paragraph" w:styleId="ListParagraph">
    <w:name w:val="List Paragraph"/>
    <w:basedOn w:val="Normal"/>
    <w:link w:val="ListParagraphChar"/>
    <w:uiPriority w:val="34"/>
    <w:qFormat/>
    <w:rsid w:val="00A413B9"/>
    <w:pPr>
      <w:ind w:left="720"/>
      <w:contextualSpacing/>
    </w:pPr>
  </w:style>
  <w:style w:type="character" w:customStyle="1" w:styleId="ListParagraphChar">
    <w:name w:val="List Paragraph Char"/>
    <w:basedOn w:val="DefaultParagraphFont"/>
    <w:link w:val="ListParagraph"/>
    <w:uiPriority w:val="34"/>
    <w:rsid w:val="00A413B9"/>
    <w:rPr>
      <w:rFonts w:ascii="Times New Roman" w:hAnsi="Times New Roman" w:cs="Times New Roman"/>
      <w:color w:val="2D2D2D"/>
      <w:sz w:val="24"/>
      <w:szCs w:val="24"/>
    </w:rPr>
  </w:style>
  <w:style w:type="paragraph" w:styleId="CommentSubject">
    <w:name w:val="annotation subject"/>
    <w:basedOn w:val="CommentText"/>
    <w:next w:val="CommentText"/>
    <w:link w:val="CommentSubjectChar"/>
    <w:uiPriority w:val="99"/>
    <w:semiHidden/>
    <w:unhideWhenUsed/>
    <w:rsid w:val="00307248"/>
    <w:pPr>
      <w:spacing w:line="240" w:lineRule="auto"/>
    </w:pPr>
    <w:rPr>
      <w:b/>
      <w:bCs/>
    </w:rPr>
  </w:style>
  <w:style w:type="character" w:customStyle="1" w:styleId="CommentSubjectChar">
    <w:name w:val="Comment Subject Char"/>
    <w:basedOn w:val="CommentTextChar"/>
    <w:link w:val="CommentSubject"/>
    <w:uiPriority w:val="99"/>
    <w:semiHidden/>
    <w:rsid w:val="00307248"/>
    <w:rPr>
      <w:rFonts w:ascii="Times New Roman" w:hAnsi="Times New Roman" w:cs="Times New Roman"/>
      <w:b/>
      <w:bCs/>
      <w:color w:val="2D2D2D"/>
      <w:sz w:val="20"/>
      <w:szCs w:val="20"/>
    </w:rPr>
  </w:style>
  <w:style w:type="paragraph" w:styleId="Header">
    <w:name w:val="header"/>
    <w:basedOn w:val="Normal"/>
    <w:link w:val="HeaderChar"/>
    <w:uiPriority w:val="99"/>
    <w:unhideWhenUsed/>
    <w:rsid w:val="00FE282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E2821"/>
    <w:rPr>
      <w:rFonts w:ascii="Times New Roman" w:hAnsi="Times New Roman" w:cs="Times New Roman"/>
      <w:color w:val="2D2D2D"/>
      <w:sz w:val="24"/>
      <w:szCs w:val="24"/>
    </w:rPr>
  </w:style>
  <w:style w:type="paragraph" w:styleId="Footer">
    <w:name w:val="footer"/>
    <w:basedOn w:val="Normal"/>
    <w:link w:val="FooterChar"/>
    <w:uiPriority w:val="99"/>
    <w:unhideWhenUsed/>
    <w:rsid w:val="00FE282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E2821"/>
    <w:rPr>
      <w:rFonts w:ascii="Times New Roman" w:hAnsi="Times New Roman" w:cs="Times New Roman"/>
      <w:color w:val="2D2D2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5AFF4-3576-4AB2-8F1D-C8986B91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6</Pages>
  <Words>3553</Words>
  <Characters>20258</Characters>
  <Application>Microsoft Office Word</Application>
  <DocSecurity>0</DocSecurity>
  <Lines>168</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Uppsala universitet</Company>
  <LinksUpToDate>false</LinksUpToDate>
  <CharactersWithSpaces>23764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Alex</dc:creator>
  <cp:lastModifiedBy>Alex Alex</cp:lastModifiedBy>
  <cp:revision>22</cp:revision>
  <cp:lastPrinted>2019-09-02T11:50:00Z</cp:lastPrinted>
  <dcterms:created xsi:type="dcterms:W3CDTF">2019-12-23T09:28:00Z</dcterms:created>
  <dcterms:modified xsi:type="dcterms:W3CDTF">2020-01-28T11:21:00Z</dcterms:modified>
</cp:coreProperties>
</file>