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353A0" w14:textId="278D523A" w:rsidR="009C625F" w:rsidRPr="00D4342B" w:rsidRDefault="00881594" w:rsidP="00D4342B">
      <w:pPr>
        <w:pStyle w:val="Heading1"/>
      </w:pPr>
      <w:r w:rsidRPr="00881594">
        <w:t>Atypical development of attentional control associates with later adaptive functioning, autism and ADHD traits</w:t>
      </w:r>
      <w:r>
        <w:t xml:space="preserve"> </w:t>
      </w:r>
      <w:bookmarkStart w:id="0" w:name="_GoBack"/>
      <w:bookmarkEnd w:id="0"/>
      <w:r w:rsidR="009C625F" w:rsidRPr="00D4342B">
        <w:t>Supplementary Materials 2</w:t>
      </w:r>
      <w:r w:rsidR="00F31E94" w:rsidRPr="00D4342B">
        <w:t xml:space="preserve"> –</w:t>
      </w:r>
      <w:r w:rsidR="0061518F">
        <w:t>Analyt</w:t>
      </w:r>
      <w:r w:rsidR="00E12025" w:rsidRPr="00D4342B">
        <w:t>i</w:t>
      </w:r>
      <w:r w:rsidR="0061518F">
        <w:t xml:space="preserve">c </w:t>
      </w:r>
      <w:r w:rsidR="00C22E69">
        <w:t>A</w:t>
      </w:r>
      <w:r w:rsidR="0061518F">
        <w:t>pproach</w:t>
      </w:r>
      <w:r w:rsidR="00E12025" w:rsidRPr="00D4342B">
        <w:t>: F</w:t>
      </w:r>
      <w:r w:rsidR="00F31E94" w:rsidRPr="00D4342B">
        <w:t>urther details</w:t>
      </w:r>
    </w:p>
    <w:p w14:paraId="47407F88" w14:textId="77777777" w:rsidR="009D6745" w:rsidRDefault="009D6745" w:rsidP="00D4342B">
      <w:r w:rsidRPr="00D4342B">
        <w:t xml:space="preserve">Duration of Orienting scores at 8 and 15 months, and Attentional Focus and Attention Shifting scores at 25 months were analysed without </w:t>
      </w:r>
      <w:r w:rsidR="003F2F6D" w:rsidRPr="00D4342B">
        <w:t xml:space="preserve">reference to likelihood or </w:t>
      </w:r>
      <w:r w:rsidRPr="00D4342B">
        <w:t xml:space="preserve">outcome group using LCA. Technically, Likert response format ratings are ordinal data, but as the scale scores measure a continuous underlying concept, are computed from a mean of 6 or more items each, and are normally distributed, they are empirically equivalent to interval data </w:t>
      </w:r>
      <w:r w:rsidRPr="00D4342B">
        <w:fldChar w:fldCharType="begin"/>
      </w:r>
      <w:r w:rsidRPr="00D4342B">
        <w:instrText xml:space="preserve"> ADDIN EN.CITE &lt;EndNote&gt;&lt;Cite&gt;&lt;Author&gt;Carifio&lt;/Author&gt;&lt;Year&gt;2008&lt;/Year&gt;&lt;RecNum&gt;1158&lt;/RecNum&gt;&lt;IDText&gt;Resolving the 50-year debate around using and misusing Likert scales&lt;/IDText&gt;&lt;DisplayText&gt;(Carifio &amp;amp; Perla, 2008)&lt;/DisplayText&gt;&lt;record&gt;&lt;rec-number&gt;1158&lt;/rec-number&gt;&lt;foreign-keys&gt;&lt;key app="EN" db-id="05szfra985prp3ew92s5p2dgstzexvaa5prt" timestamp="1549452197"&gt;1158&lt;/key&gt;&lt;/foreign-keys&gt;&lt;ref-type name="Journal Article"&gt;17&lt;/ref-type&gt;&lt;contributors&gt;&lt;authors&gt;&lt;author&gt;Carifio, J.&lt;/author&gt;&lt;author&gt;Perla, R.&lt;/author&gt;&lt;/authors&gt;&lt;/contributors&gt;&lt;titles&gt;&lt;title&gt;Resolving the 50-year debate around using and misusing Likert scales&lt;/title&gt;&lt;secondary-title&gt;Medical Education&lt;/secondary-title&gt;&lt;/titles&gt;&lt;periodical&gt;&lt;full-title&gt;Medical Education&lt;/full-title&gt;&lt;/periodical&gt;&lt;pages&gt;1150-1152&lt;/pages&gt;&lt;volume&gt;42&lt;/volume&gt;&lt;number&gt;12&lt;/number&gt;&lt;dates&gt;&lt;year&gt;2008&lt;/year&gt;&lt;pub-dates&gt;&lt;date&gt;Dec&lt;/date&gt;&lt;/pub-dates&gt;&lt;/dates&gt;&lt;isbn&gt;0308-0110&lt;/isbn&gt;&lt;accession-num&gt;WOS:000261104100002&lt;/accession-num&gt;&lt;urls&gt;&lt;related-urls&gt;&lt;url&gt;&amp;lt;Go to ISI&amp;gt;://WOS:000261104100002&lt;/url&gt;&lt;/related-urls&gt;&lt;/urls&gt;&lt;electronic-resource-num&gt;10.1111/j.1365-2923.2008.03172.x&lt;/electronic-resource-num&gt;&lt;/record&gt;&lt;/Cite&gt;&lt;/EndNote&gt;</w:instrText>
      </w:r>
      <w:r w:rsidRPr="00D4342B">
        <w:fldChar w:fldCharType="separate"/>
      </w:r>
      <w:r w:rsidRPr="00D4342B">
        <w:t>(</w:t>
      </w:r>
      <w:proofErr w:type="spellStart"/>
      <w:r w:rsidRPr="00D4342B">
        <w:t>Carifio</w:t>
      </w:r>
      <w:proofErr w:type="spellEnd"/>
      <w:r w:rsidRPr="00D4342B">
        <w:t xml:space="preserve"> &amp; </w:t>
      </w:r>
      <w:proofErr w:type="spellStart"/>
      <w:r w:rsidRPr="00D4342B">
        <w:t>Perla</w:t>
      </w:r>
      <w:proofErr w:type="spellEnd"/>
      <w:r w:rsidRPr="00D4342B">
        <w:t>, 2008)</w:t>
      </w:r>
      <w:r w:rsidRPr="00D4342B">
        <w:fldChar w:fldCharType="end"/>
      </w:r>
      <w:r w:rsidRPr="00D4342B">
        <w:t xml:space="preserve">. Thus the latent class models were run with manifest variables treated as continuous data (i.e. LPA rather than LCA) </w:t>
      </w:r>
      <w:r w:rsidRPr="00D4342B">
        <w:fldChar w:fldCharType="begin"/>
      </w:r>
      <w:r w:rsidRPr="00D4342B">
        <w:instrText xml:space="preserve"> ADDIN EN.CITE &lt;EndNote&gt;&lt;Cite&gt;&lt;Author&gt;Muthén&lt;/Author&gt;&lt;Year&gt;2017&lt;/Year&gt;&lt;RecNum&gt;1154&lt;/RecNum&gt;&lt;IDText&gt;Mplus User’s Guide&lt;/IDText&gt;&lt;DisplayText&gt;(Muthén &amp;amp; Muthén, 2017)&lt;/DisplayText&gt;&lt;record&gt;&lt;rec-number&gt;1154&lt;/rec-number&gt;&lt;foreign-keys&gt;&lt;key app="EN" db-id="05szfra985prp3ew92s5p2dgstzexvaa5prt" timestamp="1549452197"&gt;1154&lt;/key&gt;&lt;/foreign-keys&gt;&lt;ref-type name="Generic"&gt;13&lt;/ref-type&gt;&lt;contributors&gt;&lt;authors&gt;&lt;author&gt;Muthén, L.K.&lt;/author&gt;&lt;author&gt;Muthén, B.O.&lt;/author&gt;&lt;/authors&gt;&lt;/contributors&gt;&lt;titles&gt;&lt;title&gt;Mplus User’s Guide&lt;/title&gt;&lt;/titles&gt;&lt;edition&gt;Eighth Edition&lt;/edition&gt;&lt;dates&gt;&lt;year&gt;2017&lt;/year&gt;&lt;/dates&gt;&lt;pub-location&gt;Los Angeles, CA&lt;/pub-location&gt;&lt;publisher&gt;Muthén &amp;amp; Muthén      &lt;/publisher&gt;&lt;urls&gt;&lt;/urls&gt;&lt;/record&gt;&lt;/Cite&gt;&lt;/EndNote&gt;</w:instrText>
      </w:r>
      <w:r w:rsidRPr="00D4342B">
        <w:fldChar w:fldCharType="separate"/>
      </w:r>
      <w:r w:rsidRPr="00D4342B">
        <w:t>(</w:t>
      </w:r>
      <w:proofErr w:type="spellStart"/>
      <w:r w:rsidRPr="00D4342B">
        <w:t>Muthén</w:t>
      </w:r>
      <w:proofErr w:type="spellEnd"/>
      <w:r w:rsidRPr="00D4342B">
        <w:t xml:space="preserve"> &amp; </w:t>
      </w:r>
      <w:proofErr w:type="spellStart"/>
      <w:r w:rsidRPr="00D4342B">
        <w:t>Muthén</w:t>
      </w:r>
      <w:proofErr w:type="spellEnd"/>
      <w:r w:rsidRPr="00D4342B">
        <w:t>, 2017)</w:t>
      </w:r>
      <w:r w:rsidRPr="00D4342B">
        <w:fldChar w:fldCharType="end"/>
      </w:r>
      <w:r w:rsidRPr="00D4342B">
        <w:t>. Nevertheless, as LCA is the dominant terminology in the literature, that term is used here</w:t>
      </w:r>
      <w:r>
        <w:t xml:space="preserve">. </w:t>
      </w:r>
    </w:p>
    <w:p w14:paraId="10696AE9" w14:textId="77777777" w:rsidR="009D6745" w:rsidRDefault="009D6745" w:rsidP="00D4342B">
      <w:r>
        <w:t xml:space="preserve">An often-overlooked application of LCA is the inclusion of repeated measures data whereby </w:t>
      </w:r>
      <w:proofErr w:type="gramStart"/>
      <w:r>
        <w:t>the</w:t>
      </w:r>
      <w:proofErr w:type="gramEnd"/>
      <w:r>
        <w:t xml:space="preserve"> same indicators are assessed over multiple </w:t>
      </w:r>
      <w:proofErr w:type="spellStart"/>
      <w:r>
        <w:t>timepoints</w:t>
      </w:r>
      <w:proofErr w:type="spellEnd"/>
      <w:r>
        <w:t xml:space="preserve">. </w:t>
      </w:r>
      <w:r w:rsidR="003F2F6D">
        <w:t>Here</w:t>
      </w:r>
      <w:r>
        <w:t xml:space="preserve">, the repeated measures data available was Duration of </w:t>
      </w:r>
      <w:proofErr w:type="gramStart"/>
      <w:r>
        <w:t>Orienting</w:t>
      </w:r>
      <w:proofErr w:type="gramEnd"/>
      <w:r>
        <w:t xml:space="preserve"> scores (at 9 and 15 months). Unlike in latent growth models, the aim in LCA with Repeated Measures data is not to attempt to fit the data to a model (linear, quadratic or otherwise) from which one can generate slope estimates, but rather to consider how groups of people can be characterised according to time-dependent patterns </w:t>
      </w:r>
      <w:r>
        <w:fldChar w:fldCharType="begin"/>
      </w:r>
      <w:r>
        <w:instrText xml:space="preserve"> ADDIN EN.CITE &lt;EndNote&gt;&lt;Cite&gt;&lt;Author&gt;McCarthy&lt;/Author&gt;&lt;Year&gt;2016&lt;/Year&gt;&lt;RecNum&gt;1010&lt;/RecNum&gt;&lt;IDText&gt;Repeated measures latent class analysis of daily smoking in three smoking cessation studies&lt;/IDText&gt;&lt;DisplayText&gt;(McCarthy, Ebssa, Witkiewitz, &amp;amp; Shiffman, 2016)&lt;/DisplayText&gt;&lt;record&gt;&lt;rec-number&gt;1010&lt;/rec-number&gt;&lt;foreign-keys&gt;&lt;key app="EN" db-id="05szfra985prp3ew92s5p2dgstzexvaa5prt" timestamp="1549452163"&gt;1010&lt;/key&gt;&lt;/foreign-keys&gt;&lt;ref-type name="Journal Article"&gt;17&lt;/ref-type&gt;&lt;contributors&gt;&lt;authors&gt;&lt;author&gt;McCarthy, D. E.&lt;/author&gt;&lt;author&gt;Ebssa, L.&lt;/author&gt;&lt;author&gt;Witkiewitz, K.&lt;/author&gt;&lt;author&gt;Shiffman, S.&lt;/author&gt;&lt;/authors&gt;&lt;/contributors&gt;&lt;titles&gt;&lt;title&gt;Repeated measures latent class analysis of daily smoking in three smoking cessation studies&lt;/title&gt;&lt;secondary-title&gt;Drug and Alcohol Dependence&lt;/secondary-title&gt;&lt;/titles&gt;&lt;periodical&gt;&lt;full-title&gt;Drug and Alcohol Dependence&lt;/full-title&gt;&lt;/periodical&gt;&lt;pages&gt;132-142&lt;/pages&gt;&lt;volume&gt;165&lt;/volume&gt;&lt;dates&gt;&lt;year&gt;2016&lt;/year&gt;&lt;pub-dates&gt;&lt;date&gt;Aug&lt;/date&gt;&lt;/pub-dates&gt;&lt;/dates&gt;&lt;isbn&gt;0376-8716&lt;/isbn&gt;&lt;accession-num&gt;WOS:000380421900018&lt;/accession-num&gt;&lt;urls&gt;&lt;related-urls&gt;&lt;url&gt;&amp;lt;Go to ISI&amp;gt;://WOS:000380421900018&lt;/url&gt;&lt;/related-urls&gt;&lt;/urls&gt;&lt;electronic-resource-num&gt;10.1016/j.drugalcdep.2016.05.025&lt;/electronic-resource-num&gt;&lt;/record&gt;&lt;/Cite&gt;&lt;/EndNote&gt;</w:instrText>
      </w:r>
      <w:r>
        <w:fldChar w:fldCharType="separate"/>
      </w:r>
      <w:r>
        <w:rPr>
          <w:noProof/>
        </w:rPr>
        <w:t>(McCarthy, Ebssa, Witkiewitz, &amp; Shiffman, 2016)</w:t>
      </w:r>
      <w:r>
        <w:fldChar w:fldCharType="end"/>
      </w:r>
      <w:r>
        <w:t xml:space="preserve">. Further, LCA with </w:t>
      </w:r>
      <w:r w:rsidRPr="00D37054">
        <w:t>Repeated Measures data</w:t>
      </w:r>
      <w:r>
        <w:t xml:space="preserve"> does not aim to identify transitions between classes over time (as in Latent Transition Analysis) but rather to investigate the characteristics of distinct developmental profiles with regards to a specific mechanism of interest (i.e. control of attention). Due to these differences, LCA </w:t>
      </w:r>
      <w:r w:rsidRPr="00D37054">
        <w:t>with Repeated Measures</w:t>
      </w:r>
      <w:r>
        <w:t xml:space="preserve"> is not subject to the same assumptions as latent growth curve modelling and/or Latent Transition Analysis such </w:t>
      </w:r>
      <w:r w:rsidRPr="00080B1C">
        <w:t>as normal distribution</w:t>
      </w:r>
      <w:r>
        <w:t xml:space="preserve"> of the manifest variables</w:t>
      </w:r>
      <w:r w:rsidRPr="00080B1C">
        <w:t xml:space="preserve"> and autoregressive effects of time whereby the current state is dependent on prior states. </w:t>
      </w:r>
    </w:p>
    <w:p w14:paraId="373732B4" w14:textId="7AED17F2" w:rsidR="009D6745" w:rsidRDefault="009D6745" w:rsidP="00D4342B">
      <w:r>
        <w:t xml:space="preserve">An additional advantage of using an LCA approach over latent growth models for our research question is that repeated measures data can be combined with additional measures; in this case scores for Attentional Focus and Attention Shifting at 25 months. Extant research indicates that diagnostic group differences in control of attention may be more apparent from toddlerhood than in infancy </w:t>
      </w:r>
      <w:r>
        <w:fldChar w:fldCharType="begin">
          <w:fldData xml:space="preserve">PEVuZE5vdGU+PENpdGU+PEF1dGhvcj5HYXJvbjwvQXV0aG9yPjxZZWFyPjIwMTY8L1llYXI+PFJl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</w:fldData>
        </w:fldChar>
      </w:r>
      <w:r>
        <w:instrText xml:space="preserve"> ADDIN EN.CITE </w:instrText>
      </w:r>
      <w:r>
        <w:fldChar w:fldCharType="begin">
          <w:fldData xml:space="preserve">PEVuZE5vdGU+PENpdGU+PEF1dGhvcj5HYXJvbjwvQXV0aG9yPjxZZWFyPjIwMTY8L1llYXI+PFJl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</w:fldData>
        </w:fldChar>
      </w:r>
      <w:r>
        <w:instrText xml:space="preserve"> ADDIN EN.CITE.DATA </w:instrText>
      </w:r>
      <w:r>
        <w:fldChar w:fldCharType="end"/>
      </w:r>
      <w:r>
        <w:fldChar w:fldCharType="separate"/>
      </w:r>
      <w:r>
        <w:rPr>
          <w:noProof/>
        </w:rPr>
        <w:t>(Clifford et al., 2013; Garon et al., 2016; Macari, Koller, Campbell, &amp; Chawarska, 2017)</w:t>
      </w:r>
      <w:r>
        <w:fldChar w:fldCharType="end"/>
      </w:r>
      <w:r>
        <w:t xml:space="preserve"> meaning that critical developmental changes might be missed if only considering the infant </w:t>
      </w:r>
      <w:proofErr w:type="spellStart"/>
      <w:r>
        <w:t>timepoints</w:t>
      </w:r>
      <w:proofErr w:type="spellEnd"/>
      <w:r>
        <w:t xml:space="preserve"> in this study. Further, attentional shifting appears to be a particular domain of concern for ASD groups </w:t>
      </w:r>
      <w:r>
        <w:fldChar w:fldCharType="begin"/>
      </w:r>
      <w:r>
        <w:instrText xml:space="preserve"> ADDIN EN.CITE &lt;EndNote&gt;&lt;Cite&gt;&lt;Author&gt;Strang&lt;/Author&gt;&lt;Year&gt;2017&lt;/Year&gt;&lt;RecNum&gt;1159&lt;/RecNum&gt;&lt;IDText&gt;The Flexibility Scale: Development and Preliminary Validation of a Cognitive Flexibility Measure in Children with Autism Spectrum Disorders&lt;/IDText&gt;&lt;DisplayText&gt;(Strang et al., 2017)&lt;/DisplayText&gt;&lt;record&gt;&lt;rec-number&gt;1159&lt;/rec-number&gt;&lt;foreign-keys&gt;&lt;key app="EN" db-id="05szfra985prp3ew92s5p2dgstzexvaa5prt" timestamp="1549452197"&gt;1159&lt;/key&gt;&lt;/foreign-keys&gt;&lt;ref-type name="Journal Article"&gt;17&lt;/ref-type&gt;&lt;contributors&gt;&lt;authors&gt;&lt;author&gt;Strang, J. F.&lt;/author&gt;&lt;author&gt;Anthony, L. G.&lt;/author&gt;&lt;author&gt;Yerys, B. E.&lt;/author&gt;&lt;author&gt;Hardy, K. K.&lt;/author&gt;&lt;author&gt;Wallace, G. L.&lt;/author&gt;&lt;author&gt;Armour, A. C.&lt;/author&gt;&lt;author&gt;Dudley, K.&lt;/author&gt;&lt;author&gt;Kenworthy, L.&lt;/author&gt;&lt;/authors&gt;&lt;/contributors&gt;&lt;titles&gt;&lt;title&gt;The Flexibility Scale: Development and Preliminary Validation of a Cognitive Flexibility Measure in Children with Autism Spectrum Disorders&lt;/title&gt;&lt;secondary-title&gt;Journal of Autism and Developmental Disorders  &lt;/secondary-title&gt;&lt;/titles&gt;&lt;periodical&gt;&lt;full-title&gt;Journal of Autism and Developmental Disorders  &lt;/full-title&gt;&lt;/periodical&gt;&lt;pages&gt;1-17&lt;/pages&gt;&lt;volume&gt;47&lt;/volume&gt;&lt;number&gt;8&lt;/number&gt;&lt;dates&gt;&lt;year&gt;2017&lt;/year&gt;&lt;/dates&gt;&lt;urls&gt;&lt;/urls&gt;&lt;/record&gt;&lt;/Cite&gt;&lt;/EndNote&gt;</w:instrText>
      </w:r>
      <w:r>
        <w:fldChar w:fldCharType="separate"/>
      </w:r>
      <w:r>
        <w:rPr>
          <w:noProof/>
        </w:rPr>
        <w:t>(Strang et al., 2017)</w:t>
      </w:r>
      <w:r>
        <w:fldChar w:fldCharType="end"/>
      </w:r>
      <w:r>
        <w:t xml:space="preserve"> but cannot be reliably captured in early infancy </w:t>
      </w:r>
      <w:r>
        <w:fldChar w:fldCharType="begin"/>
      </w:r>
      <w:r>
        <w:instrText xml:space="preserve"> ADDIN EN.CITE &lt;EndNote&gt;&lt;Cite&gt;&lt;Author&gt;Gartstein&lt;/Author&gt;&lt;Year&gt;2003&lt;/Year&gt;&lt;RecNum&gt;1148&lt;/RecNum&gt;&lt;IDText&gt;Studying infant temperament via the Revised Infant Behavior Questionnaire&lt;/IDText&gt;&lt;DisplayText&gt;(Gartstein &amp;amp; Rothbart, 2003)&lt;/DisplayText&gt;&lt;record&gt;&lt;rec-number&gt;1148&lt;/rec-number&gt;&lt;foreign-keys&gt;&lt;key app="EN" db-id="05szfra985prp3ew92s5p2dgstzexvaa5prt" timestamp="1549452197"&gt;1148&lt;/key&gt;&lt;/foreign-keys&gt;&lt;ref-type name="Journal Article"&gt;17&lt;/ref-type&gt;&lt;contributors&gt;&lt;authors&gt;&lt;author&gt;Gartstein, M. A.&lt;/author&gt;&lt;author&gt;Rothbart, M. K.&lt;/author&gt;&lt;/authors&gt;&lt;/contributors&gt;&lt;titles&gt;&lt;title&gt;Studying infant temperament via the Revised Infant Behavior Questionnaire&lt;/title&gt;&lt;secondary-title&gt;Infant Behavior &amp;amp; Development&lt;/secondary-title&gt;&lt;/titles&gt;&lt;periodical&gt;&lt;full-title&gt;Infant Behavior &amp;amp; Development&lt;/full-title&gt;&lt;/periodical&gt;&lt;pages&gt;64-86&lt;/pages&gt;&lt;volume&gt;26&lt;/volume&gt;&lt;number&gt;1&lt;/number&gt;&lt;dates&gt;&lt;year&gt;2003&lt;/year&gt;&lt;pub-dates&gt;&lt;date&gt;Feb&lt;/date&gt;&lt;/pub-dates&gt;&lt;/dates&gt;&lt;isbn&gt;0163-6383&lt;/isbn&gt;&lt;accession-num&gt;WOS:000180986900005&lt;/accession-num&gt;&lt;urls&gt;&lt;related-urls&gt;&lt;url&gt;&amp;lt;Go to WoS&amp;gt;://WOS:000239880400009&lt;/url&gt;&lt;/related-urls&gt;&lt;/urls&gt;&lt;custom7&gt;Pii s0163-6383(02)00169-8&lt;/custom7&gt;&lt;electronic-resource-num&gt;10.1016/s0163-6383(02)00169-8&lt;/electronic-resource-num&gt;&lt;/record&gt;&lt;/Cite&gt;&lt;/EndNote&gt;</w:instrText>
      </w:r>
      <w:r>
        <w:fldChar w:fldCharType="separate"/>
      </w:r>
      <w:r>
        <w:rPr>
          <w:noProof/>
        </w:rPr>
        <w:t>(Gartstein &amp; Rothbart, 2003)</w:t>
      </w:r>
      <w:r>
        <w:fldChar w:fldCharType="end"/>
      </w:r>
      <w:r>
        <w:t xml:space="preserve">. </w:t>
      </w:r>
    </w:p>
    <w:p w14:paraId="5BA0F6DC" w14:textId="77777777" w:rsidR="009D6745" w:rsidRPr="00DF7C55" w:rsidRDefault="009D6745" w:rsidP="00D4342B">
      <w:pPr>
        <w:pStyle w:val="Heading2"/>
      </w:pPr>
      <w:r w:rsidRPr="00DF7C55">
        <w:lastRenderedPageBreak/>
        <w:t>Model fit indices</w:t>
      </w:r>
    </w:p>
    <w:p w14:paraId="492B3D19" w14:textId="77777777" w:rsidR="009D6745" w:rsidRDefault="009D6745" w:rsidP="00D4342B">
      <w:r w:rsidRPr="007A2412">
        <w:t xml:space="preserve">For </w:t>
      </w:r>
      <w:r>
        <w:t>LCA</w:t>
      </w:r>
      <w:r w:rsidRPr="007A2412">
        <w:t xml:space="preserve">, </w:t>
      </w:r>
      <w:r>
        <w:t>two indicators of model fit are recommended: Sample Size Adjusted BIC (</w:t>
      </w:r>
      <w:r w:rsidRPr="00791886">
        <w:t>SSBIC</w:t>
      </w:r>
      <w:r>
        <w:t>) and t</w:t>
      </w:r>
      <w:r w:rsidRPr="00896ED6">
        <w:t>he parametric bootstrap likelihood ratio test (BLRT)</w:t>
      </w:r>
      <w:r>
        <w:t xml:space="preserve"> </w:t>
      </w:r>
      <w:r>
        <w:fldChar w:fldCharType="begin"/>
      </w:r>
      <w:r>
        <w:instrText xml:space="preserve"> ADDIN EN.CITE &lt;EndNote&gt;&lt;Cite&gt;&lt;Author&gt;Nylund&lt;/Author&gt;&lt;Year&gt;2008&lt;/Year&gt;&lt;RecNum&gt;1016&lt;/RecNum&gt;&lt;IDText&gt;Deciding on the number of classes in latent class analysis and growth mixture modeling: A Monte Carlo simulation study (vol 14, pg 535, 2007)&lt;/IDText&gt;&lt;DisplayText&gt;(Nylund, Asparouhov, &amp;amp; Muthen, 2008)&lt;/DisplayText&gt;&lt;record&gt;&lt;rec-number&gt;1016&lt;/rec-number&gt;&lt;foreign-keys&gt;&lt;key app="EN" db-id="05szfra985prp3ew92s5p2dgstzexvaa5prt" timestamp="1549452163"&gt;1016&lt;/key&gt;&lt;/foreign-keys&gt;&lt;ref-type name="Journal Article"&gt;17&lt;/ref-type&gt;&lt;contributors&gt;&lt;authors&gt;&lt;author&gt;Nylund, K. L.&lt;/author&gt;&lt;author&gt;Asparouhov, T.&lt;/author&gt;&lt;author&gt;Muthen, B. O.&lt;/author&gt;&lt;/authors&gt;&lt;/contributors&gt;&lt;titles&gt;&lt;title&gt;Deciding on the number of classes in latent class analysis and growth mixture modeling: A Monte Carlo simulation study (vol 14, pg 535, 2007)&lt;/title&gt;&lt;secondary-title&gt;Structural Equation Modeling-a Multidisciplinary Journal&lt;/secondary-title&gt;&lt;/titles&gt;&lt;periodical&gt;&lt;full-title&gt;Structural Equation Modeling-a Multidisciplinary Journal&lt;/full-title&gt;&lt;/periodical&gt;&lt;pages&gt;182-182&lt;/pages&gt;&lt;volume&gt;15&lt;/volume&gt;&lt;number&gt;1&lt;/number&gt;&lt;dates&gt;&lt;year&gt;2008&lt;/year&gt;&lt;pub-dates&gt;&lt;date&gt;Jan-Mar&lt;/date&gt;&lt;/pub-dates&gt;&lt;/dates&gt;&lt;isbn&gt;1070-5511&lt;/isbn&gt;&lt;accession-num&gt;WOS:000253195100010&lt;/accession-num&gt;&lt;urls&gt;&lt;related-urls&gt;&lt;url&gt;&amp;lt;Go to ISI&amp;gt;://WOS:000253195100010&lt;/url&gt;&lt;/related-urls&gt;&lt;/urls&gt;&lt;electronic-resource-num&gt;10.1080/10705510701793320&lt;/electronic-resource-num&gt;&lt;/record&gt;&lt;/Cite&gt;&lt;/EndNote&gt;</w:instrText>
      </w:r>
      <w:r>
        <w:fldChar w:fldCharType="separate"/>
      </w:r>
      <w:r>
        <w:rPr>
          <w:noProof/>
        </w:rPr>
        <w:t>(Nylund, Asparouhov, &amp; Muthen, 2008)</w:t>
      </w:r>
      <w:r>
        <w:fldChar w:fldCharType="end"/>
      </w:r>
      <w:r>
        <w:t xml:space="preserve">. SSBIC is of the common Information Criterion class of fit indices where, during comparison of several plausible models, the lowest value of SSBIC indicates the best fitting model. In a data simulation study comparing the performance of Information Criterion fit indices, Morgan </w:t>
      </w:r>
      <w:r>
        <w:fldChar w:fldCharType="begin">
          <w:fldData xml:space="preserve">PEVuZE5vdGU+PENpdGUgRXhjbHVkZUF1dGg9IjEiPjxBdXRob3I+TW9yZ2FuPC9BdXRob3I+PFll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</w:fldData>
        </w:fldChar>
      </w:r>
      <w:r>
        <w:instrText xml:space="preserve"> ADDIN EN.CITE </w:instrText>
      </w:r>
      <w:r>
        <w:fldChar w:fldCharType="begin">
          <w:fldData xml:space="preserve">PEVuZE5vdGU+PENpdGUgRXhjbHVkZUF1dGg9IjEiPjxBdXRob3I+TW9yZ2FuPC9BdXRob3I+PFll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</w:fldData>
        </w:fldChar>
      </w:r>
      <w:r>
        <w:instrText xml:space="preserve"> ADDIN EN.CITE.DATA </w:instrText>
      </w:r>
      <w:r>
        <w:fldChar w:fldCharType="end"/>
      </w:r>
      <w:r>
        <w:fldChar w:fldCharType="separate"/>
      </w:r>
      <w:r>
        <w:rPr>
          <w:noProof/>
        </w:rPr>
        <w:t>(2015)</w:t>
      </w:r>
      <w:r>
        <w:fldChar w:fldCharType="end"/>
      </w:r>
      <w:r>
        <w:t xml:space="preserve"> demonstrated that </w:t>
      </w:r>
      <w:r w:rsidRPr="00791886">
        <w:t xml:space="preserve">AIC functioned poorly as a criterion for </w:t>
      </w:r>
      <w:r>
        <w:t xml:space="preserve">LCA </w:t>
      </w:r>
      <w:r w:rsidRPr="00791886">
        <w:t>model selection</w:t>
      </w:r>
      <w:r>
        <w:t xml:space="preserve">, BIC tended to underestimate the number of classes, and </w:t>
      </w:r>
      <w:r w:rsidRPr="00791886">
        <w:t>SSBIC</w:t>
      </w:r>
      <w:r>
        <w:t xml:space="preserve"> performed best, particularly in conditions with smaller sample sizes and/or rare classes. Meanwhile, the BLRT uses bootstrap samples to estimate the distribution of the log likelihood difference test statistic and provides a </w:t>
      </w:r>
      <w:r w:rsidRPr="003156A6">
        <w:rPr>
          <w:i/>
        </w:rPr>
        <w:t>p</w:t>
      </w:r>
      <w:r>
        <w:t xml:space="preserve">-value that can be used to compare the increase in model fit between the k-1 and k class models (models with </w:t>
      </w:r>
      <w:r w:rsidRPr="003156A6">
        <w:rPr>
          <w:i/>
        </w:rPr>
        <w:t>p</w:t>
      </w:r>
      <w:r>
        <w:t>-values above an alpha of, say, 0.05 can be rejected). T</w:t>
      </w:r>
      <w:r w:rsidRPr="00896ED6">
        <w:t xml:space="preserve">he </w:t>
      </w:r>
      <w:r>
        <w:t xml:space="preserve">BLRT has been demonstrated to control well for Type One error (i.e. is not likely to extract too many classes) across all contexts and is well-powered (&gt;80%) to identify 4 classes with 8 continuous indicators for a sample size of 200 or more </w:t>
      </w:r>
      <w:r>
        <w:fldChar w:fldCharType="begin"/>
      </w:r>
      <w:r>
        <w:instrText xml:space="preserve"> ADDIN EN.CITE &lt;EndNote&gt;&lt;Cite&gt;&lt;Author&gt;Dziak&lt;/Author&gt;&lt;Year&gt;2014&lt;/Year&gt;&lt;RecNum&gt;1157&lt;/RecNum&gt;&lt;IDText&gt;Effect Size, Statistical Power, and Sample Size Requirements for the Bootstrap Likelihood Ratio Test in Latent Class Analysis&lt;/IDText&gt;&lt;DisplayText&gt;(Dziak, Lanza, &amp;amp; Tan, 2014)&lt;/DisplayText&gt;&lt;record&gt;&lt;rec-number&gt;1157&lt;/rec-number&gt;&lt;foreign-keys&gt;&lt;key app="EN" db-id="05szfra985prp3ew92s5p2dgstzexvaa5prt" timestamp="1549452197"&gt;1157&lt;/key&gt;&lt;/foreign-keys&gt;&lt;ref-type name="Journal Article"&gt;17&lt;/ref-type&gt;&lt;contributors&gt;&lt;authors&gt;&lt;author&gt;Dziak, J. J.&lt;/author&gt;&lt;author&gt;Lanza, S. T.&lt;/author&gt;&lt;author&gt;Tan, X. M.&lt;/author&gt;&lt;/authors&gt;&lt;/contributors&gt;&lt;titles&gt;&lt;title&gt;Effect Size, Statistical Power, and Sample Size Requirements for the Bootstrap Likelihood Ratio Test in Latent Class Analysis&lt;/title&gt;&lt;secondary-title&gt;Structural Equation Modeling-a Multidisciplinary Journal&lt;/secondary-title&gt;&lt;/titles&gt;&lt;periodical&gt;&lt;full-title&gt;Structural Equation Modeling-a Multidisciplinary Journal&lt;/full-title&gt;&lt;/periodical&gt;&lt;pages&gt;534-552&lt;/pages&gt;&lt;volume&gt;21&lt;/volume&gt;&lt;number&gt;4&lt;/number&gt;&lt;dates&gt;&lt;year&gt;2014&lt;/year&gt;&lt;pub-dates&gt;&lt;date&gt;Oct&lt;/date&gt;&lt;/pub-dates&gt;&lt;/dates&gt;&lt;isbn&gt;1070-5511&lt;/isbn&gt;&lt;accession-num&gt;WOS:000344383000004&lt;/accession-num&gt;&lt;urls&gt;&lt;related-urls&gt;&lt;url&gt;&amp;lt;Go to ISI&amp;gt;://WOS:000344383000004&lt;/url&gt;&lt;/related-urls&gt;&lt;/urls&gt;&lt;electronic-resource-num&gt;10.1080/10705511.2014.919819&lt;/electronic-resource-num&gt;&lt;/record&gt;&lt;/Cite&gt;&lt;/EndNote&gt;</w:instrText>
      </w:r>
      <w:r>
        <w:fldChar w:fldCharType="separate"/>
      </w:r>
      <w:r>
        <w:rPr>
          <w:noProof/>
        </w:rPr>
        <w:t>(Dziak, Lanza, &amp; Tan, 2014)</w:t>
      </w:r>
      <w:r>
        <w:fldChar w:fldCharType="end"/>
      </w:r>
      <w:r>
        <w:t xml:space="preserve">. Further </w:t>
      </w:r>
      <w:proofErr w:type="spellStart"/>
      <w:r>
        <w:t>Dziak</w:t>
      </w:r>
      <w:proofErr w:type="spellEnd"/>
      <w:r>
        <w:t xml:space="preserve"> et al. </w:t>
      </w:r>
      <w:r>
        <w:fldChar w:fldCharType="begin"/>
      </w:r>
      <w:r>
        <w:instrText xml:space="preserve"> ADDIN EN.CITE &lt;EndNote&gt;&lt;Cite ExcludeAuth="1"&gt;&lt;Author&gt;Dziak&lt;/Author&gt;&lt;Year&gt;2014&lt;/Year&gt;&lt;RecNum&gt;1157&lt;/RecNum&gt;&lt;IDText&gt;Effect Size, Statistical Power, and Sample Size Requirements for the Bootstrap Likelihood Ratio Test in Latent Class Analysis&lt;/IDText&gt;&lt;DisplayText&gt;(2014)&lt;/DisplayText&gt;&lt;record&gt;&lt;rec-number&gt;1157&lt;/rec-number&gt;&lt;foreign-keys&gt;&lt;key app="EN" db-id="05szfra985prp3ew92s5p2dgstzexvaa5prt" timestamp="1549452197"&gt;1157&lt;/key&gt;&lt;/foreign-keys&gt;&lt;ref-type name="Journal Article"&gt;17&lt;/ref-type&gt;&lt;contributors&gt;&lt;authors&gt;&lt;author&gt;Dziak, J. J.&lt;/author&gt;&lt;author&gt;Lanza, S. T.&lt;/author&gt;&lt;author&gt;Tan, X. M.&lt;/author&gt;&lt;/authors&gt;&lt;/contributors&gt;&lt;titles&gt;&lt;title&gt;Effect Size, Statistical Power, and Sample Size Requirements for the Bootstrap Likelihood Ratio Test in Latent Class Analysis&lt;/title&gt;&lt;secondary-title&gt;Structural Equation Modeling-a Multidisciplinary Journal&lt;/secondary-title&gt;&lt;/titles&gt;&lt;periodical&gt;&lt;full-title&gt;Structural Equation Modeling-a Multidisciplinary Journal&lt;/full-title&gt;&lt;/periodical&gt;&lt;pages&gt;534-552&lt;/pages&gt;&lt;volume&gt;21&lt;/volume&gt;&lt;number&gt;4&lt;/number&gt;&lt;dates&gt;&lt;year&gt;2014&lt;/year&gt;&lt;pub-dates&gt;&lt;date&gt;Oct&lt;/date&gt;&lt;/pub-dates&gt;&lt;/dates&gt;&lt;isbn&gt;1070-5511&lt;/isbn&gt;&lt;accession-num&gt;WOS:000344383000004&lt;/accession-num&gt;&lt;urls&gt;&lt;related-urls&gt;&lt;url&gt;&amp;lt;Go to ISI&amp;gt;://WOS:000344383000004&lt;/url&gt;&lt;/related-urls&gt;&lt;/urls&gt;&lt;electronic-resource-num&gt;10.1080/10705511.2014.919819&lt;/electronic-resource-num&gt;&lt;/record&gt;&lt;/Cite&gt;&lt;/EndNote&gt;</w:instrText>
      </w:r>
      <w:r>
        <w:fldChar w:fldCharType="separate"/>
      </w:r>
      <w:r>
        <w:rPr>
          <w:noProof/>
        </w:rPr>
        <w:t>(2014)</w:t>
      </w:r>
      <w:r>
        <w:fldChar w:fldCharType="end"/>
      </w:r>
      <w:r>
        <w:t xml:space="preserve"> show that with samples of 100, BLRT has 72% power to correctly select a 3 class over a 2 class model where class sizes are unequal, and under the same conditions </w:t>
      </w:r>
      <w:r w:rsidRPr="00791886">
        <w:t>SSBIC</w:t>
      </w:r>
      <w:r>
        <w:t xml:space="preserve"> has 91% power. </w:t>
      </w:r>
    </w:p>
    <w:p w14:paraId="1AD3C67F" w14:textId="1229F921" w:rsidR="00C17F26" w:rsidRDefault="00C17F26" w:rsidP="00D4342B">
      <w:pPr>
        <w:rPr>
          <w:color w:val="auto"/>
        </w:rPr>
      </w:pPr>
      <w:r>
        <w:t xml:space="preserve">As noted in the main Results section, </w:t>
      </w:r>
      <w:r w:rsidR="00E12025">
        <w:t xml:space="preserve">for Sample 1 SSBIC appeared to support a 5 class model over the 4 class model indicated by BLRT, whilst for Sample 2 SSBIC appeared to support a 6 class model over the 5 class model indicated by BLRT, </w:t>
      </w:r>
      <w:r>
        <w:rPr>
          <w:color w:val="auto"/>
        </w:rPr>
        <w:t>H</w:t>
      </w:r>
      <w:r w:rsidRPr="00233AA6">
        <w:rPr>
          <w:color w:val="auto"/>
        </w:rPr>
        <w:t>owever, visual inspection of the SSBIC scree plot</w:t>
      </w:r>
      <w:r w:rsidR="00E12025">
        <w:rPr>
          <w:color w:val="auto"/>
        </w:rPr>
        <w:t>s</w:t>
      </w:r>
      <w:r w:rsidRPr="00233AA6">
        <w:rPr>
          <w:color w:val="auto"/>
        </w:rPr>
        <w:t xml:space="preserve"> </w:t>
      </w:r>
      <w:r>
        <w:rPr>
          <w:color w:val="auto"/>
        </w:rPr>
        <w:t>(see Figure</w:t>
      </w:r>
      <w:r w:rsidR="00E12025">
        <w:rPr>
          <w:color w:val="auto"/>
        </w:rPr>
        <w:t>s</w:t>
      </w:r>
      <w:r>
        <w:rPr>
          <w:color w:val="auto"/>
        </w:rPr>
        <w:t xml:space="preserve"> </w:t>
      </w:r>
      <w:r w:rsidR="0080315A">
        <w:rPr>
          <w:color w:val="auto"/>
        </w:rPr>
        <w:t>SM2.1</w:t>
      </w:r>
      <w:r w:rsidR="00E12025">
        <w:rPr>
          <w:color w:val="auto"/>
        </w:rPr>
        <w:t xml:space="preserve"> and SM2.2</w:t>
      </w:r>
      <w:r>
        <w:rPr>
          <w:color w:val="auto"/>
        </w:rPr>
        <w:t xml:space="preserve">) </w:t>
      </w:r>
      <w:r w:rsidR="00E12025">
        <w:rPr>
          <w:color w:val="auto"/>
        </w:rPr>
        <w:t xml:space="preserve">confirmed the class numbers indicated by BLRT. </w:t>
      </w:r>
    </w:p>
    <w:p w14:paraId="3393D08A" w14:textId="17C050F2" w:rsidR="00E12025" w:rsidRDefault="00E12025" w:rsidP="00D4342B"/>
    <w:p w14:paraId="202101B8" w14:textId="644390E2" w:rsidR="00E12025" w:rsidRDefault="00E12025" w:rsidP="00D4342B">
      <w:r>
        <w:rPr>
          <w:noProof/>
          <w:lang w:eastAsia="en-GB"/>
        </w:rPr>
        <w:lastRenderedPageBreak/>
        <w:drawing>
          <wp:inline distT="0" distB="0" distL="0" distR="0" wp14:anchorId="206AF911" wp14:editId="54052404">
            <wp:extent cx="4584700" cy="27559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7EE0F68" w14:textId="4F7726E7" w:rsidR="00E12025" w:rsidRDefault="00D4342B" w:rsidP="00D4342B">
      <w:r w:rsidRPr="00D4342B">
        <w:rPr>
          <w:i/>
        </w:rPr>
        <w:t>Figure SM2.1</w:t>
      </w:r>
      <w:r w:rsidRPr="00D4342B">
        <w:t xml:space="preserve"> SSBIC Scree plot for Sample 1</w:t>
      </w:r>
    </w:p>
    <w:p w14:paraId="6FEC512E" w14:textId="77777777" w:rsidR="0080315A" w:rsidRDefault="0080315A" w:rsidP="00D4342B">
      <w:r>
        <w:rPr>
          <w:noProof/>
          <w:lang w:eastAsia="en-GB"/>
        </w:rPr>
        <w:drawing>
          <wp:inline distT="0" distB="0" distL="0" distR="0" wp14:anchorId="1CF4B03F" wp14:editId="5157A595">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08B70A1" w14:textId="4F233629" w:rsidR="00D4342B" w:rsidRPr="00D4342B" w:rsidRDefault="00D4342B" w:rsidP="00D4342B">
      <w:r w:rsidRPr="00D4342B">
        <w:rPr>
          <w:i/>
        </w:rPr>
        <w:t>Figure SM2.2</w:t>
      </w:r>
      <w:r w:rsidRPr="00D4342B">
        <w:t xml:space="preserve"> SSBIC Scree plot for Sample 2</w:t>
      </w:r>
    </w:p>
    <w:sectPr w:rsidR="00D4342B" w:rsidRPr="00D4342B" w:rsidSect="003E185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75810" w14:textId="77777777" w:rsidR="0024166D" w:rsidRDefault="0024166D" w:rsidP="00D4342B">
      <w:r>
        <w:separator/>
      </w:r>
    </w:p>
  </w:endnote>
  <w:endnote w:type="continuationSeparator" w:id="0">
    <w:p w14:paraId="25D7A3C0" w14:textId="77777777" w:rsidR="0024166D" w:rsidRDefault="0024166D" w:rsidP="00D43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805740"/>
      <w:docPartObj>
        <w:docPartGallery w:val="Page Numbers (Bottom of Page)"/>
        <w:docPartUnique/>
      </w:docPartObj>
    </w:sdtPr>
    <w:sdtEndPr>
      <w:rPr>
        <w:noProof/>
      </w:rPr>
    </w:sdtEndPr>
    <w:sdtContent>
      <w:p w14:paraId="3C415CA9" w14:textId="528FE811" w:rsidR="00B24F3E" w:rsidRDefault="00B24F3E" w:rsidP="00D4342B">
        <w:pPr>
          <w:pStyle w:val="Footer"/>
        </w:pPr>
        <w:r>
          <w:fldChar w:fldCharType="begin"/>
        </w:r>
        <w:r>
          <w:instrText xml:space="preserve"> PAGE   \* MERGEFORMAT </w:instrText>
        </w:r>
        <w:r>
          <w:fldChar w:fldCharType="separate"/>
        </w:r>
        <w:r w:rsidR="00111FD4">
          <w:rPr>
            <w:noProof/>
          </w:rPr>
          <w:t>3</w:t>
        </w:r>
        <w:r>
          <w:rPr>
            <w:noProof/>
          </w:rPr>
          <w:fldChar w:fldCharType="end"/>
        </w:r>
      </w:p>
    </w:sdtContent>
  </w:sdt>
  <w:p w14:paraId="56FC17F5" w14:textId="77777777" w:rsidR="00D652D8" w:rsidRDefault="00D652D8" w:rsidP="00D4342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6BF89" w14:textId="77777777" w:rsidR="0024166D" w:rsidRDefault="0024166D" w:rsidP="00D4342B">
      <w:r>
        <w:separator/>
      </w:r>
    </w:p>
  </w:footnote>
  <w:footnote w:type="continuationSeparator" w:id="0">
    <w:p w14:paraId="3D844A3E" w14:textId="77777777" w:rsidR="0024166D" w:rsidRDefault="0024166D" w:rsidP="00D43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0158"/>
      <w:docPartObj>
        <w:docPartGallery w:val="Page Numbers (Top of Page)"/>
        <w:docPartUnique/>
      </w:docPartObj>
    </w:sdtPr>
    <w:sdtEndPr>
      <w:rPr>
        <w:noProof/>
      </w:rPr>
    </w:sdtEndPr>
    <w:sdtContent>
      <w:p w14:paraId="5B2E9B6C" w14:textId="68FC8180" w:rsidR="00881594" w:rsidRDefault="00881594">
        <w:pPr>
          <w:pStyle w:val="Header"/>
          <w:jc w:val="right"/>
        </w:pPr>
        <w:r>
          <w:fldChar w:fldCharType="begin"/>
        </w:r>
        <w:r>
          <w:instrText xml:space="preserve"> PAGE   \* MERGEFORMAT </w:instrText>
        </w:r>
        <w:r>
          <w:fldChar w:fldCharType="separate"/>
        </w:r>
        <w:r w:rsidR="00111FD4">
          <w:rPr>
            <w:noProof/>
          </w:rPr>
          <w:t>3</w:t>
        </w:r>
        <w:r>
          <w:rPr>
            <w:noProof/>
          </w:rPr>
          <w:fldChar w:fldCharType="end"/>
        </w:r>
      </w:p>
    </w:sdtContent>
  </w:sdt>
  <w:p w14:paraId="12BEF45F" w14:textId="7247100B" w:rsidR="003128ED" w:rsidRPr="00881594" w:rsidRDefault="003128ED" w:rsidP="00881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225AEE"/>
    <w:multiLevelType w:val="hybridMultilevel"/>
    <w:tmpl w:val="A2A2AB7C"/>
    <w:lvl w:ilvl="0" w:tplc="A31CEB04">
      <w:start w:val="7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IyNzQ3MLM0M7K0NDRT0lEKTi0uzszPAykwrAUAXOd3GiwAAAA="/>
  </w:docVars>
  <w:rsids>
    <w:rsidRoot w:val="009C625F"/>
    <w:rsid w:val="00054BD1"/>
    <w:rsid w:val="000E2FC2"/>
    <w:rsid w:val="000F74FC"/>
    <w:rsid w:val="00111FD4"/>
    <w:rsid w:val="00120EDF"/>
    <w:rsid w:val="0024166D"/>
    <w:rsid w:val="002709A9"/>
    <w:rsid w:val="002E4BEA"/>
    <w:rsid w:val="003128ED"/>
    <w:rsid w:val="0034599A"/>
    <w:rsid w:val="003D518B"/>
    <w:rsid w:val="003E1856"/>
    <w:rsid w:val="003F2F6D"/>
    <w:rsid w:val="00491831"/>
    <w:rsid w:val="004A1CF7"/>
    <w:rsid w:val="004C5FA1"/>
    <w:rsid w:val="00554D47"/>
    <w:rsid w:val="00554D87"/>
    <w:rsid w:val="00587CA4"/>
    <w:rsid w:val="005B1500"/>
    <w:rsid w:val="0061518F"/>
    <w:rsid w:val="00667D13"/>
    <w:rsid w:val="00685E08"/>
    <w:rsid w:val="006D2558"/>
    <w:rsid w:val="007256E6"/>
    <w:rsid w:val="007B6206"/>
    <w:rsid w:val="007D7D10"/>
    <w:rsid w:val="0080315A"/>
    <w:rsid w:val="00871A1B"/>
    <w:rsid w:val="00881594"/>
    <w:rsid w:val="008E552D"/>
    <w:rsid w:val="00945DC0"/>
    <w:rsid w:val="009C625F"/>
    <w:rsid w:val="009D5A94"/>
    <w:rsid w:val="009D6745"/>
    <w:rsid w:val="00A2408F"/>
    <w:rsid w:val="00A401F0"/>
    <w:rsid w:val="00A46653"/>
    <w:rsid w:val="00A828CC"/>
    <w:rsid w:val="00AE6DE5"/>
    <w:rsid w:val="00B015E7"/>
    <w:rsid w:val="00B077D9"/>
    <w:rsid w:val="00B24F3E"/>
    <w:rsid w:val="00BE4E55"/>
    <w:rsid w:val="00C17F26"/>
    <w:rsid w:val="00C22E69"/>
    <w:rsid w:val="00CA5222"/>
    <w:rsid w:val="00CA6F7B"/>
    <w:rsid w:val="00CD5244"/>
    <w:rsid w:val="00D12612"/>
    <w:rsid w:val="00D25811"/>
    <w:rsid w:val="00D25F48"/>
    <w:rsid w:val="00D354EE"/>
    <w:rsid w:val="00D4342B"/>
    <w:rsid w:val="00D63EB8"/>
    <w:rsid w:val="00D652D8"/>
    <w:rsid w:val="00DB253B"/>
    <w:rsid w:val="00DB792C"/>
    <w:rsid w:val="00DE0BEA"/>
    <w:rsid w:val="00DE7EC7"/>
    <w:rsid w:val="00DF7C55"/>
    <w:rsid w:val="00E10A6C"/>
    <w:rsid w:val="00E12025"/>
    <w:rsid w:val="00E34F42"/>
    <w:rsid w:val="00E356B1"/>
    <w:rsid w:val="00E8603C"/>
    <w:rsid w:val="00EC7678"/>
    <w:rsid w:val="00F31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F9C62"/>
  <w15:chartTrackingRefBased/>
  <w15:docId w15:val="{6B042F6E-9C48-4DA5-952A-B521A586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APA"/>
    <w:qFormat/>
    <w:rsid w:val="00D4342B"/>
    <w:pPr>
      <w:spacing w:before="120" w:after="280" w:line="480" w:lineRule="auto"/>
    </w:pPr>
    <w:rPr>
      <w:rFonts w:ascii="Times New Roman" w:hAnsi="Times New Roman" w:cs="Times New Roman"/>
      <w:color w:val="2D2D2D"/>
      <w:sz w:val="20"/>
      <w:szCs w:val="20"/>
      <w:shd w:val="clear" w:color="auto" w:fill="FFFFFF"/>
    </w:rPr>
  </w:style>
  <w:style w:type="paragraph" w:styleId="Heading1">
    <w:name w:val="heading 1"/>
    <w:basedOn w:val="Normal"/>
    <w:next w:val="Normal"/>
    <w:link w:val="Heading1Char"/>
    <w:uiPriority w:val="9"/>
    <w:qFormat/>
    <w:rsid w:val="00D4342B"/>
    <w:pPr>
      <w:keepNext/>
      <w:keepLines/>
      <w:spacing w:before="240" w:after="0"/>
      <w:jc w:val="center"/>
      <w:outlineLvl w:val="0"/>
    </w:pPr>
    <w:rPr>
      <w:rFonts w:eastAsiaTheme="majorEastAsia"/>
      <w:b/>
      <w:color w:val="auto"/>
    </w:rPr>
  </w:style>
  <w:style w:type="paragraph" w:styleId="Heading2">
    <w:name w:val="heading 2"/>
    <w:basedOn w:val="Normal"/>
    <w:next w:val="Normal"/>
    <w:link w:val="Heading2Char"/>
    <w:uiPriority w:val="9"/>
    <w:unhideWhenUsed/>
    <w:qFormat/>
    <w:rsid w:val="00D4342B"/>
    <w:pPr>
      <w:keepNext/>
      <w:keepLines/>
      <w:spacing w:before="40" w:after="0"/>
      <w:jc w:val="center"/>
      <w:outlineLvl w:val="1"/>
    </w:pPr>
    <w:rPr>
      <w:rFonts w:eastAsiaTheme="majorEastAsia"/>
      <w:i/>
      <w:color w:val="auto"/>
    </w:rPr>
  </w:style>
  <w:style w:type="paragraph" w:styleId="Heading3">
    <w:name w:val="heading 3"/>
    <w:basedOn w:val="Normal"/>
    <w:next w:val="Normal"/>
    <w:link w:val="Heading3Char"/>
    <w:uiPriority w:val="9"/>
    <w:unhideWhenUsed/>
    <w:qFormat/>
    <w:rsid w:val="009C625F"/>
    <w:pPr>
      <w:outlineLvl w:val="2"/>
    </w:pPr>
    <w:rPr>
      <w:i/>
    </w:rPr>
  </w:style>
  <w:style w:type="paragraph" w:styleId="Heading8">
    <w:name w:val="heading 8"/>
    <w:basedOn w:val="Normal"/>
    <w:next w:val="Normal"/>
    <w:link w:val="Heading8Char"/>
    <w:uiPriority w:val="9"/>
    <w:semiHidden/>
    <w:unhideWhenUsed/>
    <w:qFormat/>
    <w:rsid w:val="00DE7EC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C625F"/>
    <w:rPr>
      <w:rFonts w:ascii="Times New Roman" w:hAnsi="Times New Roman" w:cs="Times New Roman"/>
      <w:i/>
      <w:color w:val="2D2D2D"/>
      <w:sz w:val="24"/>
      <w:szCs w:val="24"/>
    </w:rPr>
  </w:style>
  <w:style w:type="paragraph" w:styleId="NoSpacing">
    <w:name w:val="No Spacing"/>
    <w:uiPriority w:val="1"/>
    <w:qFormat/>
    <w:rsid w:val="009C625F"/>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9C625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25F"/>
    <w:rPr>
      <w:rFonts w:ascii="Segoe UI" w:hAnsi="Segoe UI" w:cs="Segoe UI"/>
      <w:color w:val="2D2D2D"/>
      <w:sz w:val="18"/>
      <w:szCs w:val="18"/>
    </w:rPr>
  </w:style>
  <w:style w:type="character" w:customStyle="1" w:styleId="Heading2Char">
    <w:name w:val="Heading 2 Char"/>
    <w:basedOn w:val="DefaultParagraphFont"/>
    <w:link w:val="Heading2"/>
    <w:uiPriority w:val="9"/>
    <w:rsid w:val="00D4342B"/>
    <w:rPr>
      <w:rFonts w:ascii="Times New Roman" w:eastAsiaTheme="majorEastAsia" w:hAnsi="Times New Roman" w:cs="Times New Roman"/>
      <w:i/>
      <w:sz w:val="20"/>
      <w:szCs w:val="20"/>
    </w:rPr>
  </w:style>
  <w:style w:type="paragraph" w:styleId="Header">
    <w:name w:val="header"/>
    <w:basedOn w:val="Normal"/>
    <w:link w:val="HeaderChar"/>
    <w:uiPriority w:val="99"/>
    <w:unhideWhenUsed/>
    <w:rsid w:val="00F31E9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31E94"/>
    <w:rPr>
      <w:rFonts w:ascii="Times New Roman" w:hAnsi="Times New Roman" w:cs="Times New Roman"/>
      <w:color w:val="2D2D2D"/>
      <w:sz w:val="24"/>
      <w:szCs w:val="24"/>
    </w:rPr>
  </w:style>
  <w:style w:type="paragraph" w:styleId="Footer">
    <w:name w:val="footer"/>
    <w:basedOn w:val="Normal"/>
    <w:link w:val="FooterChar"/>
    <w:uiPriority w:val="99"/>
    <w:unhideWhenUsed/>
    <w:rsid w:val="00F31E9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31E94"/>
    <w:rPr>
      <w:rFonts w:ascii="Times New Roman" w:hAnsi="Times New Roman" w:cs="Times New Roman"/>
      <w:color w:val="2D2D2D"/>
      <w:sz w:val="24"/>
      <w:szCs w:val="24"/>
    </w:rPr>
  </w:style>
  <w:style w:type="character" w:customStyle="1" w:styleId="Heading1Char">
    <w:name w:val="Heading 1 Char"/>
    <w:basedOn w:val="DefaultParagraphFont"/>
    <w:link w:val="Heading1"/>
    <w:uiPriority w:val="9"/>
    <w:rsid w:val="00D4342B"/>
    <w:rPr>
      <w:rFonts w:ascii="Times New Roman" w:eastAsiaTheme="majorEastAsia" w:hAnsi="Times New Roman" w:cs="Times New Roman"/>
      <w:b/>
      <w:sz w:val="20"/>
      <w:szCs w:val="20"/>
    </w:rPr>
  </w:style>
  <w:style w:type="table" w:customStyle="1" w:styleId="PlainTable21">
    <w:name w:val="Plain Table 21"/>
    <w:basedOn w:val="TableNormal"/>
    <w:uiPriority w:val="42"/>
    <w:rsid w:val="007256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7256E6"/>
    <w:pPr>
      <w:spacing w:before="0" w:after="200" w:line="240" w:lineRule="auto"/>
    </w:pPr>
    <w:rPr>
      <w:i/>
      <w:iCs/>
      <w:color w:val="44546A" w:themeColor="text2"/>
      <w:sz w:val="18"/>
      <w:szCs w:val="18"/>
    </w:rPr>
  </w:style>
  <w:style w:type="paragraph" w:styleId="ListParagraph">
    <w:name w:val="List Paragraph"/>
    <w:basedOn w:val="Normal"/>
    <w:uiPriority w:val="34"/>
    <w:qFormat/>
    <w:rsid w:val="004A1CF7"/>
    <w:pPr>
      <w:ind w:left="720"/>
      <w:contextualSpacing/>
    </w:pPr>
  </w:style>
  <w:style w:type="character" w:styleId="CommentReference">
    <w:name w:val="annotation reference"/>
    <w:basedOn w:val="DefaultParagraphFont"/>
    <w:uiPriority w:val="99"/>
    <w:semiHidden/>
    <w:unhideWhenUsed/>
    <w:rsid w:val="00D652D8"/>
    <w:rPr>
      <w:sz w:val="16"/>
      <w:szCs w:val="16"/>
    </w:rPr>
  </w:style>
  <w:style w:type="paragraph" w:styleId="CommentText">
    <w:name w:val="annotation text"/>
    <w:basedOn w:val="Normal"/>
    <w:link w:val="CommentTextChar"/>
    <w:uiPriority w:val="99"/>
    <w:unhideWhenUsed/>
    <w:rsid w:val="00D652D8"/>
    <w:pPr>
      <w:spacing w:line="240" w:lineRule="auto"/>
    </w:pPr>
  </w:style>
  <w:style w:type="character" w:customStyle="1" w:styleId="CommentTextChar">
    <w:name w:val="Comment Text Char"/>
    <w:basedOn w:val="DefaultParagraphFont"/>
    <w:link w:val="CommentText"/>
    <w:uiPriority w:val="99"/>
    <w:rsid w:val="00D652D8"/>
    <w:rPr>
      <w:rFonts w:ascii="Times New Roman" w:hAnsi="Times New Roman" w:cs="Times New Roman"/>
      <w:color w:val="2D2D2D"/>
      <w:sz w:val="20"/>
      <w:szCs w:val="20"/>
    </w:rPr>
  </w:style>
  <w:style w:type="paragraph" w:styleId="CommentSubject">
    <w:name w:val="annotation subject"/>
    <w:basedOn w:val="CommentText"/>
    <w:next w:val="CommentText"/>
    <w:link w:val="CommentSubjectChar"/>
    <w:uiPriority w:val="99"/>
    <w:semiHidden/>
    <w:unhideWhenUsed/>
    <w:rsid w:val="00D652D8"/>
    <w:rPr>
      <w:b/>
      <w:bCs/>
    </w:rPr>
  </w:style>
  <w:style w:type="character" w:customStyle="1" w:styleId="CommentSubjectChar">
    <w:name w:val="Comment Subject Char"/>
    <w:basedOn w:val="CommentTextChar"/>
    <w:link w:val="CommentSubject"/>
    <w:uiPriority w:val="99"/>
    <w:semiHidden/>
    <w:rsid w:val="00D652D8"/>
    <w:rPr>
      <w:rFonts w:ascii="Times New Roman" w:hAnsi="Times New Roman" w:cs="Times New Roman"/>
      <w:b/>
      <w:bCs/>
      <w:color w:val="2D2D2D"/>
      <w:sz w:val="20"/>
      <w:szCs w:val="20"/>
    </w:rPr>
  </w:style>
  <w:style w:type="character" w:customStyle="1" w:styleId="citationref">
    <w:name w:val="citationref"/>
    <w:basedOn w:val="DefaultParagraphFont"/>
    <w:rsid w:val="00DE0BEA"/>
  </w:style>
  <w:style w:type="character" w:styleId="Hyperlink">
    <w:name w:val="Hyperlink"/>
    <w:basedOn w:val="DefaultParagraphFont"/>
    <w:uiPriority w:val="99"/>
    <w:semiHidden/>
    <w:unhideWhenUsed/>
    <w:rsid w:val="00DE0BEA"/>
    <w:rPr>
      <w:color w:val="0000FF"/>
      <w:u w:val="single"/>
    </w:rPr>
  </w:style>
  <w:style w:type="table" w:customStyle="1" w:styleId="PlainTable22">
    <w:name w:val="Plain Table 22"/>
    <w:basedOn w:val="TableNormal"/>
    <w:uiPriority w:val="99"/>
    <w:rsid w:val="003E18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8Char">
    <w:name w:val="Heading 8 Char"/>
    <w:basedOn w:val="DefaultParagraphFont"/>
    <w:link w:val="Heading8"/>
    <w:uiPriority w:val="9"/>
    <w:semiHidden/>
    <w:rsid w:val="00DE7EC7"/>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hendry\Google%20Drive\parentreportofattentionpaper\analysis\SSBIC_screeplo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Sample 2 with Swedish</c:v>
                </c:pt>
              </c:strCache>
            </c:strRef>
          </c:tx>
          <c:spPr>
            <a:ln w="28575" cap="rnd">
              <a:solidFill>
                <a:schemeClr val="accent1"/>
              </a:solidFill>
              <a:round/>
            </a:ln>
            <a:effectLst/>
          </c:spPr>
          <c:marker>
            <c:symbol val="none"/>
          </c:marker>
          <c:val>
            <c:numRef>
              <c:f>Sheet1!$B$2:$B$7</c:f>
              <c:numCache>
                <c:formatCode>General</c:formatCode>
                <c:ptCount val="6"/>
                <c:pt idx="0">
                  <c:v>3311.76</c:v>
                </c:pt>
                <c:pt idx="1">
                  <c:v>3257.35</c:v>
                </c:pt>
                <c:pt idx="2">
                  <c:v>3227.72</c:v>
                </c:pt>
                <c:pt idx="3">
                  <c:v>3215.1</c:v>
                </c:pt>
                <c:pt idx="4">
                  <c:v>3200.63</c:v>
                </c:pt>
                <c:pt idx="5">
                  <c:v>3197.63</c:v>
                </c:pt>
              </c:numCache>
            </c:numRef>
          </c:val>
          <c:smooth val="0"/>
          <c:extLst>
            <c:ext xmlns:c16="http://schemas.microsoft.com/office/drawing/2014/chart" uri="{C3380CC4-5D6E-409C-BE32-E72D297353CC}">
              <c16:uniqueId val="{00000000-3DD2-4216-A5B3-9EED2363452A}"/>
            </c:ext>
          </c:extLst>
        </c:ser>
        <c:dLbls>
          <c:showLegendKey val="0"/>
          <c:showVal val="0"/>
          <c:showCatName val="0"/>
          <c:showSerName val="0"/>
          <c:showPercent val="0"/>
          <c:showBubbleSize val="0"/>
        </c:dLbls>
        <c:smooth val="0"/>
        <c:axId val="500684424"/>
        <c:axId val="500682456"/>
      </c:lineChart>
      <c:catAx>
        <c:axId val="5006844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classes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682456"/>
        <c:crosses val="autoZero"/>
        <c:auto val="1"/>
        <c:lblAlgn val="ctr"/>
        <c:lblOffset val="100"/>
        <c:noMultiLvlLbl val="0"/>
      </c:catAx>
      <c:valAx>
        <c:axId val="500682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SSBIC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684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C05"/>
    <w:rsid w:val="00466C05"/>
    <w:rsid w:val="00B12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D851DE9A1B4E92898ED4BD92D11F04">
    <w:name w:val="07D851DE9A1B4E92898ED4BD92D11F04"/>
    <w:rsid w:val="00466C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C5BDB-1489-457F-9193-3D0909D53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2212</Words>
  <Characters>12611</Characters>
  <Application>Microsoft Office Word</Application>
  <DocSecurity>0</DocSecurity>
  <Lines>105</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Alex</dc:creator>
  <cp:keywords/>
  <dc:description/>
  <cp:lastModifiedBy>Alex Alex</cp:lastModifiedBy>
  <cp:revision>21</cp:revision>
  <dcterms:created xsi:type="dcterms:W3CDTF">2019-09-27T09:00:00Z</dcterms:created>
  <dcterms:modified xsi:type="dcterms:W3CDTF">2020-01-08T10:48:00Z</dcterms:modified>
</cp:coreProperties>
</file>