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3C5236" w14:textId="3D83CE42" w:rsidR="002A67AE" w:rsidRDefault="00707A3B" w:rsidP="00707A3B">
      <w:pPr>
        <w:pStyle w:val="Heading1"/>
      </w:pPr>
      <w:r w:rsidRPr="00707A3B">
        <w:t>Atypical development of attentional control associates with later adaptive functioning, autism and ADHD traits</w:t>
      </w:r>
      <w:r>
        <w:t xml:space="preserve"> </w:t>
      </w:r>
      <w:r w:rsidR="002A67AE" w:rsidRPr="00B07EF2">
        <w:t>Supplementary Materials</w:t>
      </w:r>
      <w:r w:rsidR="002A67AE">
        <w:t xml:space="preserve"> 3 – Additional analyses using extended and sub-samples </w:t>
      </w:r>
    </w:p>
    <w:p w14:paraId="4E7C4732" w14:textId="2EDC035B" w:rsidR="009B76C3" w:rsidRPr="00707A3B" w:rsidRDefault="009B76C3" w:rsidP="00707A3B">
      <w:pPr>
        <w:pStyle w:val="Heading2"/>
      </w:pPr>
      <w:r w:rsidRPr="00707A3B">
        <w:t xml:space="preserve">SM3a: </w:t>
      </w:r>
      <w:r w:rsidR="00707A3B" w:rsidRPr="00707A3B">
        <w:t>S</w:t>
      </w:r>
      <w:r w:rsidR="00B555D7" w:rsidRPr="00707A3B">
        <w:t>ample</w:t>
      </w:r>
      <w:r w:rsidR="00707A3B" w:rsidRPr="00707A3B">
        <w:t xml:space="preserve"> 2</w:t>
      </w:r>
      <w:r w:rsidR="00B555D7" w:rsidRPr="00707A3B">
        <w:t>, e</w:t>
      </w:r>
      <w:r w:rsidRPr="00707A3B">
        <w:t>xcluding Swedish participants</w:t>
      </w:r>
    </w:p>
    <w:p w14:paraId="34F34945" w14:textId="05D0330E" w:rsidR="00FC2DA1" w:rsidRPr="00707A3B" w:rsidRDefault="00FC2DA1" w:rsidP="00707A3B">
      <w:r w:rsidRPr="00707A3B">
        <w:t>As described in the</w:t>
      </w:r>
      <w:r w:rsidR="00240F62" w:rsidRPr="00707A3B">
        <w:t xml:space="preserve"> main</w:t>
      </w:r>
      <w:r w:rsidRPr="00707A3B">
        <w:t xml:space="preserve"> Method section, the EASE sample completed the ECBQ (39% the full version and 61% the ECBQ SF) at the 15-month time</w:t>
      </w:r>
      <w:r w:rsidR="00240F62" w:rsidRPr="00707A3B">
        <w:t>-</w:t>
      </w:r>
      <w:r w:rsidRPr="00707A3B">
        <w:t>point rather than the IBQ as incorrectly stated in the pre-registered analytic plan. In the main results section we report the results of analysis conduc</w:t>
      </w:r>
      <w:r w:rsidR="00A438EC" w:rsidRPr="00707A3B">
        <w:t>ted using 2 items from the EASE</w:t>
      </w:r>
      <w:r w:rsidRPr="00707A3B">
        <w:t xml:space="preserve"> ECBQ data identified a priori as equivalent to items in the IBQ Duration of Orienting scale. </w:t>
      </w:r>
      <w:r w:rsidR="00052337" w:rsidRPr="00707A3B">
        <w:t>As omitting the EASE data</w:t>
      </w:r>
      <w:r w:rsidR="00611B97" w:rsidRPr="00707A3B">
        <w:t xml:space="preserve"> just</w:t>
      </w:r>
      <w:r w:rsidR="00052337" w:rsidRPr="00707A3B">
        <w:t xml:space="preserve"> from the 15-month time-point caused the covariance matrix to fall below acceptable levels, b</w:t>
      </w:r>
      <w:r w:rsidRPr="00707A3B">
        <w:t xml:space="preserve">elow we report the results of analysis excluding the EASE dataset entirely </w:t>
      </w:r>
      <w:r w:rsidR="00052337" w:rsidRPr="00707A3B">
        <w:t>(</w:t>
      </w:r>
      <w:r w:rsidR="00052337" w:rsidRPr="002D6F24">
        <w:rPr>
          <w:i/>
        </w:rPr>
        <w:t>n</w:t>
      </w:r>
      <w:r w:rsidR="00052337" w:rsidRPr="00707A3B">
        <w:t xml:space="preserve"> = 240).</w:t>
      </w:r>
    </w:p>
    <w:p w14:paraId="7E20AB4C" w14:textId="77777777" w:rsidR="00C224CC" w:rsidRDefault="00C224CC" w:rsidP="00707A3B">
      <w:pPr>
        <w:pStyle w:val="Heading3"/>
      </w:pPr>
      <w:r>
        <w:t>Model selection</w:t>
      </w:r>
    </w:p>
    <w:p w14:paraId="46588ECD" w14:textId="3D54038B" w:rsidR="00C224CC" w:rsidRDefault="00C224CC" w:rsidP="00707A3B">
      <w:r w:rsidRPr="00233AA6">
        <w:t xml:space="preserve">Results of the LCA on parent report of control of attention in the first 3 years of life yielded a </w:t>
      </w:r>
      <w:r>
        <w:t>4</w:t>
      </w:r>
      <w:r w:rsidRPr="00233AA6">
        <w:t>-class solution as the best fitting model</w:t>
      </w:r>
      <w:r>
        <w:t xml:space="preserve"> – see</w:t>
      </w:r>
      <w:r w:rsidR="005627F4">
        <w:t xml:space="preserve"> </w:t>
      </w:r>
      <w:r w:rsidR="006F31D9">
        <w:fldChar w:fldCharType="begin"/>
      </w:r>
      <w:r w:rsidR="006F31D9">
        <w:instrText xml:space="preserve"> REF _Ref16697880 </w:instrText>
      </w:r>
      <w:r w:rsidR="006F31D9">
        <w:fldChar w:fldCharType="separate"/>
      </w:r>
      <w:r w:rsidR="005627F4" w:rsidRPr="005627F4">
        <w:t xml:space="preserve">Table </w:t>
      </w:r>
      <w:r w:rsidR="005627F4">
        <w:t>SM3.</w:t>
      </w:r>
      <w:r w:rsidR="005627F4" w:rsidRPr="005627F4">
        <w:rPr>
          <w:noProof/>
        </w:rPr>
        <w:t>1</w:t>
      </w:r>
      <w:r w:rsidR="006F31D9">
        <w:rPr>
          <w:noProof/>
        </w:rPr>
        <w:fldChar w:fldCharType="end"/>
      </w:r>
      <w:r w:rsidR="00D70724">
        <w:t>. Note that t</w:t>
      </w:r>
      <w:r w:rsidRPr="00233AA6">
        <w:t>he primary information criterion for model selection appear</w:t>
      </w:r>
      <w:r w:rsidR="004D645F">
        <w:t>s</w:t>
      </w:r>
      <w:r w:rsidRPr="00233AA6">
        <w:t xml:space="preserve"> in conflict for model </w:t>
      </w:r>
      <w:r w:rsidR="00D70724">
        <w:t>5</w:t>
      </w:r>
      <w:r w:rsidRPr="00233AA6">
        <w:t xml:space="preserve"> (i.e. acceptance of a </w:t>
      </w:r>
      <w:r w:rsidR="00D70724">
        <w:t>5-class model over 4</w:t>
      </w:r>
      <w:r w:rsidRPr="00233AA6">
        <w:t xml:space="preserve"> classes was marginally supported by SSBIC but not supported by BLRT) – however, visual inspection of the SSBIC scree plot did not support a </w:t>
      </w:r>
      <w:r w:rsidR="00D70724">
        <w:t>5</w:t>
      </w:r>
      <w:r w:rsidRPr="00233AA6">
        <w:t xml:space="preserve">-class model. Thus the </w:t>
      </w:r>
      <w:r w:rsidR="00A438EC">
        <w:t>4</w:t>
      </w:r>
      <w:r w:rsidRPr="00233AA6">
        <w:t>-class solution was preferred as the more parsimonious model and is used in all subsequent analysis and discussion</w:t>
      </w:r>
      <w:r w:rsidR="00D70724">
        <w:t xml:space="preserve"> in this section</w:t>
      </w:r>
      <w:r w:rsidRPr="00233AA6">
        <w:t xml:space="preserve">. </w:t>
      </w:r>
    </w:p>
    <w:p w14:paraId="3DAC2AAA" w14:textId="50BDC51F" w:rsidR="009B76C3" w:rsidRPr="005627F4" w:rsidRDefault="00955DF9" w:rsidP="00955DF9">
      <w:r w:rsidRPr="00955DF9">
        <w:rPr>
          <w:i/>
        </w:rPr>
        <w:t>Table SM3.1</w:t>
      </w:r>
      <w:r w:rsidRPr="00955DF9">
        <w:t xml:space="preserve"> Sample 2, with EASE data excluded, Model Fit Statistics</w:t>
      </w:r>
    </w:p>
    <w:tbl>
      <w:tblPr>
        <w:tblStyle w:val="PlainTable22"/>
        <w:tblW w:w="0" w:type="auto"/>
        <w:tblLook w:val="04A0" w:firstRow="1" w:lastRow="0" w:firstColumn="1" w:lastColumn="0" w:noHBand="0" w:noVBand="1"/>
      </w:tblPr>
      <w:tblGrid>
        <w:gridCol w:w="1206"/>
        <w:gridCol w:w="1016"/>
        <w:gridCol w:w="1290"/>
        <w:gridCol w:w="1290"/>
        <w:gridCol w:w="1290"/>
        <w:gridCol w:w="1329"/>
      </w:tblGrid>
      <w:tr w:rsidR="00A76C3B" w14:paraId="007FE792" w14:textId="77777777" w:rsidTr="007346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10ED8C4F" w14:textId="77777777" w:rsidR="00A76C3B" w:rsidRPr="00955DF9" w:rsidRDefault="00A76C3B" w:rsidP="00C27EC9">
            <w:pPr>
              <w:pStyle w:val="NoSpacing"/>
            </w:pPr>
          </w:p>
        </w:tc>
        <w:tc>
          <w:tcPr>
            <w:tcW w:w="1016" w:type="dxa"/>
          </w:tcPr>
          <w:p w14:paraId="042C704B" w14:textId="77777777" w:rsidR="00A76C3B" w:rsidRPr="00955DF9" w:rsidRDefault="00A76C3B" w:rsidP="00C27EC9">
            <w:pPr>
              <w:pStyle w:val="NoSpacing"/>
              <w:cnfStyle w:val="100000000000" w:firstRow="1" w:lastRow="0" w:firstColumn="0" w:lastColumn="0" w:oddVBand="0" w:evenVBand="0" w:oddHBand="0" w:evenHBand="0" w:firstRowFirstColumn="0" w:firstRowLastColumn="0" w:lastRowFirstColumn="0" w:lastRowLastColumn="0"/>
            </w:pPr>
            <w:r w:rsidRPr="00955DF9">
              <w:t>1 Class</w:t>
            </w:r>
          </w:p>
        </w:tc>
        <w:tc>
          <w:tcPr>
            <w:tcW w:w="1290" w:type="dxa"/>
          </w:tcPr>
          <w:p w14:paraId="37DCAC90" w14:textId="77777777" w:rsidR="00A76C3B" w:rsidRPr="00955DF9" w:rsidRDefault="00A76C3B" w:rsidP="00C27EC9">
            <w:pPr>
              <w:pStyle w:val="NoSpacing"/>
              <w:cnfStyle w:val="100000000000" w:firstRow="1" w:lastRow="0" w:firstColumn="0" w:lastColumn="0" w:oddVBand="0" w:evenVBand="0" w:oddHBand="0" w:evenHBand="0" w:firstRowFirstColumn="0" w:firstRowLastColumn="0" w:lastRowFirstColumn="0" w:lastRowLastColumn="0"/>
            </w:pPr>
            <w:r w:rsidRPr="00955DF9">
              <w:t>2 Class</w:t>
            </w:r>
          </w:p>
        </w:tc>
        <w:tc>
          <w:tcPr>
            <w:tcW w:w="1290" w:type="dxa"/>
          </w:tcPr>
          <w:p w14:paraId="27D4D672" w14:textId="77777777" w:rsidR="00A76C3B" w:rsidRPr="00955DF9" w:rsidRDefault="00A76C3B" w:rsidP="00C27EC9">
            <w:pPr>
              <w:pStyle w:val="NoSpacing"/>
              <w:cnfStyle w:val="100000000000" w:firstRow="1" w:lastRow="0" w:firstColumn="0" w:lastColumn="0" w:oddVBand="0" w:evenVBand="0" w:oddHBand="0" w:evenHBand="0" w:firstRowFirstColumn="0" w:firstRowLastColumn="0" w:lastRowFirstColumn="0" w:lastRowLastColumn="0"/>
            </w:pPr>
            <w:r w:rsidRPr="00955DF9">
              <w:t>3 Class</w:t>
            </w:r>
          </w:p>
        </w:tc>
        <w:tc>
          <w:tcPr>
            <w:tcW w:w="1290" w:type="dxa"/>
          </w:tcPr>
          <w:p w14:paraId="2B33ADDB" w14:textId="77777777" w:rsidR="00A76C3B" w:rsidRPr="00955DF9" w:rsidRDefault="00A76C3B" w:rsidP="00C27EC9">
            <w:pPr>
              <w:pStyle w:val="NoSpacing"/>
              <w:cnfStyle w:val="100000000000" w:firstRow="1" w:lastRow="0" w:firstColumn="0" w:lastColumn="0" w:oddVBand="0" w:evenVBand="0" w:oddHBand="0" w:evenHBand="0" w:firstRowFirstColumn="0" w:firstRowLastColumn="0" w:lastRowFirstColumn="0" w:lastRowLastColumn="0"/>
            </w:pPr>
            <w:r w:rsidRPr="00955DF9">
              <w:t xml:space="preserve">4 Class </w:t>
            </w:r>
          </w:p>
        </w:tc>
        <w:tc>
          <w:tcPr>
            <w:tcW w:w="1329" w:type="dxa"/>
          </w:tcPr>
          <w:p w14:paraId="78A1673F" w14:textId="77777777" w:rsidR="00A76C3B" w:rsidRPr="00955DF9" w:rsidRDefault="00A76C3B" w:rsidP="00C27EC9">
            <w:pPr>
              <w:pStyle w:val="NoSpacing"/>
              <w:cnfStyle w:val="100000000000" w:firstRow="1" w:lastRow="0" w:firstColumn="0" w:lastColumn="0" w:oddVBand="0" w:evenVBand="0" w:oddHBand="0" w:evenHBand="0" w:firstRowFirstColumn="0" w:firstRowLastColumn="0" w:lastRowFirstColumn="0" w:lastRowLastColumn="0"/>
            </w:pPr>
            <w:r w:rsidRPr="00955DF9">
              <w:t xml:space="preserve">5 Class </w:t>
            </w:r>
          </w:p>
        </w:tc>
      </w:tr>
      <w:tr w:rsidR="00A76C3B" w14:paraId="7A940DC3" w14:textId="77777777" w:rsidTr="007346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45E38296" w14:textId="77777777" w:rsidR="00A76C3B" w:rsidRPr="00955DF9" w:rsidRDefault="00A76C3B" w:rsidP="00C27EC9">
            <w:pPr>
              <w:pStyle w:val="NoSpacing"/>
            </w:pPr>
            <w:r w:rsidRPr="00955DF9">
              <w:t>SSBIC</w:t>
            </w:r>
          </w:p>
        </w:tc>
        <w:tc>
          <w:tcPr>
            <w:tcW w:w="1016" w:type="dxa"/>
          </w:tcPr>
          <w:p w14:paraId="44159753" w14:textId="77777777" w:rsidR="00A76C3B" w:rsidRPr="00955DF9" w:rsidRDefault="00A76C3B" w:rsidP="00C27EC9">
            <w:pPr>
              <w:pStyle w:val="NoSpacing"/>
              <w:cnfStyle w:val="000000100000" w:firstRow="0" w:lastRow="0" w:firstColumn="0" w:lastColumn="0" w:oddVBand="0" w:evenVBand="0" w:oddHBand="1" w:evenHBand="0" w:firstRowFirstColumn="0" w:firstRowLastColumn="0" w:lastRowFirstColumn="0" w:lastRowLastColumn="0"/>
            </w:pPr>
            <w:r w:rsidRPr="00955DF9">
              <w:t>1918.59</w:t>
            </w:r>
          </w:p>
        </w:tc>
        <w:tc>
          <w:tcPr>
            <w:tcW w:w="1290" w:type="dxa"/>
          </w:tcPr>
          <w:p w14:paraId="0B5B2080" w14:textId="77777777" w:rsidR="00A76C3B" w:rsidRPr="00955DF9" w:rsidRDefault="00A76C3B" w:rsidP="00C27EC9">
            <w:pPr>
              <w:pStyle w:val="NoSpacing"/>
              <w:cnfStyle w:val="000000100000" w:firstRow="0" w:lastRow="0" w:firstColumn="0" w:lastColumn="0" w:oddVBand="0" w:evenVBand="0" w:oddHBand="1" w:evenHBand="0" w:firstRowFirstColumn="0" w:firstRowLastColumn="0" w:lastRowFirstColumn="0" w:lastRowLastColumn="0"/>
            </w:pPr>
            <w:r w:rsidRPr="00955DF9">
              <w:t>1863.84</w:t>
            </w:r>
          </w:p>
        </w:tc>
        <w:tc>
          <w:tcPr>
            <w:tcW w:w="1290" w:type="dxa"/>
          </w:tcPr>
          <w:p w14:paraId="41FA7DB4" w14:textId="77777777" w:rsidR="00A76C3B" w:rsidRPr="00955DF9" w:rsidRDefault="00A76C3B" w:rsidP="00C27EC9">
            <w:pPr>
              <w:pStyle w:val="NoSpacing"/>
              <w:cnfStyle w:val="000000100000" w:firstRow="0" w:lastRow="0" w:firstColumn="0" w:lastColumn="0" w:oddVBand="0" w:evenVBand="0" w:oddHBand="1" w:evenHBand="0" w:firstRowFirstColumn="0" w:firstRowLastColumn="0" w:lastRowFirstColumn="0" w:lastRowLastColumn="0"/>
            </w:pPr>
            <w:r w:rsidRPr="00955DF9">
              <w:t>1844.03</w:t>
            </w:r>
          </w:p>
        </w:tc>
        <w:tc>
          <w:tcPr>
            <w:tcW w:w="1290" w:type="dxa"/>
          </w:tcPr>
          <w:p w14:paraId="41B54CDD" w14:textId="77777777" w:rsidR="00A76C3B" w:rsidRPr="00955DF9" w:rsidRDefault="00A76C3B" w:rsidP="00C27EC9">
            <w:pPr>
              <w:pStyle w:val="NoSpacing"/>
              <w:cnfStyle w:val="000000100000" w:firstRow="0" w:lastRow="0" w:firstColumn="0" w:lastColumn="0" w:oddVBand="0" w:evenVBand="0" w:oddHBand="1" w:evenHBand="0" w:firstRowFirstColumn="0" w:firstRowLastColumn="0" w:lastRowFirstColumn="0" w:lastRowLastColumn="0"/>
            </w:pPr>
            <w:r w:rsidRPr="00955DF9">
              <w:t>1833.90</w:t>
            </w:r>
          </w:p>
        </w:tc>
        <w:tc>
          <w:tcPr>
            <w:tcW w:w="1329" w:type="dxa"/>
          </w:tcPr>
          <w:p w14:paraId="63529865" w14:textId="77777777" w:rsidR="00A76C3B" w:rsidRPr="00955DF9" w:rsidRDefault="00A76C3B" w:rsidP="00C27EC9">
            <w:pPr>
              <w:pStyle w:val="NoSpacing"/>
              <w:cnfStyle w:val="000000100000" w:firstRow="0" w:lastRow="0" w:firstColumn="0" w:lastColumn="0" w:oddVBand="0" w:evenVBand="0" w:oddHBand="1" w:evenHBand="0" w:firstRowFirstColumn="0" w:firstRowLastColumn="0" w:lastRowFirstColumn="0" w:lastRowLastColumn="0"/>
            </w:pPr>
            <w:r w:rsidRPr="00955DF9">
              <w:t>1827.02</w:t>
            </w:r>
          </w:p>
        </w:tc>
      </w:tr>
      <w:tr w:rsidR="00A76C3B" w14:paraId="14CC81F5" w14:textId="77777777" w:rsidTr="00734652">
        <w:tc>
          <w:tcPr>
            <w:cnfStyle w:val="001000000000" w:firstRow="0" w:lastRow="0" w:firstColumn="1" w:lastColumn="0" w:oddVBand="0" w:evenVBand="0" w:oddHBand="0" w:evenHBand="0" w:firstRowFirstColumn="0" w:firstRowLastColumn="0" w:lastRowFirstColumn="0" w:lastRowLastColumn="0"/>
            <w:tcW w:w="1206" w:type="dxa"/>
          </w:tcPr>
          <w:p w14:paraId="1CE0FBEF" w14:textId="77777777" w:rsidR="00A76C3B" w:rsidRPr="00955DF9" w:rsidRDefault="00A76C3B" w:rsidP="00C27EC9">
            <w:pPr>
              <w:pStyle w:val="NoSpacing"/>
            </w:pPr>
            <w:r w:rsidRPr="00955DF9">
              <w:t>BLRT</w:t>
            </w:r>
          </w:p>
        </w:tc>
        <w:tc>
          <w:tcPr>
            <w:tcW w:w="1016" w:type="dxa"/>
          </w:tcPr>
          <w:p w14:paraId="7E2DD0AB" w14:textId="77777777" w:rsidR="00A76C3B" w:rsidRPr="00955DF9" w:rsidRDefault="00A76C3B" w:rsidP="00C27EC9">
            <w:pPr>
              <w:pStyle w:val="NoSpacing"/>
              <w:cnfStyle w:val="000000000000" w:firstRow="0" w:lastRow="0" w:firstColumn="0" w:lastColumn="0" w:oddVBand="0" w:evenVBand="0" w:oddHBand="0" w:evenHBand="0" w:firstRowFirstColumn="0" w:firstRowLastColumn="0" w:lastRowFirstColumn="0" w:lastRowLastColumn="0"/>
            </w:pPr>
            <w:r w:rsidRPr="00955DF9">
              <w:t>NA</w:t>
            </w:r>
          </w:p>
        </w:tc>
        <w:tc>
          <w:tcPr>
            <w:tcW w:w="1290" w:type="dxa"/>
          </w:tcPr>
          <w:p w14:paraId="3EAB2FF3" w14:textId="77777777" w:rsidR="00A76C3B" w:rsidRPr="00955DF9" w:rsidRDefault="00A76C3B" w:rsidP="00C27EC9">
            <w:pPr>
              <w:pStyle w:val="NoSpacing"/>
              <w:cnfStyle w:val="000000000000" w:firstRow="0" w:lastRow="0" w:firstColumn="0" w:lastColumn="0" w:oddVBand="0" w:evenVBand="0" w:oddHBand="0" w:evenHBand="0" w:firstRowFirstColumn="0" w:firstRowLastColumn="0" w:lastRowFirstColumn="0" w:lastRowLastColumn="0"/>
              <w:rPr>
                <w:shd w:val="clear" w:color="auto" w:fill="FFFFFF"/>
              </w:rPr>
            </w:pPr>
            <w:r w:rsidRPr="00955DF9">
              <w:rPr>
                <w:shd w:val="clear" w:color="auto" w:fill="FFFFFF"/>
              </w:rPr>
              <w:t>-950.05</w:t>
            </w:r>
          </w:p>
          <w:p w14:paraId="485B529F" w14:textId="0D40E4DB" w:rsidR="00A76C3B" w:rsidRPr="00955DF9" w:rsidRDefault="00A76C3B" w:rsidP="00C27EC9">
            <w:pPr>
              <w:pStyle w:val="NoSpacing"/>
              <w:cnfStyle w:val="000000000000" w:firstRow="0" w:lastRow="0" w:firstColumn="0" w:lastColumn="0" w:oddVBand="0" w:evenVBand="0" w:oddHBand="0" w:evenHBand="0" w:firstRowFirstColumn="0" w:firstRowLastColumn="0" w:lastRowFirstColumn="0" w:lastRowLastColumn="0"/>
              <w:rPr>
                <w:shd w:val="clear" w:color="auto" w:fill="FFFFFF"/>
              </w:rPr>
            </w:pPr>
            <w:r w:rsidRPr="00955DF9">
              <w:rPr>
                <w:i/>
                <w:shd w:val="clear" w:color="auto" w:fill="FFFFFF"/>
              </w:rPr>
              <w:t>p</w:t>
            </w:r>
            <w:r w:rsidRPr="00955DF9">
              <w:rPr>
                <w:shd w:val="clear" w:color="auto" w:fill="FFFFFF"/>
              </w:rPr>
              <w:t>&lt;.001</w:t>
            </w:r>
          </w:p>
        </w:tc>
        <w:tc>
          <w:tcPr>
            <w:tcW w:w="1290" w:type="dxa"/>
          </w:tcPr>
          <w:p w14:paraId="727D7354" w14:textId="77777777" w:rsidR="00A76C3B" w:rsidRPr="00955DF9" w:rsidRDefault="00A76C3B" w:rsidP="00C27EC9">
            <w:pPr>
              <w:pStyle w:val="NoSpacing"/>
              <w:cnfStyle w:val="000000000000" w:firstRow="0" w:lastRow="0" w:firstColumn="0" w:lastColumn="0" w:oddVBand="0" w:evenVBand="0" w:oddHBand="0" w:evenHBand="0" w:firstRowFirstColumn="0" w:firstRowLastColumn="0" w:lastRowFirstColumn="0" w:lastRowLastColumn="0"/>
              <w:rPr>
                <w:shd w:val="clear" w:color="auto" w:fill="FFFFFF"/>
              </w:rPr>
            </w:pPr>
            <w:r w:rsidRPr="00955DF9">
              <w:rPr>
                <w:shd w:val="clear" w:color="auto" w:fill="FFFFFF"/>
              </w:rPr>
              <w:t>-916.90</w:t>
            </w:r>
          </w:p>
          <w:p w14:paraId="51BE47FD" w14:textId="637DCA98" w:rsidR="00A76C3B" w:rsidRPr="00955DF9" w:rsidRDefault="00A76C3B" w:rsidP="00C27EC9">
            <w:pPr>
              <w:pStyle w:val="NoSpacing"/>
              <w:cnfStyle w:val="000000000000" w:firstRow="0" w:lastRow="0" w:firstColumn="0" w:lastColumn="0" w:oddVBand="0" w:evenVBand="0" w:oddHBand="0" w:evenHBand="0" w:firstRowFirstColumn="0" w:firstRowLastColumn="0" w:lastRowFirstColumn="0" w:lastRowLastColumn="0"/>
              <w:rPr>
                <w:shd w:val="clear" w:color="auto" w:fill="FFFFFF"/>
              </w:rPr>
            </w:pPr>
            <w:r w:rsidRPr="00955DF9">
              <w:rPr>
                <w:i/>
                <w:shd w:val="clear" w:color="auto" w:fill="FFFFFF"/>
              </w:rPr>
              <w:t>p</w:t>
            </w:r>
            <w:r w:rsidRPr="00955DF9">
              <w:rPr>
                <w:shd w:val="clear" w:color="auto" w:fill="FFFFFF"/>
              </w:rPr>
              <w:t>&lt;.001</w:t>
            </w:r>
          </w:p>
        </w:tc>
        <w:tc>
          <w:tcPr>
            <w:tcW w:w="1290" w:type="dxa"/>
          </w:tcPr>
          <w:p w14:paraId="0BDC9319" w14:textId="77777777" w:rsidR="00A76C3B" w:rsidRPr="00955DF9" w:rsidRDefault="00A76C3B" w:rsidP="00C27EC9">
            <w:pPr>
              <w:pStyle w:val="NoSpacing"/>
              <w:cnfStyle w:val="000000000000" w:firstRow="0" w:lastRow="0" w:firstColumn="0" w:lastColumn="0" w:oddVBand="0" w:evenVBand="0" w:oddHBand="0" w:evenHBand="0" w:firstRowFirstColumn="0" w:firstRowLastColumn="0" w:lastRowFirstColumn="0" w:lastRowLastColumn="0"/>
              <w:rPr>
                <w:shd w:val="clear" w:color="auto" w:fill="FFFFFF"/>
              </w:rPr>
            </w:pPr>
            <w:r w:rsidRPr="00955DF9">
              <w:rPr>
                <w:shd w:val="clear" w:color="auto" w:fill="FFFFFF"/>
              </w:rPr>
              <w:t>-901.22</w:t>
            </w:r>
          </w:p>
          <w:p w14:paraId="2803E5EC" w14:textId="21E35C5D" w:rsidR="00A76C3B" w:rsidRPr="00955DF9" w:rsidRDefault="00A76C3B" w:rsidP="00C27EC9">
            <w:pPr>
              <w:pStyle w:val="NoSpacing"/>
              <w:cnfStyle w:val="000000000000" w:firstRow="0" w:lastRow="0" w:firstColumn="0" w:lastColumn="0" w:oddVBand="0" w:evenVBand="0" w:oddHBand="0" w:evenHBand="0" w:firstRowFirstColumn="0" w:firstRowLastColumn="0" w:lastRowFirstColumn="0" w:lastRowLastColumn="0"/>
              <w:rPr>
                <w:shd w:val="clear" w:color="auto" w:fill="FFFFFF"/>
              </w:rPr>
            </w:pPr>
            <w:r w:rsidRPr="00955DF9">
              <w:rPr>
                <w:i/>
                <w:shd w:val="clear" w:color="auto" w:fill="FFFFFF"/>
              </w:rPr>
              <w:t>p</w:t>
            </w:r>
            <w:r w:rsidRPr="00955DF9">
              <w:rPr>
                <w:shd w:val="clear" w:color="auto" w:fill="FFFFFF"/>
              </w:rPr>
              <w:t>=.01</w:t>
            </w:r>
          </w:p>
        </w:tc>
        <w:tc>
          <w:tcPr>
            <w:tcW w:w="1329" w:type="dxa"/>
          </w:tcPr>
          <w:p w14:paraId="38985F48" w14:textId="77777777" w:rsidR="00A76C3B" w:rsidRPr="00955DF9" w:rsidRDefault="00A76C3B" w:rsidP="00C27EC9">
            <w:pPr>
              <w:pStyle w:val="NoSpacing"/>
              <w:cnfStyle w:val="000000000000" w:firstRow="0" w:lastRow="0" w:firstColumn="0" w:lastColumn="0" w:oddVBand="0" w:evenVBand="0" w:oddHBand="0" w:evenHBand="0" w:firstRowFirstColumn="0" w:firstRowLastColumn="0" w:lastRowFirstColumn="0" w:lastRowLastColumn="0"/>
              <w:rPr>
                <w:shd w:val="clear" w:color="auto" w:fill="FFFFFF"/>
              </w:rPr>
            </w:pPr>
            <w:r w:rsidRPr="00955DF9">
              <w:t>-</w:t>
            </w:r>
            <w:r w:rsidRPr="00955DF9">
              <w:rPr>
                <w:shd w:val="clear" w:color="auto" w:fill="FFFFFF"/>
              </w:rPr>
              <w:t>890.38</w:t>
            </w:r>
          </w:p>
          <w:p w14:paraId="488C311C" w14:textId="2B6833BF" w:rsidR="00A76C3B" w:rsidRPr="00955DF9" w:rsidRDefault="00A76C3B" w:rsidP="00C27EC9">
            <w:pPr>
              <w:pStyle w:val="NoSpacing"/>
              <w:cnfStyle w:val="000000000000" w:firstRow="0" w:lastRow="0" w:firstColumn="0" w:lastColumn="0" w:oddVBand="0" w:evenVBand="0" w:oddHBand="0" w:evenHBand="0" w:firstRowFirstColumn="0" w:firstRowLastColumn="0" w:lastRowFirstColumn="0" w:lastRowLastColumn="0"/>
              <w:rPr>
                <w:shd w:val="clear" w:color="auto" w:fill="FFFFFF"/>
              </w:rPr>
            </w:pPr>
            <w:r w:rsidRPr="00955DF9">
              <w:rPr>
                <w:i/>
              </w:rPr>
              <w:t>p</w:t>
            </w:r>
            <w:r w:rsidRPr="00955DF9">
              <w:t>=.05</w:t>
            </w:r>
          </w:p>
        </w:tc>
      </w:tr>
      <w:tr w:rsidR="00A76C3B" w14:paraId="09AD2BDB" w14:textId="77777777" w:rsidTr="007346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4A250C6" w14:textId="77777777" w:rsidR="00A76C3B" w:rsidRPr="00955DF9" w:rsidRDefault="00A76C3B" w:rsidP="00C27EC9">
            <w:pPr>
              <w:pStyle w:val="NoSpacing"/>
            </w:pPr>
            <w:r w:rsidRPr="00955DF9">
              <w:t>Entropy</w:t>
            </w:r>
          </w:p>
        </w:tc>
        <w:tc>
          <w:tcPr>
            <w:tcW w:w="1016" w:type="dxa"/>
          </w:tcPr>
          <w:p w14:paraId="62017B51" w14:textId="77777777" w:rsidR="00A76C3B" w:rsidRPr="00955DF9" w:rsidRDefault="00A76C3B" w:rsidP="00C27EC9">
            <w:pPr>
              <w:pStyle w:val="NoSpacing"/>
              <w:cnfStyle w:val="000000100000" w:firstRow="0" w:lastRow="0" w:firstColumn="0" w:lastColumn="0" w:oddVBand="0" w:evenVBand="0" w:oddHBand="1" w:evenHBand="0" w:firstRowFirstColumn="0" w:firstRowLastColumn="0" w:lastRowFirstColumn="0" w:lastRowLastColumn="0"/>
            </w:pPr>
            <w:r w:rsidRPr="00955DF9">
              <w:t>-</w:t>
            </w:r>
          </w:p>
        </w:tc>
        <w:tc>
          <w:tcPr>
            <w:tcW w:w="1290" w:type="dxa"/>
          </w:tcPr>
          <w:p w14:paraId="6DE4C5E3" w14:textId="77777777" w:rsidR="00A76C3B" w:rsidRPr="00955DF9" w:rsidRDefault="00A76C3B" w:rsidP="00C27EC9">
            <w:pPr>
              <w:pStyle w:val="NoSpacing"/>
              <w:cnfStyle w:val="000000100000" w:firstRow="0" w:lastRow="0" w:firstColumn="0" w:lastColumn="0" w:oddVBand="0" w:evenVBand="0" w:oddHBand="1" w:evenHBand="0" w:firstRowFirstColumn="0" w:firstRowLastColumn="0" w:lastRowFirstColumn="0" w:lastRowLastColumn="0"/>
            </w:pPr>
            <w:r w:rsidRPr="00955DF9">
              <w:t>.62</w:t>
            </w:r>
          </w:p>
        </w:tc>
        <w:tc>
          <w:tcPr>
            <w:tcW w:w="1290" w:type="dxa"/>
          </w:tcPr>
          <w:p w14:paraId="7C889224" w14:textId="77777777" w:rsidR="00A76C3B" w:rsidRPr="00955DF9" w:rsidRDefault="00A76C3B" w:rsidP="00C27EC9">
            <w:pPr>
              <w:pStyle w:val="NoSpacing"/>
              <w:cnfStyle w:val="000000100000" w:firstRow="0" w:lastRow="0" w:firstColumn="0" w:lastColumn="0" w:oddVBand="0" w:evenVBand="0" w:oddHBand="1" w:evenHBand="0" w:firstRowFirstColumn="0" w:firstRowLastColumn="0" w:lastRowFirstColumn="0" w:lastRowLastColumn="0"/>
            </w:pPr>
            <w:r w:rsidRPr="00955DF9">
              <w:t>.59</w:t>
            </w:r>
          </w:p>
        </w:tc>
        <w:tc>
          <w:tcPr>
            <w:tcW w:w="1290" w:type="dxa"/>
          </w:tcPr>
          <w:p w14:paraId="1E5B78E0" w14:textId="77777777" w:rsidR="00A76C3B" w:rsidRPr="00955DF9" w:rsidRDefault="00A76C3B" w:rsidP="00C27EC9">
            <w:pPr>
              <w:pStyle w:val="NoSpacing"/>
              <w:cnfStyle w:val="000000100000" w:firstRow="0" w:lastRow="0" w:firstColumn="0" w:lastColumn="0" w:oddVBand="0" w:evenVBand="0" w:oddHBand="1" w:evenHBand="0" w:firstRowFirstColumn="0" w:firstRowLastColumn="0" w:lastRowFirstColumn="0" w:lastRowLastColumn="0"/>
            </w:pPr>
            <w:r w:rsidRPr="00955DF9">
              <w:t>.68</w:t>
            </w:r>
          </w:p>
        </w:tc>
        <w:tc>
          <w:tcPr>
            <w:tcW w:w="1329" w:type="dxa"/>
          </w:tcPr>
          <w:p w14:paraId="3638DE5A" w14:textId="77777777" w:rsidR="00A76C3B" w:rsidRPr="00955DF9" w:rsidRDefault="00A76C3B" w:rsidP="00C27EC9">
            <w:pPr>
              <w:pStyle w:val="NoSpacing"/>
              <w:cnfStyle w:val="000000100000" w:firstRow="0" w:lastRow="0" w:firstColumn="0" w:lastColumn="0" w:oddVBand="0" w:evenVBand="0" w:oddHBand="1" w:evenHBand="0" w:firstRowFirstColumn="0" w:firstRowLastColumn="0" w:lastRowFirstColumn="0" w:lastRowLastColumn="0"/>
            </w:pPr>
            <w:r w:rsidRPr="00955DF9">
              <w:t>.64</w:t>
            </w:r>
          </w:p>
        </w:tc>
      </w:tr>
    </w:tbl>
    <w:p w14:paraId="55A9A0F9" w14:textId="741B747A" w:rsidR="009B76C3" w:rsidRDefault="009B76C3" w:rsidP="00707A3B"/>
    <w:p w14:paraId="40A16A57" w14:textId="77777777" w:rsidR="00A76C3B" w:rsidRDefault="00A76C3B" w:rsidP="00707A3B">
      <w:pPr>
        <w:pStyle w:val="Heading3"/>
      </w:pPr>
      <w:r>
        <w:t>Class characteristics</w:t>
      </w:r>
    </w:p>
    <w:p w14:paraId="57C56CFB" w14:textId="5D6CBD96" w:rsidR="00A56A17" w:rsidRDefault="002D6000" w:rsidP="00707A3B">
      <w:r w:rsidRPr="00D77F0C">
        <w:t xml:space="preserve">As shown in </w:t>
      </w:r>
      <w:r w:rsidR="006F31D9">
        <w:fldChar w:fldCharType="begin"/>
      </w:r>
      <w:r w:rsidR="006F31D9">
        <w:instrText xml:space="preserve"> REF _Ref14103816 </w:instrText>
      </w:r>
      <w:r w:rsidR="006F31D9">
        <w:fldChar w:fldCharType="separate"/>
      </w:r>
      <w:r w:rsidRPr="002D46F3">
        <w:t xml:space="preserve">Table </w:t>
      </w:r>
      <w:r w:rsidR="00FA4F93">
        <w:t>SM3</w:t>
      </w:r>
      <w:r w:rsidR="006F31D9">
        <w:fldChar w:fldCharType="end"/>
      </w:r>
      <w:r w:rsidR="00FA4F93">
        <w:t>.2</w:t>
      </w:r>
      <w:r w:rsidRPr="00D77F0C">
        <w:t xml:space="preserve"> the majority of infants were assigned by </w:t>
      </w:r>
      <w:r>
        <w:t xml:space="preserve">the model to </w:t>
      </w:r>
      <w:r w:rsidR="00955DF9">
        <w:t xml:space="preserve">the same </w:t>
      </w:r>
      <w:r w:rsidR="00FA4F93">
        <w:t>class</w:t>
      </w:r>
      <w:r w:rsidRPr="00D77F0C">
        <w:t xml:space="preserve">; henceforth referred to as the </w:t>
      </w:r>
      <w:r w:rsidRPr="00477FF5">
        <w:rPr>
          <w:b/>
        </w:rPr>
        <w:t>normative class</w:t>
      </w:r>
      <w:r w:rsidRPr="00DC0604">
        <w:t>.</w:t>
      </w:r>
      <w:r>
        <w:rPr>
          <w:color w:val="FF0000"/>
        </w:rPr>
        <w:t xml:space="preserve"> </w:t>
      </w:r>
      <w:r w:rsidR="00955DF9">
        <w:t xml:space="preserve">Two classes had significantly lower </w:t>
      </w:r>
      <w:r w:rsidR="00955DF9" w:rsidRPr="00C70550">
        <w:t>Attentional Focus scores than</w:t>
      </w:r>
      <w:r w:rsidR="00955DF9">
        <w:t xml:space="preserve"> the normative class, and</w:t>
      </w:r>
      <w:r w:rsidR="00955DF9" w:rsidRPr="00E52B6B">
        <w:t xml:space="preserve"> </w:t>
      </w:r>
      <w:r w:rsidR="00955DF9" w:rsidRPr="003C2943">
        <w:t xml:space="preserve">are </w:t>
      </w:r>
      <w:r w:rsidR="00955DF9">
        <w:t xml:space="preserve">henceforth </w:t>
      </w:r>
      <w:r w:rsidR="00955DF9" w:rsidRPr="003C2943">
        <w:t xml:space="preserve">considered </w:t>
      </w:r>
      <w:r w:rsidR="00955DF9">
        <w:t xml:space="preserve">to show </w:t>
      </w:r>
      <w:r w:rsidR="00955DF9" w:rsidRPr="003C2943">
        <w:t>atypical attention development</w:t>
      </w:r>
      <w:r w:rsidR="00955DF9">
        <w:t xml:space="preserve">: </w:t>
      </w:r>
      <w:r w:rsidR="00955DF9">
        <w:rPr>
          <w:shd w:val="clear" w:color="auto" w:fill="auto"/>
        </w:rPr>
        <w:t>One c</w:t>
      </w:r>
      <w:r w:rsidR="00955DF9" w:rsidRPr="00AA0BC2">
        <w:rPr>
          <w:shd w:val="clear" w:color="auto" w:fill="auto"/>
        </w:rPr>
        <w:t xml:space="preserve">lass </w:t>
      </w:r>
      <w:r w:rsidR="00955DF9">
        <w:rPr>
          <w:shd w:val="clear" w:color="auto" w:fill="auto"/>
        </w:rPr>
        <w:t xml:space="preserve">scored </w:t>
      </w:r>
      <w:r w:rsidR="00955DF9">
        <w:rPr>
          <w:shd w:val="clear" w:color="auto" w:fill="auto"/>
        </w:rPr>
        <w:lastRenderedPageBreak/>
        <w:t>significantly lower for Attentional Focus than the normative class at age 3 years</w:t>
      </w:r>
      <w:r w:rsidR="00B46814">
        <w:rPr>
          <w:shd w:val="clear" w:color="auto" w:fill="auto"/>
        </w:rPr>
        <w:t xml:space="preserve"> </w:t>
      </w:r>
      <w:r w:rsidR="00B46814" w:rsidRPr="002C635B">
        <w:t>(χ</w:t>
      </w:r>
      <w:r w:rsidR="00B46814" w:rsidRPr="002C635B">
        <w:rPr>
          <w:vertAlign w:val="superscript"/>
        </w:rPr>
        <w:t>2</w:t>
      </w:r>
      <w:r w:rsidR="00B46814" w:rsidRPr="002C635B">
        <w:t>=</w:t>
      </w:r>
      <w:r w:rsidR="00B46814">
        <w:t>7.23</w:t>
      </w:r>
      <w:r w:rsidR="00B46814" w:rsidRPr="002C635B">
        <w:t xml:space="preserve">, </w:t>
      </w:r>
      <w:r w:rsidR="00B46814" w:rsidRPr="002C635B">
        <w:rPr>
          <w:i/>
        </w:rPr>
        <w:t>p</w:t>
      </w:r>
      <w:r w:rsidR="00B46814">
        <w:t>=</w:t>
      </w:r>
      <w:r w:rsidR="00B46814" w:rsidRPr="002C635B">
        <w:t>.00</w:t>
      </w:r>
      <w:r w:rsidR="00B46814">
        <w:t>7)</w:t>
      </w:r>
      <w:r w:rsidR="00955DF9" w:rsidRPr="002C635B">
        <w:t>,</w:t>
      </w:r>
      <w:r w:rsidR="00955DF9">
        <w:t xml:space="preserve"> and on </w:t>
      </w:r>
      <w:r w:rsidR="00955DF9">
        <w:rPr>
          <w:shd w:val="clear" w:color="auto" w:fill="auto"/>
        </w:rPr>
        <w:t xml:space="preserve">all attentional control measures from 10 months; this </w:t>
      </w:r>
      <w:r w:rsidR="00955DF9" w:rsidRPr="00946399">
        <w:rPr>
          <w:shd w:val="clear" w:color="auto" w:fill="auto"/>
        </w:rPr>
        <w:t>class</w:t>
      </w:r>
      <w:r w:rsidR="00955DF9" w:rsidRPr="00AA0BC2">
        <w:rPr>
          <w:b/>
          <w:shd w:val="clear" w:color="auto" w:fill="auto"/>
        </w:rPr>
        <w:t xml:space="preserve"> </w:t>
      </w:r>
      <w:r w:rsidR="00955DF9">
        <w:rPr>
          <w:shd w:val="clear" w:color="auto" w:fill="auto"/>
        </w:rPr>
        <w:t xml:space="preserve">is labelled the </w:t>
      </w:r>
      <w:r w:rsidR="00955DF9" w:rsidRPr="00477FF5">
        <w:rPr>
          <w:b/>
        </w:rPr>
        <w:t>low attentional control class</w:t>
      </w:r>
      <w:r w:rsidR="00955DF9">
        <w:t xml:space="preserve">. </w:t>
      </w:r>
      <w:r w:rsidR="00955DF9">
        <w:rPr>
          <w:shd w:val="clear" w:color="auto" w:fill="auto"/>
        </w:rPr>
        <w:t>A second c</w:t>
      </w:r>
      <w:r w:rsidR="00955DF9" w:rsidRPr="00AA0BC2">
        <w:rPr>
          <w:shd w:val="clear" w:color="auto" w:fill="auto"/>
        </w:rPr>
        <w:t xml:space="preserve">lass </w:t>
      </w:r>
      <w:r w:rsidR="00955DF9">
        <w:rPr>
          <w:shd w:val="clear" w:color="auto" w:fill="auto"/>
        </w:rPr>
        <w:t>scored significantly lower for Attentional Focus than the normative class at age 3 years</w:t>
      </w:r>
      <w:r w:rsidR="00B46814">
        <w:rPr>
          <w:shd w:val="clear" w:color="auto" w:fill="auto"/>
        </w:rPr>
        <w:t xml:space="preserve"> </w:t>
      </w:r>
      <w:r w:rsidR="00B46814" w:rsidRPr="002C635B">
        <w:t>(χ</w:t>
      </w:r>
      <w:r w:rsidR="00B46814" w:rsidRPr="002C635B">
        <w:rPr>
          <w:vertAlign w:val="superscript"/>
        </w:rPr>
        <w:t>2</w:t>
      </w:r>
      <w:r w:rsidR="00B46814" w:rsidRPr="002C635B">
        <w:t>=</w:t>
      </w:r>
      <w:r w:rsidR="00B46814">
        <w:t>68.17</w:t>
      </w:r>
      <w:r w:rsidR="00B46814" w:rsidRPr="002C635B">
        <w:t xml:space="preserve">, </w:t>
      </w:r>
      <w:r w:rsidR="00B46814" w:rsidRPr="002C635B">
        <w:rPr>
          <w:i/>
        </w:rPr>
        <w:t>p</w:t>
      </w:r>
      <w:r w:rsidR="00B46814">
        <w:t>&lt;</w:t>
      </w:r>
      <w:r w:rsidR="00B46814" w:rsidRPr="002C635B">
        <w:t>.0</w:t>
      </w:r>
      <w:r w:rsidR="00B46814">
        <w:t>01</w:t>
      </w:r>
      <w:r w:rsidR="00B46814" w:rsidRPr="002C635B">
        <w:t>)</w:t>
      </w:r>
      <w:r w:rsidR="00955DF9" w:rsidRPr="00B05BF2">
        <w:t xml:space="preserve"> </w:t>
      </w:r>
      <w:r w:rsidR="00955DF9">
        <w:t xml:space="preserve">and, based on score profiles, </w:t>
      </w:r>
      <w:r w:rsidR="00955DF9">
        <w:rPr>
          <w:shd w:val="clear" w:color="auto" w:fill="auto"/>
        </w:rPr>
        <w:t xml:space="preserve">is labelled the </w:t>
      </w:r>
      <w:r w:rsidR="00955DF9">
        <w:rPr>
          <w:b/>
        </w:rPr>
        <w:t>plateaued</w:t>
      </w:r>
      <w:r w:rsidR="00955DF9" w:rsidRPr="00AA0BC2">
        <w:rPr>
          <w:b/>
        </w:rPr>
        <w:t xml:space="preserve"> attention development class</w:t>
      </w:r>
      <w:r w:rsidR="00955DF9">
        <w:rPr>
          <w:b/>
        </w:rPr>
        <w:t xml:space="preserve">. </w:t>
      </w:r>
      <w:r w:rsidR="00955DF9">
        <w:rPr>
          <w:shd w:val="clear" w:color="auto" w:fill="auto"/>
        </w:rPr>
        <w:t xml:space="preserve">The remaining class did not significantly differ from the normative class on Attentional Focus at age 3 years and based on score profiles is labelled the </w:t>
      </w:r>
      <w:r w:rsidR="00955DF9">
        <w:rPr>
          <w:b/>
        </w:rPr>
        <w:t>high</w:t>
      </w:r>
      <w:r w:rsidR="00955DF9" w:rsidRPr="00AA0BC2">
        <w:rPr>
          <w:b/>
        </w:rPr>
        <w:t xml:space="preserve"> attention</w:t>
      </w:r>
      <w:r w:rsidR="00955DF9">
        <w:rPr>
          <w:b/>
        </w:rPr>
        <w:t xml:space="preserve">al control </w:t>
      </w:r>
      <w:r w:rsidR="00955DF9" w:rsidRPr="00AA0BC2">
        <w:rPr>
          <w:b/>
        </w:rPr>
        <w:t>class</w:t>
      </w:r>
      <w:r w:rsidR="00955DF9">
        <w:rPr>
          <w:b/>
        </w:rPr>
        <w:t xml:space="preserve">.  </w:t>
      </w:r>
      <w:r w:rsidR="00A56A17">
        <w:t xml:space="preserve">Broadly then, these results are consistent with the main </w:t>
      </w:r>
      <w:r w:rsidR="000060D3">
        <w:t>S</w:t>
      </w:r>
      <w:r w:rsidR="00A56A17">
        <w:t xml:space="preserve">ample </w:t>
      </w:r>
      <w:r w:rsidR="000060D3">
        <w:t xml:space="preserve">results </w:t>
      </w:r>
      <w:r w:rsidR="00A56A17">
        <w:t xml:space="preserve">with the exception that a low focus, high shifting class is no longer identified. </w:t>
      </w:r>
    </w:p>
    <w:p w14:paraId="6DDCC379" w14:textId="77777777" w:rsidR="00A7385B" w:rsidRPr="00A7385B" w:rsidRDefault="00A7385B" w:rsidP="00A7385B">
      <w:pPr>
        <w:pStyle w:val="Caption"/>
        <w:rPr>
          <w:i w:val="0"/>
          <w:color w:val="auto"/>
          <w:sz w:val="20"/>
          <w:szCs w:val="20"/>
        </w:rPr>
      </w:pPr>
      <w:r w:rsidRPr="00A7385B">
        <w:rPr>
          <w:color w:val="auto"/>
          <w:sz w:val="20"/>
          <w:szCs w:val="20"/>
        </w:rPr>
        <w:t xml:space="preserve">Table SM3.2 </w:t>
      </w:r>
      <w:r w:rsidRPr="00A7385B">
        <w:rPr>
          <w:i w:val="0"/>
          <w:color w:val="auto"/>
          <w:sz w:val="20"/>
          <w:szCs w:val="20"/>
        </w:rPr>
        <w:t xml:space="preserve">Class counts and mean scores for parent report of attentional control </w:t>
      </w:r>
    </w:p>
    <w:tbl>
      <w:tblPr>
        <w:tblStyle w:val="PlainTable21"/>
        <w:tblW w:w="8289" w:type="dxa"/>
        <w:tblLayout w:type="fixed"/>
        <w:tblLook w:val="04A0" w:firstRow="1" w:lastRow="0" w:firstColumn="1" w:lastColumn="0" w:noHBand="0" w:noVBand="1"/>
      </w:tblPr>
      <w:tblGrid>
        <w:gridCol w:w="2694"/>
        <w:gridCol w:w="1229"/>
        <w:gridCol w:w="255"/>
        <w:gridCol w:w="1559"/>
        <w:gridCol w:w="1276"/>
        <w:gridCol w:w="1276"/>
      </w:tblGrid>
      <w:tr w:rsidR="00A7385B" w:rsidRPr="004C2844" w14:paraId="4EEC16A5" w14:textId="77777777" w:rsidTr="00A738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Merge w:val="restart"/>
          </w:tcPr>
          <w:p w14:paraId="4943FD5B" w14:textId="77777777" w:rsidR="00A7385B" w:rsidRPr="00A7385B" w:rsidRDefault="00A7385B" w:rsidP="00C27EC9">
            <w:pPr>
              <w:pStyle w:val="NoSpacing"/>
            </w:pPr>
          </w:p>
        </w:tc>
        <w:tc>
          <w:tcPr>
            <w:tcW w:w="4319" w:type="dxa"/>
            <w:gridSpan w:val="4"/>
          </w:tcPr>
          <w:p w14:paraId="505B6466" w14:textId="77777777" w:rsidR="00A7385B" w:rsidRPr="00A7385B" w:rsidRDefault="00A7385B" w:rsidP="00C27EC9">
            <w:pPr>
              <w:pStyle w:val="NoSpacing"/>
              <w:cnfStyle w:val="100000000000" w:firstRow="1" w:lastRow="0" w:firstColumn="0" w:lastColumn="0" w:oddVBand="0" w:evenVBand="0" w:oddHBand="0" w:evenHBand="0" w:firstRowFirstColumn="0" w:firstRowLastColumn="0" w:lastRowFirstColumn="0" w:lastRowLastColumn="0"/>
            </w:pPr>
            <w:r w:rsidRPr="00A7385B">
              <w:t>Class</w:t>
            </w:r>
          </w:p>
        </w:tc>
        <w:tc>
          <w:tcPr>
            <w:tcW w:w="1276" w:type="dxa"/>
          </w:tcPr>
          <w:p w14:paraId="5D277CD0" w14:textId="77777777" w:rsidR="00A7385B" w:rsidRPr="00A7385B" w:rsidRDefault="00A7385B" w:rsidP="00C27EC9">
            <w:pPr>
              <w:pStyle w:val="NoSpacing"/>
              <w:cnfStyle w:val="100000000000" w:firstRow="1" w:lastRow="0" w:firstColumn="0" w:lastColumn="0" w:oddVBand="0" w:evenVBand="0" w:oddHBand="0" w:evenHBand="0" w:firstRowFirstColumn="0" w:firstRowLastColumn="0" w:lastRowFirstColumn="0" w:lastRowLastColumn="0"/>
            </w:pPr>
          </w:p>
        </w:tc>
      </w:tr>
      <w:tr w:rsidR="00A7385B" w:rsidRPr="004C2844" w14:paraId="6575AC78" w14:textId="77777777" w:rsidTr="00A738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Merge/>
          </w:tcPr>
          <w:p w14:paraId="522DA509" w14:textId="77777777" w:rsidR="00A7385B" w:rsidRPr="00A7385B" w:rsidRDefault="00A7385B" w:rsidP="00C27EC9">
            <w:pPr>
              <w:pStyle w:val="NoSpacing"/>
            </w:pPr>
          </w:p>
        </w:tc>
        <w:tc>
          <w:tcPr>
            <w:tcW w:w="1229" w:type="dxa"/>
          </w:tcPr>
          <w:p w14:paraId="3C213618" w14:textId="77777777" w:rsidR="00A7385B" w:rsidRPr="00A7385B" w:rsidRDefault="00A7385B" w:rsidP="00C27EC9">
            <w:pPr>
              <w:pStyle w:val="NoSpacing"/>
              <w:cnfStyle w:val="000000100000" w:firstRow="0" w:lastRow="0" w:firstColumn="0" w:lastColumn="0" w:oddVBand="0" w:evenVBand="0" w:oddHBand="1" w:evenHBand="0" w:firstRowFirstColumn="0" w:firstRowLastColumn="0" w:lastRowFirstColumn="0" w:lastRowLastColumn="0"/>
            </w:pPr>
            <w:r w:rsidRPr="00A7385B">
              <w:t>Low attentional control (1)</w:t>
            </w:r>
          </w:p>
        </w:tc>
        <w:tc>
          <w:tcPr>
            <w:tcW w:w="255" w:type="dxa"/>
          </w:tcPr>
          <w:p w14:paraId="6124F8CE" w14:textId="77777777" w:rsidR="00A7385B" w:rsidRPr="00A7385B" w:rsidRDefault="00A7385B" w:rsidP="00C27EC9">
            <w:pPr>
              <w:pStyle w:val="NoSpacing"/>
              <w:cnfStyle w:val="000000100000" w:firstRow="0" w:lastRow="0" w:firstColumn="0" w:lastColumn="0" w:oddVBand="0" w:evenVBand="0" w:oddHBand="1" w:evenHBand="0" w:firstRowFirstColumn="0" w:firstRowLastColumn="0" w:lastRowFirstColumn="0" w:lastRowLastColumn="0"/>
            </w:pPr>
          </w:p>
        </w:tc>
        <w:tc>
          <w:tcPr>
            <w:tcW w:w="1559" w:type="dxa"/>
          </w:tcPr>
          <w:p w14:paraId="6269D89E" w14:textId="77777777" w:rsidR="00A7385B" w:rsidRPr="00A7385B" w:rsidRDefault="00A7385B" w:rsidP="00C27EC9">
            <w:pPr>
              <w:pStyle w:val="NoSpacing"/>
              <w:cnfStyle w:val="000000100000" w:firstRow="0" w:lastRow="0" w:firstColumn="0" w:lastColumn="0" w:oddVBand="0" w:evenVBand="0" w:oddHBand="1" w:evenHBand="0" w:firstRowFirstColumn="0" w:firstRowLastColumn="0" w:lastRowFirstColumn="0" w:lastRowLastColumn="0"/>
            </w:pPr>
            <w:r w:rsidRPr="00A7385B">
              <w:t>Normative (2)</w:t>
            </w:r>
          </w:p>
        </w:tc>
        <w:tc>
          <w:tcPr>
            <w:tcW w:w="1276" w:type="dxa"/>
          </w:tcPr>
          <w:p w14:paraId="11A800D0" w14:textId="77777777" w:rsidR="00A7385B" w:rsidRPr="00A7385B" w:rsidRDefault="00A7385B" w:rsidP="00C27EC9">
            <w:pPr>
              <w:pStyle w:val="NoSpacing"/>
              <w:cnfStyle w:val="000000100000" w:firstRow="0" w:lastRow="0" w:firstColumn="0" w:lastColumn="0" w:oddVBand="0" w:evenVBand="0" w:oddHBand="1" w:evenHBand="0" w:firstRowFirstColumn="0" w:firstRowLastColumn="0" w:lastRowFirstColumn="0" w:lastRowLastColumn="0"/>
            </w:pPr>
            <w:r w:rsidRPr="00A7385B">
              <w:t>High attentional control (3)</w:t>
            </w:r>
          </w:p>
        </w:tc>
        <w:tc>
          <w:tcPr>
            <w:tcW w:w="1276" w:type="dxa"/>
          </w:tcPr>
          <w:p w14:paraId="7533F61D" w14:textId="77777777" w:rsidR="00A7385B" w:rsidRPr="00A7385B" w:rsidRDefault="00A7385B" w:rsidP="00C27EC9">
            <w:pPr>
              <w:pStyle w:val="NoSpacing"/>
              <w:cnfStyle w:val="000000100000" w:firstRow="0" w:lastRow="0" w:firstColumn="0" w:lastColumn="0" w:oddVBand="0" w:evenVBand="0" w:oddHBand="1" w:evenHBand="0" w:firstRowFirstColumn="0" w:firstRowLastColumn="0" w:lastRowFirstColumn="0" w:lastRowLastColumn="0"/>
            </w:pPr>
            <w:r w:rsidRPr="00A7385B">
              <w:t>Plateaued attention development (4)</w:t>
            </w:r>
          </w:p>
        </w:tc>
      </w:tr>
      <w:tr w:rsidR="00A7385B" w:rsidRPr="00526F0F" w14:paraId="7ED072B1" w14:textId="77777777" w:rsidTr="00A7385B">
        <w:tc>
          <w:tcPr>
            <w:cnfStyle w:val="001000000000" w:firstRow="0" w:lastRow="0" w:firstColumn="1" w:lastColumn="0" w:oddVBand="0" w:evenVBand="0" w:oddHBand="0" w:evenHBand="0" w:firstRowFirstColumn="0" w:firstRowLastColumn="0" w:lastRowFirstColumn="0" w:lastRowLastColumn="0"/>
            <w:tcW w:w="2694" w:type="dxa"/>
          </w:tcPr>
          <w:p w14:paraId="6E667432" w14:textId="77777777" w:rsidR="00A7385B" w:rsidRPr="00A7385B" w:rsidRDefault="00A7385B" w:rsidP="00C27EC9">
            <w:pPr>
              <w:pStyle w:val="NoSpacing"/>
            </w:pPr>
            <w:r w:rsidRPr="00A7385B">
              <w:t>Class counts (and proportions) based on estimated posterior probabilities</w:t>
            </w:r>
          </w:p>
        </w:tc>
        <w:tc>
          <w:tcPr>
            <w:tcW w:w="1229" w:type="dxa"/>
          </w:tcPr>
          <w:p w14:paraId="6B84A4FD" w14:textId="77777777" w:rsidR="00A7385B" w:rsidRPr="00A7385B" w:rsidRDefault="00A7385B" w:rsidP="00C27EC9">
            <w:pPr>
              <w:pStyle w:val="NoSpacing"/>
              <w:cnfStyle w:val="000000000000" w:firstRow="0" w:lastRow="0" w:firstColumn="0" w:lastColumn="0" w:oddVBand="0" w:evenVBand="0" w:oddHBand="0" w:evenHBand="0" w:firstRowFirstColumn="0" w:firstRowLastColumn="0" w:lastRowFirstColumn="0" w:lastRowLastColumn="0"/>
            </w:pPr>
            <w:r w:rsidRPr="00A7385B">
              <w:t>45.63 (19.0%)</w:t>
            </w:r>
          </w:p>
        </w:tc>
        <w:tc>
          <w:tcPr>
            <w:tcW w:w="255" w:type="dxa"/>
          </w:tcPr>
          <w:p w14:paraId="5ABA5D71" w14:textId="77777777" w:rsidR="00A7385B" w:rsidRPr="00A7385B" w:rsidRDefault="00A7385B" w:rsidP="00C27EC9">
            <w:pPr>
              <w:pStyle w:val="NoSpacing"/>
              <w:cnfStyle w:val="000000000000" w:firstRow="0" w:lastRow="0" w:firstColumn="0" w:lastColumn="0" w:oddVBand="0" w:evenVBand="0" w:oddHBand="0" w:evenHBand="0" w:firstRowFirstColumn="0" w:firstRowLastColumn="0" w:lastRowFirstColumn="0" w:lastRowLastColumn="0"/>
            </w:pPr>
          </w:p>
        </w:tc>
        <w:tc>
          <w:tcPr>
            <w:tcW w:w="1559" w:type="dxa"/>
          </w:tcPr>
          <w:p w14:paraId="3A9FA8AB" w14:textId="77777777" w:rsidR="00A7385B" w:rsidRPr="00A7385B" w:rsidRDefault="00A7385B" w:rsidP="00C27EC9">
            <w:pPr>
              <w:pStyle w:val="NoSpacing"/>
              <w:cnfStyle w:val="000000000000" w:firstRow="0" w:lastRow="0" w:firstColumn="0" w:lastColumn="0" w:oddVBand="0" w:evenVBand="0" w:oddHBand="0" w:evenHBand="0" w:firstRowFirstColumn="0" w:firstRowLastColumn="0" w:lastRowFirstColumn="0" w:lastRowLastColumn="0"/>
            </w:pPr>
            <w:r w:rsidRPr="00A7385B">
              <w:t>140.015          (58.3%)</w:t>
            </w:r>
          </w:p>
        </w:tc>
        <w:tc>
          <w:tcPr>
            <w:tcW w:w="1276" w:type="dxa"/>
          </w:tcPr>
          <w:p w14:paraId="1A168230" w14:textId="77777777" w:rsidR="00A7385B" w:rsidRPr="00A7385B" w:rsidRDefault="00A7385B" w:rsidP="00C27EC9">
            <w:pPr>
              <w:pStyle w:val="NoSpacing"/>
              <w:cnfStyle w:val="000000000000" w:firstRow="0" w:lastRow="0" w:firstColumn="0" w:lastColumn="0" w:oddVBand="0" w:evenVBand="0" w:oddHBand="0" w:evenHBand="0" w:firstRowFirstColumn="0" w:firstRowLastColumn="0" w:lastRowFirstColumn="0" w:lastRowLastColumn="0"/>
            </w:pPr>
            <w:r w:rsidRPr="00A7385B">
              <w:t>35.09 (14.6%)</w:t>
            </w:r>
          </w:p>
        </w:tc>
        <w:tc>
          <w:tcPr>
            <w:tcW w:w="1276" w:type="dxa"/>
          </w:tcPr>
          <w:p w14:paraId="6C8D2BA6" w14:textId="77777777" w:rsidR="00A7385B" w:rsidRPr="00A7385B" w:rsidRDefault="00A7385B" w:rsidP="00C27EC9">
            <w:pPr>
              <w:pStyle w:val="NoSpacing"/>
              <w:cnfStyle w:val="000000000000" w:firstRow="0" w:lastRow="0" w:firstColumn="0" w:lastColumn="0" w:oddVBand="0" w:evenVBand="0" w:oddHBand="0" w:evenHBand="0" w:firstRowFirstColumn="0" w:firstRowLastColumn="0" w:lastRowFirstColumn="0" w:lastRowLastColumn="0"/>
            </w:pPr>
            <w:r w:rsidRPr="00A7385B">
              <w:t>19.27 (8.0%)</w:t>
            </w:r>
          </w:p>
        </w:tc>
      </w:tr>
      <w:tr w:rsidR="00A7385B" w:rsidRPr="00526F0F" w14:paraId="55706EE7" w14:textId="77777777" w:rsidTr="00A738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1DCCE604" w14:textId="77777777" w:rsidR="00A7385B" w:rsidRPr="00A7385B" w:rsidRDefault="00A7385B" w:rsidP="00C27EC9">
            <w:pPr>
              <w:pStyle w:val="NoSpacing"/>
            </w:pPr>
            <w:r w:rsidRPr="00A7385B">
              <w:t>Class counts (and proportions) based on most-likely class membership</w:t>
            </w:r>
          </w:p>
        </w:tc>
        <w:tc>
          <w:tcPr>
            <w:tcW w:w="1229" w:type="dxa"/>
          </w:tcPr>
          <w:p w14:paraId="58A0E8B7" w14:textId="77777777" w:rsidR="00A7385B" w:rsidRPr="00A7385B" w:rsidRDefault="00A7385B" w:rsidP="00C27EC9">
            <w:pPr>
              <w:pStyle w:val="NoSpacing"/>
              <w:cnfStyle w:val="000000100000" w:firstRow="0" w:lastRow="0" w:firstColumn="0" w:lastColumn="0" w:oddVBand="0" w:evenVBand="0" w:oddHBand="1" w:evenHBand="0" w:firstRowFirstColumn="0" w:firstRowLastColumn="0" w:lastRowFirstColumn="0" w:lastRowLastColumn="0"/>
            </w:pPr>
            <w:r w:rsidRPr="00A7385B">
              <w:t xml:space="preserve">40      </w:t>
            </w:r>
          </w:p>
          <w:p w14:paraId="300C9657" w14:textId="77777777" w:rsidR="00A7385B" w:rsidRPr="00A7385B" w:rsidRDefault="00A7385B" w:rsidP="00C27EC9">
            <w:pPr>
              <w:pStyle w:val="NoSpacing"/>
              <w:cnfStyle w:val="000000100000" w:firstRow="0" w:lastRow="0" w:firstColumn="0" w:lastColumn="0" w:oddVBand="0" w:evenVBand="0" w:oddHBand="1" w:evenHBand="0" w:firstRowFirstColumn="0" w:firstRowLastColumn="0" w:lastRowFirstColumn="0" w:lastRowLastColumn="0"/>
            </w:pPr>
            <w:r w:rsidRPr="00A7385B">
              <w:t>(16.7%)</w:t>
            </w:r>
          </w:p>
        </w:tc>
        <w:tc>
          <w:tcPr>
            <w:tcW w:w="255" w:type="dxa"/>
          </w:tcPr>
          <w:p w14:paraId="6DF0439F" w14:textId="77777777" w:rsidR="00A7385B" w:rsidRPr="00A7385B" w:rsidRDefault="00A7385B" w:rsidP="00C27EC9">
            <w:pPr>
              <w:pStyle w:val="NoSpacing"/>
              <w:cnfStyle w:val="000000100000" w:firstRow="0" w:lastRow="0" w:firstColumn="0" w:lastColumn="0" w:oddVBand="0" w:evenVBand="0" w:oddHBand="1" w:evenHBand="0" w:firstRowFirstColumn="0" w:firstRowLastColumn="0" w:lastRowFirstColumn="0" w:lastRowLastColumn="0"/>
            </w:pPr>
          </w:p>
        </w:tc>
        <w:tc>
          <w:tcPr>
            <w:tcW w:w="1559" w:type="dxa"/>
          </w:tcPr>
          <w:p w14:paraId="355F178F" w14:textId="77777777" w:rsidR="00A7385B" w:rsidRPr="00A7385B" w:rsidRDefault="00A7385B" w:rsidP="00C27EC9">
            <w:pPr>
              <w:pStyle w:val="NoSpacing"/>
              <w:cnfStyle w:val="000000100000" w:firstRow="0" w:lastRow="0" w:firstColumn="0" w:lastColumn="0" w:oddVBand="0" w:evenVBand="0" w:oddHBand="1" w:evenHBand="0" w:firstRowFirstColumn="0" w:firstRowLastColumn="0" w:lastRowFirstColumn="0" w:lastRowLastColumn="0"/>
            </w:pPr>
            <w:r w:rsidRPr="00A7385B">
              <w:t>158          (65.8%)</w:t>
            </w:r>
          </w:p>
        </w:tc>
        <w:tc>
          <w:tcPr>
            <w:tcW w:w="1276" w:type="dxa"/>
          </w:tcPr>
          <w:p w14:paraId="1C1798E6" w14:textId="77777777" w:rsidR="00A7385B" w:rsidRPr="00A7385B" w:rsidRDefault="00A7385B" w:rsidP="00C27EC9">
            <w:pPr>
              <w:pStyle w:val="NoSpacing"/>
              <w:cnfStyle w:val="000000100000" w:firstRow="0" w:lastRow="0" w:firstColumn="0" w:lastColumn="0" w:oddVBand="0" w:evenVBand="0" w:oddHBand="1" w:evenHBand="0" w:firstRowFirstColumn="0" w:firstRowLastColumn="0" w:lastRowFirstColumn="0" w:lastRowLastColumn="0"/>
            </w:pPr>
            <w:r w:rsidRPr="00A7385B">
              <w:t>30</w:t>
            </w:r>
          </w:p>
          <w:p w14:paraId="50518220" w14:textId="77777777" w:rsidR="00A7385B" w:rsidRPr="00A7385B" w:rsidRDefault="00A7385B" w:rsidP="00C27EC9">
            <w:pPr>
              <w:pStyle w:val="NoSpacing"/>
              <w:cnfStyle w:val="000000100000" w:firstRow="0" w:lastRow="0" w:firstColumn="0" w:lastColumn="0" w:oddVBand="0" w:evenVBand="0" w:oddHBand="1" w:evenHBand="0" w:firstRowFirstColumn="0" w:firstRowLastColumn="0" w:lastRowFirstColumn="0" w:lastRowLastColumn="0"/>
            </w:pPr>
            <w:r w:rsidRPr="00A7385B">
              <w:t>(12.5%)</w:t>
            </w:r>
          </w:p>
        </w:tc>
        <w:tc>
          <w:tcPr>
            <w:tcW w:w="1276" w:type="dxa"/>
          </w:tcPr>
          <w:p w14:paraId="61F9E5E8" w14:textId="77777777" w:rsidR="00A7385B" w:rsidRPr="00A7385B" w:rsidRDefault="00A7385B" w:rsidP="00C27EC9">
            <w:pPr>
              <w:pStyle w:val="NoSpacing"/>
              <w:cnfStyle w:val="000000100000" w:firstRow="0" w:lastRow="0" w:firstColumn="0" w:lastColumn="0" w:oddVBand="0" w:evenVBand="0" w:oddHBand="1" w:evenHBand="0" w:firstRowFirstColumn="0" w:firstRowLastColumn="0" w:lastRowFirstColumn="0" w:lastRowLastColumn="0"/>
            </w:pPr>
            <w:r w:rsidRPr="00A7385B">
              <w:t>12</w:t>
            </w:r>
          </w:p>
          <w:p w14:paraId="4AF5DEC8" w14:textId="77777777" w:rsidR="00A7385B" w:rsidRPr="00A7385B" w:rsidRDefault="00A7385B" w:rsidP="00C27EC9">
            <w:pPr>
              <w:pStyle w:val="NoSpacing"/>
              <w:cnfStyle w:val="000000100000" w:firstRow="0" w:lastRow="0" w:firstColumn="0" w:lastColumn="0" w:oddVBand="0" w:evenVBand="0" w:oddHBand="1" w:evenHBand="0" w:firstRowFirstColumn="0" w:firstRowLastColumn="0" w:lastRowFirstColumn="0" w:lastRowLastColumn="0"/>
            </w:pPr>
            <w:r w:rsidRPr="00A7385B">
              <w:t>(5.0%)</w:t>
            </w:r>
          </w:p>
        </w:tc>
      </w:tr>
      <w:tr w:rsidR="00A7385B" w:rsidRPr="00526F0F" w14:paraId="4C7F8443" w14:textId="77777777" w:rsidTr="00A7385B">
        <w:tc>
          <w:tcPr>
            <w:cnfStyle w:val="001000000000" w:firstRow="0" w:lastRow="0" w:firstColumn="1" w:lastColumn="0" w:oddVBand="0" w:evenVBand="0" w:oddHBand="0" w:evenHBand="0" w:firstRowFirstColumn="0" w:firstRowLastColumn="0" w:lastRowFirstColumn="0" w:lastRowLastColumn="0"/>
            <w:tcW w:w="2694" w:type="dxa"/>
          </w:tcPr>
          <w:p w14:paraId="555B825C" w14:textId="77777777" w:rsidR="00A7385B" w:rsidRPr="00A7385B" w:rsidRDefault="00A7385B" w:rsidP="00C27EC9">
            <w:pPr>
              <w:pStyle w:val="NoSpacing"/>
            </w:pPr>
            <w:r w:rsidRPr="00A7385B">
              <w:t xml:space="preserve">Mean Duration of Orienting </w:t>
            </w:r>
          </w:p>
          <w:p w14:paraId="32A4F996" w14:textId="77777777" w:rsidR="00A7385B" w:rsidRPr="00A7385B" w:rsidRDefault="00A7385B" w:rsidP="00C27EC9">
            <w:pPr>
              <w:pStyle w:val="NoSpacing"/>
            </w:pPr>
            <w:r w:rsidRPr="00A7385B">
              <w:t xml:space="preserve">10 months (SE) </w:t>
            </w:r>
          </w:p>
        </w:tc>
        <w:tc>
          <w:tcPr>
            <w:tcW w:w="1229" w:type="dxa"/>
          </w:tcPr>
          <w:p w14:paraId="7E07B41F" w14:textId="77777777" w:rsidR="00A7385B" w:rsidRPr="00A7385B" w:rsidRDefault="00A7385B" w:rsidP="00C27EC9">
            <w:pPr>
              <w:pStyle w:val="NoSpacing"/>
              <w:cnfStyle w:val="000000000000" w:firstRow="0" w:lastRow="0" w:firstColumn="0" w:lastColumn="0" w:oddVBand="0" w:evenVBand="0" w:oddHBand="0" w:evenHBand="0" w:firstRowFirstColumn="0" w:firstRowLastColumn="0" w:lastRowFirstColumn="0" w:lastRowLastColumn="0"/>
            </w:pPr>
            <w:r w:rsidRPr="00A7385B">
              <w:t xml:space="preserve">2.04 </w:t>
            </w:r>
          </w:p>
          <w:p w14:paraId="08961827" w14:textId="77777777" w:rsidR="00A7385B" w:rsidRPr="00A7385B" w:rsidRDefault="00A7385B" w:rsidP="00C27EC9">
            <w:pPr>
              <w:pStyle w:val="NoSpacing"/>
              <w:cnfStyle w:val="000000000000" w:firstRow="0" w:lastRow="0" w:firstColumn="0" w:lastColumn="0" w:oddVBand="0" w:evenVBand="0" w:oddHBand="0" w:evenHBand="0" w:firstRowFirstColumn="0" w:firstRowLastColumn="0" w:lastRowFirstColumn="0" w:lastRowLastColumn="0"/>
            </w:pPr>
            <w:r w:rsidRPr="00A7385B">
              <w:t>(.09)</w:t>
            </w:r>
          </w:p>
        </w:tc>
        <w:tc>
          <w:tcPr>
            <w:tcW w:w="255" w:type="dxa"/>
          </w:tcPr>
          <w:p w14:paraId="012952A2" w14:textId="77777777" w:rsidR="00A7385B" w:rsidRPr="00A7385B" w:rsidRDefault="00A7385B" w:rsidP="00C27EC9">
            <w:pPr>
              <w:pStyle w:val="NoSpacing"/>
              <w:cnfStyle w:val="000000000000" w:firstRow="0" w:lastRow="0" w:firstColumn="0" w:lastColumn="0" w:oddVBand="0" w:evenVBand="0" w:oddHBand="0" w:evenHBand="0" w:firstRowFirstColumn="0" w:firstRowLastColumn="0" w:lastRowFirstColumn="0" w:lastRowLastColumn="0"/>
            </w:pPr>
          </w:p>
        </w:tc>
        <w:tc>
          <w:tcPr>
            <w:tcW w:w="1559" w:type="dxa"/>
          </w:tcPr>
          <w:p w14:paraId="2953C8C0" w14:textId="77777777" w:rsidR="00A7385B" w:rsidRPr="00A7385B" w:rsidRDefault="00A7385B" w:rsidP="00C27EC9">
            <w:pPr>
              <w:pStyle w:val="NoSpacing"/>
              <w:cnfStyle w:val="000000000000" w:firstRow="0" w:lastRow="0" w:firstColumn="0" w:lastColumn="0" w:oddVBand="0" w:evenVBand="0" w:oddHBand="0" w:evenHBand="0" w:firstRowFirstColumn="0" w:firstRowLastColumn="0" w:lastRowFirstColumn="0" w:lastRowLastColumn="0"/>
            </w:pPr>
            <w:r w:rsidRPr="00A7385B">
              <w:t>2.74</w:t>
            </w:r>
          </w:p>
          <w:p w14:paraId="0E493490" w14:textId="77777777" w:rsidR="00A7385B" w:rsidRPr="00A7385B" w:rsidRDefault="00A7385B" w:rsidP="00C27EC9">
            <w:pPr>
              <w:pStyle w:val="NoSpacing"/>
              <w:cnfStyle w:val="000000000000" w:firstRow="0" w:lastRow="0" w:firstColumn="0" w:lastColumn="0" w:oddVBand="0" w:evenVBand="0" w:oddHBand="0" w:evenHBand="0" w:firstRowFirstColumn="0" w:firstRowLastColumn="0" w:lastRowFirstColumn="0" w:lastRowLastColumn="0"/>
            </w:pPr>
            <w:r w:rsidRPr="00A7385B">
              <w:t>(0.11)</w:t>
            </w:r>
          </w:p>
        </w:tc>
        <w:tc>
          <w:tcPr>
            <w:tcW w:w="1276" w:type="dxa"/>
          </w:tcPr>
          <w:p w14:paraId="297229E1" w14:textId="77777777" w:rsidR="00A7385B" w:rsidRPr="00A7385B" w:rsidRDefault="00A7385B" w:rsidP="00C27EC9">
            <w:pPr>
              <w:pStyle w:val="NoSpacing"/>
              <w:cnfStyle w:val="000000000000" w:firstRow="0" w:lastRow="0" w:firstColumn="0" w:lastColumn="0" w:oddVBand="0" w:evenVBand="0" w:oddHBand="0" w:evenHBand="0" w:firstRowFirstColumn="0" w:firstRowLastColumn="0" w:lastRowFirstColumn="0" w:lastRowLastColumn="0"/>
            </w:pPr>
            <w:r w:rsidRPr="00A7385B">
              <w:t>4.37      (0.26)</w:t>
            </w:r>
          </w:p>
        </w:tc>
        <w:tc>
          <w:tcPr>
            <w:tcW w:w="1276" w:type="dxa"/>
          </w:tcPr>
          <w:p w14:paraId="1BBD695B" w14:textId="77777777" w:rsidR="00A7385B" w:rsidRPr="00A7385B" w:rsidRDefault="00A7385B" w:rsidP="00C27EC9">
            <w:pPr>
              <w:pStyle w:val="NoSpacing"/>
              <w:cnfStyle w:val="000000000000" w:firstRow="0" w:lastRow="0" w:firstColumn="0" w:lastColumn="0" w:oddVBand="0" w:evenVBand="0" w:oddHBand="0" w:evenHBand="0" w:firstRowFirstColumn="0" w:firstRowLastColumn="0" w:lastRowFirstColumn="0" w:lastRowLastColumn="0"/>
            </w:pPr>
            <w:r w:rsidRPr="00A7385B">
              <w:t>3.69      (0.24)</w:t>
            </w:r>
          </w:p>
        </w:tc>
      </w:tr>
      <w:tr w:rsidR="00A7385B" w:rsidRPr="00526F0F" w14:paraId="6A947537" w14:textId="77777777" w:rsidTr="00A738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5301E960" w14:textId="77777777" w:rsidR="00A7385B" w:rsidRPr="00A7385B" w:rsidRDefault="00A7385B" w:rsidP="00C27EC9">
            <w:pPr>
              <w:pStyle w:val="NoSpacing"/>
            </w:pPr>
            <w:r w:rsidRPr="00A7385B">
              <w:t xml:space="preserve">Mean Duration of Orienting </w:t>
            </w:r>
          </w:p>
          <w:p w14:paraId="0B62E0BE" w14:textId="77777777" w:rsidR="00A7385B" w:rsidRPr="00A7385B" w:rsidRDefault="00A7385B" w:rsidP="00C27EC9">
            <w:pPr>
              <w:pStyle w:val="NoSpacing"/>
            </w:pPr>
            <w:r w:rsidRPr="00A7385B">
              <w:t xml:space="preserve">15 months (SE) </w:t>
            </w:r>
          </w:p>
        </w:tc>
        <w:tc>
          <w:tcPr>
            <w:tcW w:w="1229" w:type="dxa"/>
          </w:tcPr>
          <w:p w14:paraId="6B549CD5" w14:textId="77777777" w:rsidR="00A7385B" w:rsidRPr="00A7385B" w:rsidRDefault="00A7385B" w:rsidP="00C27EC9">
            <w:pPr>
              <w:pStyle w:val="NoSpacing"/>
              <w:cnfStyle w:val="000000100000" w:firstRow="0" w:lastRow="0" w:firstColumn="0" w:lastColumn="0" w:oddVBand="0" w:evenVBand="0" w:oddHBand="1" w:evenHBand="0" w:firstRowFirstColumn="0" w:firstRowLastColumn="0" w:lastRowFirstColumn="0" w:lastRowLastColumn="0"/>
            </w:pPr>
            <w:r w:rsidRPr="00A7385B">
              <w:t xml:space="preserve">2.21 </w:t>
            </w:r>
          </w:p>
          <w:p w14:paraId="28117FFB" w14:textId="77777777" w:rsidR="00A7385B" w:rsidRPr="00A7385B" w:rsidRDefault="00A7385B" w:rsidP="00C27EC9">
            <w:pPr>
              <w:pStyle w:val="NoSpacing"/>
              <w:cnfStyle w:val="000000100000" w:firstRow="0" w:lastRow="0" w:firstColumn="0" w:lastColumn="0" w:oddVBand="0" w:evenVBand="0" w:oddHBand="1" w:evenHBand="0" w:firstRowFirstColumn="0" w:firstRowLastColumn="0" w:lastRowFirstColumn="0" w:lastRowLastColumn="0"/>
            </w:pPr>
            <w:r w:rsidRPr="00A7385B">
              <w:t>(.16)</w:t>
            </w:r>
          </w:p>
        </w:tc>
        <w:tc>
          <w:tcPr>
            <w:tcW w:w="255" w:type="dxa"/>
          </w:tcPr>
          <w:p w14:paraId="4267898A" w14:textId="77777777" w:rsidR="00A7385B" w:rsidRPr="00A7385B" w:rsidRDefault="00A7385B" w:rsidP="00C27EC9">
            <w:pPr>
              <w:pStyle w:val="NoSpacing"/>
              <w:cnfStyle w:val="000000100000" w:firstRow="0" w:lastRow="0" w:firstColumn="0" w:lastColumn="0" w:oddVBand="0" w:evenVBand="0" w:oddHBand="1" w:evenHBand="0" w:firstRowFirstColumn="0" w:firstRowLastColumn="0" w:lastRowFirstColumn="0" w:lastRowLastColumn="0"/>
            </w:pPr>
          </w:p>
        </w:tc>
        <w:tc>
          <w:tcPr>
            <w:tcW w:w="1559" w:type="dxa"/>
          </w:tcPr>
          <w:p w14:paraId="1914464E" w14:textId="77777777" w:rsidR="00A7385B" w:rsidRPr="00A7385B" w:rsidRDefault="00A7385B" w:rsidP="00C27EC9">
            <w:pPr>
              <w:pStyle w:val="NoSpacing"/>
              <w:cnfStyle w:val="000000100000" w:firstRow="0" w:lastRow="0" w:firstColumn="0" w:lastColumn="0" w:oddVBand="0" w:evenVBand="0" w:oddHBand="1" w:evenHBand="0" w:firstRowFirstColumn="0" w:firstRowLastColumn="0" w:lastRowFirstColumn="0" w:lastRowLastColumn="0"/>
            </w:pPr>
            <w:r w:rsidRPr="00A7385B">
              <w:t>2.90</w:t>
            </w:r>
          </w:p>
          <w:p w14:paraId="39D9E9A4" w14:textId="77777777" w:rsidR="00A7385B" w:rsidRPr="00A7385B" w:rsidRDefault="00A7385B" w:rsidP="00C27EC9">
            <w:pPr>
              <w:pStyle w:val="NoSpacing"/>
              <w:cnfStyle w:val="000000100000" w:firstRow="0" w:lastRow="0" w:firstColumn="0" w:lastColumn="0" w:oddVBand="0" w:evenVBand="0" w:oddHBand="1" w:evenHBand="0" w:firstRowFirstColumn="0" w:firstRowLastColumn="0" w:lastRowFirstColumn="0" w:lastRowLastColumn="0"/>
            </w:pPr>
            <w:r w:rsidRPr="00A7385B">
              <w:t>(0.12)</w:t>
            </w:r>
          </w:p>
        </w:tc>
        <w:tc>
          <w:tcPr>
            <w:tcW w:w="1276" w:type="dxa"/>
          </w:tcPr>
          <w:p w14:paraId="77E5011B" w14:textId="77777777" w:rsidR="00A7385B" w:rsidRPr="00A7385B" w:rsidRDefault="00A7385B" w:rsidP="00C27EC9">
            <w:pPr>
              <w:pStyle w:val="NoSpacing"/>
              <w:cnfStyle w:val="000000100000" w:firstRow="0" w:lastRow="0" w:firstColumn="0" w:lastColumn="0" w:oddVBand="0" w:evenVBand="0" w:oddHBand="1" w:evenHBand="0" w:firstRowFirstColumn="0" w:firstRowLastColumn="0" w:lastRowFirstColumn="0" w:lastRowLastColumn="0"/>
            </w:pPr>
            <w:r w:rsidRPr="00A7385B">
              <w:t>4.30     (0.33)</w:t>
            </w:r>
          </w:p>
        </w:tc>
        <w:tc>
          <w:tcPr>
            <w:tcW w:w="1276" w:type="dxa"/>
          </w:tcPr>
          <w:p w14:paraId="2768626B" w14:textId="77777777" w:rsidR="00A7385B" w:rsidRPr="00A7385B" w:rsidRDefault="00A7385B" w:rsidP="00C27EC9">
            <w:pPr>
              <w:pStyle w:val="NoSpacing"/>
              <w:cnfStyle w:val="000000100000" w:firstRow="0" w:lastRow="0" w:firstColumn="0" w:lastColumn="0" w:oddVBand="0" w:evenVBand="0" w:oddHBand="1" w:evenHBand="0" w:firstRowFirstColumn="0" w:firstRowLastColumn="0" w:lastRowFirstColumn="0" w:lastRowLastColumn="0"/>
            </w:pPr>
            <w:r w:rsidRPr="00A7385B">
              <w:t>3.51      (0.20)</w:t>
            </w:r>
          </w:p>
        </w:tc>
      </w:tr>
      <w:tr w:rsidR="00A7385B" w:rsidRPr="00526F0F" w14:paraId="12991BAC" w14:textId="77777777" w:rsidTr="00A7385B">
        <w:tc>
          <w:tcPr>
            <w:cnfStyle w:val="001000000000" w:firstRow="0" w:lastRow="0" w:firstColumn="1" w:lastColumn="0" w:oddVBand="0" w:evenVBand="0" w:oddHBand="0" w:evenHBand="0" w:firstRowFirstColumn="0" w:firstRowLastColumn="0" w:lastRowFirstColumn="0" w:lastRowLastColumn="0"/>
            <w:tcW w:w="2694" w:type="dxa"/>
          </w:tcPr>
          <w:p w14:paraId="5C61B0B8" w14:textId="77777777" w:rsidR="00A7385B" w:rsidRPr="00A7385B" w:rsidRDefault="00A7385B" w:rsidP="00C27EC9">
            <w:pPr>
              <w:pStyle w:val="NoSpacing"/>
            </w:pPr>
            <w:r w:rsidRPr="00A7385B">
              <w:t xml:space="preserve">Mean Attentional Focus </w:t>
            </w:r>
          </w:p>
          <w:p w14:paraId="2AC578B5" w14:textId="77777777" w:rsidR="00A7385B" w:rsidRPr="00A7385B" w:rsidRDefault="00A7385B" w:rsidP="00C27EC9">
            <w:pPr>
              <w:pStyle w:val="NoSpacing"/>
            </w:pPr>
            <w:r w:rsidRPr="00A7385B">
              <w:t>25 months (SE)</w:t>
            </w:r>
          </w:p>
        </w:tc>
        <w:tc>
          <w:tcPr>
            <w:tcW w:w="1229" w:type="dxa"/>
          </w:tcPr>
          <w:p w14:paraId="74B486E0" w14:textId="77777777" w:rsidR="00A7385B" w:rsidRPr="00A7385B" w:rsidRDefault="00A7385B" w:rsidP="00C27EC9">
            <w:pPr>
              <w:pStyle w:val="NoSpacing"/>
              <w:cnfStyle w:val="000000000000" w:firstRow="0" w:lastRow="0" w:firstColumn="0" w:lastColumn="0" w:oddVBand="0" w:evenVBand="0" w:oddHBand="0" w:evenHBand="0" w:firstRowFirstColumn="0" w:firstRowLastColumn="0" w:lastRowFirstColumn="0" w:lastRowLastColumn="0"/>
            </w:pPr>
            <w:r w:rsidRPr="00A7385B">
              <w:t xml:space="preserve">3.76 </w:t>
            </w:r>
          </w:p>
          <w:p w14:paraId="4CA73862" w14:textId="77777777" w:rsidR="00A7385B" w:rsidRPr="00A7385B" w:rsidRDefault="00A7385B" w:rsidP="00C27EC9">
            <w:pPr>
              <w:pStyle w:val="NoSpacing"/>
              <w:cnfStyle w:val="000000000000" w:firstRow="0" w:lastRow="0" w:firstColumn="0" w:lastColumn="0" w:oddVBand="0" w:evenVBand="0" w:oddHBand="0" w:evenHBand="0" w:firstRowFirstColumn="0" w:firstRowLastColumn="0" w:lastRowFirstColumn="0" w:lastRowLastColumn="0"/>
            </w:pPr>
            <w:r w:rsidRPr="00A7385B">
              <w:t>(0.19)</w:t>
            </w:r>
          </w:p>
        </w:tc>
        <w:tc>
          <w:tcPr>
            <w:tcW w:w="255" w:type="dxa"/>
          </w:tcPr>
          <w:p w14:paraId="462AEEED" w14:textId="77777777" w:rsidR="00A7385B" w:rsidRPr="00A7385B" w:rsidRDefault="00A7385B" w:rsidP="00C27EC9">
            <w:pPr>
              <w:pStyle w:val="NoSpacing"/>
              <w:cnfStyle w:val="000000000000" w:firstRow="0" w:lastRow="0" w:firstColumn="0" w:lastColumn="0" w:oddVBand="0" w:evenVBand="0" w:oddHBand="0" w:evenHBand="0" w:firstRowFirstColumn="0" w:firstRowLastColumn="0" w:lastRowFirstColumn="0" w:lastRowLastColumn="0"/>
            </w:pPr>
          </w:p>
        </w:tc>
        <w:tc>
          <w:tcPr>
            <w:tcW w:w="1559" w:type="dxa"/>
          </w:tcPr>
          <w:p w14:paraId="781CE671" w14:textId="77777777" w:rsidR="00A7385B" w:rsidRPr="00A7385B" w:rsidRDefault="00A7385B" w:rsidP="00C27EC9">
            <w:pPr>
              <w:pStyle w:val="NoSpacing"/>
              <w:cnfStyle w:val="000000000000" w:firstRow="0" w:lastRow="0" w:firstColumn="0" w:lastColumn="0" w:oddVBand="0" w:evenVBand="0" w:oddHBand="0" w:evenHBand="0" w:firstRowFirstColumn="0" w:firstRowLastColumn="0" w:lastRowFirstColumn="0" w:lastRowLastColumn="0"/>
            </w:pPr>
            <w:r w:rsidRPr="00A7385B">
              <w:t>4.67</w:t>
            </w:r>
          </w:p>
          <w:p w14:paraId="07C16FEB" w14:textId="77777777" w:rsidR="00A7385B" w:rsidRPr="00A7385B" w:rsidRDefault="00A7385B" w:rsidP="00C27EC9">
            <w:pPr>
              <w:pStyle w:val="NoSpacing"/>
              <w:cnfStyle w:val="000000000000" w:firstRow="0" w:lastRow="0" w:firstColumn="0" w:lastColumn="0" w:oddVBand="0" w:evenVBand="0" w:oddHBand="0" w:evenHBand="0" w:firstRowFirstColumn="0" w:firstRowLastColumn="0" w:lastRowFirstColumn="0" w:lastRowLastColumn="0"/>
            </w:pPr>
            <w:r w:rsidRPr="00A7385B">
              <w:t>(0.10)</w:t>
            </w:r>
          </w:p>
        </w:tc>
        <w:tc>
          <w:tcPr>
            <w:tcW w:w="1276" w:type="dxa"/>
          </w:tcPr>
          <w:p w14:paraId="22EF4F62" w14:textId="77777777" w:rsidR="00A7385B" w:rsidRPr="00A7385B" w:rsidRDefault="00A7385B" w:rsidP="00C27EC9">
            <w:pPr>
              <w:pStyle w:val="NoSpacing"/>
              <w:cnfStyle w:val="000000000000" w:firstRow="0" w:lastRow="0" w:firstColumn="0" w:lastColumn="0" w:oddVBand="0" w:evenVBand="0" w:oddHBand="0" w:evenHBand="0" w:firstRowFirstColumn="0" w:firstRowLastColumn="0" w:lastRowFirstColumn="0" w:lastRowLastColumn="0"/>
            </w:pPr>
            <w:r w:rsidRPr="00A7385B">
              <w:t>4.98      (0.19)</w:t>
            </w:r>
          </w:p>
        </w:tc>
        <w:tc>
          <w:tcPr>
            <w:tcW w:w="1276" w:type="dxa"/>
          </w:tcPr>
          <w:p w14:paraId="51C5213E" w14:textId="77777777" w:rsidR="00A7385B" w:rsidRPr="00A7385B" w:rsidRDefault="00A7385B" w:rsidP="00C27EC9">
            <w:pPr>
              <w:pStyle w:val="NoSpacing"/>
              <w:cnfStyle w:val="000000000000" w:firstRow="0" w:lastRow="0" w:firstColumn="0" w:lastColumn="0" w:oddVBand="0" w:evenVBand="0" w:oddHBand="0" w:evenHBand="0" w:firstRowFirstColumn="0" w:firstRowLastColumn="0" w:lastRowFirstColumn="0" w:lastRowLastColumn="0"/>
            </w:pPr>
            <w:r w:rsidRPr="00A7385B">
              <w:t xml:space="preserve">3.69      (0.33)  </w:t>
            </w:r>
          </w:p>
        </w:tc>
      </w:tr>
      <w:tr w:rsidR="00A7385B" w:rsidRPr="00526F0F" w14:paraId="33312308" w14:textId="77777777" w:rsidTr="00A738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16C7484A" w14:textId="77777777" w:rsidR="00A7385B" w:rsidRPr="00A7385B" w:rsidRDefault="00A7385B" w:rsidP="00C27EC9">
            <w:pPr>
              <w:pStyle w:val="NoSpacing"/>
            </w:pPr>
            <w:r w:rsidRPr="00A7385B">
              <w:t xml:space="preserve">Mean Attention Shifting </w:t>
            </w:r>
          </w:p>
          <w:p w14:paraId="762CF833" w14:textId="77777777" w:rsidR="00A7385B" w:rsidRPr="00A7385B" w:rsidRDefault="00A7385B" w:rsidP="00C27EC9">
            <w:pPr>
              <w:pStyle w:val="NoSpacing"/>
            </w:pPr>
            <w:r w:rsidRPr="00A7385B">
              <w:t>25 months (SE)</w:t>
            </w:r>
          </w:p>
        </w:tc>
        <w:tc>
          <w:tcPr>
            <w:tcW w:w="1229" w:type="dxa"/>
          </w:tcPr>
          <w:p w14:paraId="363ABB02" w14:textId="77777777" w:rsidR="00A7385B" w:rsidRPr="00A7385B" w:rsidRDefault="00A7385B" w:rsidP="00C27EC9">
            <w:pPr>
              <w:pStyle w:val="NoSpacing"/>
              <w:cnfStyle w:val="000000100000" w:firstRow="0" w:lastRow="0" w:firstColumn="0" w:lastColumn="0" w:oddVBand="0" w:evenVBand="0" w:oddHBand="1" w:evenHBand="0" w:firstRowFirstColumn="0" w:firstRowLastColumn="0" w:lastRowFirstColumn="0" w:lastRowLastColumn="0"/>
            </w:pPr>
            <w:r w:rsidRPr="00A7385B">
              <w:t>3.84      (0.22)</w:t>
            </w:r>
          </w:p>
        </w:tc>
        <w:tc>
          <w:tcPr>
            <w:tcW w:w="255" w:type="dxa"/>
          </w:tcPr>
          <w:p w14:paraId="06250695" w14:textId="77777777" w:rsidR="00A7385B" w:rsidRPr="00A7385B" w:rsidRDefault="00A7385B" w:rsidP="00C27EC9">
            <w:pPr>
              <w:pStyle w:val="NoSpacing"/>
              <w:cnfStyle w:val="000000100000" w:firstRow="0" w:lastRow="0" w:firstColumn="0" w:lastColumn="0" w:oddVBand="0" w:evenVBand="0" w:oddHBand="1" w:evenHBand="0" w:firstRowFirstColumn="0" w:firstRowLastColumn="0" w:lastRowFirstColumn="0" w:lastRowLastColumn="0"/>
            </w:pPr>
          </w:p>
        </w:tc>
        <w:tc>
          <w:tcPr>
            <w:tcW w:w="1559" w:type="dxa"/>
          </w:tcPr>
          <w:p w14:paraId="557A4736" w14:textId="77777777" w:rsidR="00A7385B" w:rsidRPr="00A7385B" w:rsidRDefault="00A7385B" w:rsidP="00C27EC9">
            <w:pPr>
              <w:pStyle w:val="NoSpacing"/>
              <w:cnfStyle w:val="000000100000" w:firstRow="0" w:lastRow="0" w:firstColumn="0" w:lastColumn="0" w:oddVBand="0" w:evenVBand="0" w:oddHBand="1" w:evenHBand="0" w:firstRowFirstColumn="0" w:firstRowLastColumn="0" w:lastRowFirstColumn="0" w:lastRowLastColumn="0"/>
            </w:pPr>
            <w:r w:rsidRPr="00A7385B">
              <w:t>5.14</w:t>
            </w:r>
          </w:p>
          <w:p w14:paraId="4F0ACE97" w14:textId="77777777" w:rsidR="00A7385B" w:rsidRPr="00A7385B" w:rsidRDefault="00A7385B" w:rsidP="00C27EC9">
            <w:pPr>
              <w:pStyle w:val="NoSpacing"/>
              <w:cnfStyle w:val="000000100000" w:firstRow="0" w:lastRow="0" w:firstColumn="0" w:lastColumn="0" w:oddVBand="0" w:evenVBand="0" w:oddHBand="1" w:evenHBand="0" w:firstRowFirstColumn="0" w:firstRowLastColumn="0" w:lastRowFirstColumn="0" w:lastRowLastColumn="0"/>
            </w:pPr>
            <w:r w:rsidRPr="00A7385B">
              <w:t>(0.07)</w:t>
            </w:r>
          </w:p>
        </w:tc>
        <w:tc>
          <w:tcPr>
            <w:tcW w:w="1276" w:type="dxa"/>
          </w:tcPr>
          <w:p w14:paraId="6CA446E0" w14:textId="77777777" w:rsidR="00A7385B" w:rsidRPr="00A7385B" w:rsidRDefault="00A7385B" w:rsidP="00C27EC9">
            <w:pPr>
              <w:pStyle w:val="NoSpacing"/>
              <w:cnfStyle w:val="000000100000" w:firstRow="0" w:lastRow="0" w:firstColumn="0" w:lastColumn="0" w:oddVBand="0" w:evenVBand="0" w:oddHBand="1" w:evenHBand="0" w:firstRowFirstColumn="0" w:firstRowLastColumn="0" w:lastRowFirstColumn="0" w:lastRowLastColumn="0"/>
            </w:pPr>
            <w:r w:rsidRPr="00A7385B">
              <w:t>5.27      (0.15)</w:t>
            </w:r>
          </w:p>
        </w:tc>
        <w:tc>
          <w:tcPr>
            <w:tcW w:w="1276" w:type="dxa"/>
          </w:tcPr>
          <w:p w14:paraId="753FFF46" w14:textId="77777777" w:rsidR="00A7385B" w:rsidRPr="00A7385B" w:rsidRDefault="00A7385B" w:rsidP="00C27EC9">
            <w:pPr>
              <w:pStyle w:val="NoSpacing"/>
              <w:cnfStyle w:val="000000100000" w:firstRow="0" w:lastRow="0" w:firstColumn="0" w:lastColumn="0" w:oddVBand="0" w:evenVBand="0" w:oddHBand="1" w:evenHBand="0" w:firstRowFirstColumn="0" w:firstRowLastColumn="0" w:lastRowFirstColumn="0" w:lastRowLastColumn="0"/>
            </w:pPr>
            <w:r w:rsidRPr="00A7385B">
              <w:t xml:space="preserve">3.58      (0.25)  </w:t>
            </w:r>
          </w:p>
        </w:tc>
      </w:tr>
      <w:tr w:rsidR="00A7385B" w:rsidRPr="00526F0F" w14:paraId="15BB9114" w14:textId="77777777" w:rsidTr="00A7385B">
        <w:tc>
          <w:tcPr>
            <w:cnfStyle w:val="001000000000" w:firstRow="0" w:lastRow="0" w:firstColumn="1" w:lastColumn="0" w:oddVBand="0" w:evenVBand="0" w:oddHBand="0" w:evenHBand="0" w:firstRowFirstColumn="0" w:firstRowLastColumn="0" w:lastRowFirstColumn="0" w:lastRowLastColumn="0"/>
            <w:tcW w:w="2694" w:type="dxa"/>
          </w:tcPr>
          <w:p w14:paraId="7F19B475" w14:textId="77777777" w:rsidR="00A7385B" w:rsidRPr="00A7385B" w:rsidRDefault="00A7385B" w:rsidP="00C27EC9">
            <w:pPr>
              <w:pStyle w:val="NoSpacing"/>
            </w:pPr>
            <w:r w:rsidRPr="00A7385B">
              <w:t xml:space="preserve">Mean Attentional Focus </w:t>
            </w:r>
          </w:p>
          <w:p w14:paraId="182CE272" w14:textId="77777777" w:rsidR="00A7385B" w:rsidRPr="00A7385B" w:rsidRDefault="00A7385B" w:rsidP="00C27EC9">
            <w:pPr>
              <w:pStyle w:val="NoSpacing"/>
            </w:pPr>
            <w:r w:rsidRPr="00A7385B">
              <w:t>3 years (SE)</w:t>
            </w:r>
          </w:p>
        </w:tc>
        <w:tc>
          <w:tcPr>
            <w:tcW w:w="1229" w:type="dxa"/>
          </w:tcPr>
          <w:p w14:paraId="0CF7DF4C" w14:textId="77777777" w:rsidR="00A7385B" w:rsidRPr="00A7385B" w:rsidRDefault="00A7385B" w:rsidP="00C27EC9">
            <w:pPr>
              <w:pStyle w:val="NoSpacing"/>
              <w:cnfStyle w:val="000000000000" w:firstRow="0" w:lastRow="0" w:firstColumn="0" w:lastColumn="0" w:oddVBand="0" w:evenVBand="0" w:oddHBand="0" w:evenHBand="0" w:firstRowFirstColumn="0" w:firstRowLastColumn="0" w:lastRowFirstColumn="0" w:lastRowLastColumn="0"/>
            </w:pPr>
            <w:r w:rsidRPr="00A7385B">
              <w:t>4.28</w:t>
            </w:r>
            <w:r w:rsidRPr="00A7385B">
              <w:rPr>
                <w:vertAlign w:val="superscript"/>
              </w:rPr>
              <w:t>23</w:t>
            </w:r>
            <w:r w:rsidRPr="00A7385B">
              <w:t xml:space="preserve"> </w:t>
            </w:r>
          </w:p>
          <w:p w14:paraId="1C3E1CB6" w14:textId="77777777" w:rsidR="00A7385B" w:rsidRPr="00A7385B" w:rsidRDefault="00A7385B" w:rsidP="00C27EC9">
            <w:pPr>
              <w:pStyle w:val="NoSpacing"/>
              <w:cnfStyle w:val="000000000000" w:firstRow="0" w:lastRow="0" w:firstColumn="0" w:lastColumn="0" w:oddVBand="0" w:evenVBand="0" w:oddHBand="0" w:evenHBand="0" w:firstRowFirstColumn="0" w:firstRowLastColumn="0" w:lastRowFirstColumn="0" w:lastRowLastColumn="0"/>
            </w:pPr>
            <w:r w:rsidRPr="00A7385B">
              <w:t>(0.20)</w:t>
            </w:r>
          </w:p>
        </w:tc>
        <w:tc>
          <w:tcPr>
            <w:tcW w:w="255" w:type="dxa"/>
          </w:tcPr>
          <w:p w14:paraId="15E02B24" w14:textId="77777777" w:rsidR="00A7385B" w:rsidRPr="00A7385B" w:rsidRDefault="00A7385B" w:rsidP="00C27EC9">
            <w:pPr>
              <w:pStyle w:val="NoSpacing"/>
              <w:cnfStyle w:val="000000000000" w:firstRow="0" w:lastRow="0" w:firstColumn="0" w:lastColumn="0" w:oddVBand="0" w:evenVBand="0" w:oddHBand="0" w:evenHBand="0" w:firstRowFirstColumn="0" w:firstRowLastColumn="0" w:lastRowFirstColumn="0" w:lastRowLastColumn="0"/>
            </w:pPr>
          </w:p>
        </w:tc>
        <w:tc>
          <w:tcPr>
            <w:tcW w:w="1559" w:type="dxa"/>
          </w:tcPr>
          <w:p w14:paraId="53E3C052" w14:textId="77777777" w:rsidR="00A7385B" w:rsidRPr="00A7385B" w:rsidRDefault="00A7385B" w:rsidP="00C27EC9">
            <w:pPr>
              <w:pStyle w:val="NoSpacing"/>
              <w:cnfStyle w:val="000000000000" w:firstRow="0" w:lastRow="0" w:firstColumn="0" w:lastColumn="0" w:oddVBand="0" w:evenVBand="0" w:oddHBand="0" w:evenHBand="0" w:firstRowFirstColumn="0" w:firstRowLastColumn="0" w:lastRowFirstColumn="0" w:lastRowLastColumn="0"/>
            </w:pPr>
            <w:r w:rsidRPr="00A7385B">
              <w:t>4.91</w:t>
            </w:r>
            <w:r w:rsidRPr="00A7385B">
              <w:rPr>
                <w:vertAlign w:val="superscript"/>
              </w:rPr>
              <w:t>3</w:t>
            </w:r>
          </w:p>
          <w:p w14:paraId="6355E520" w14:textId="77777777" w:rsidR="00A7385B" w:rsidRPr="00A7385B" w:rsidRDefault="00A7385B" w:rsidP="00C27EC9">
            <w:pPr>
              <w:pStyle w:val="NoSpacing"/>
              <w:cnfStyle w:val="000000000000" w:firstRow="0" w:lastRow="0" w:firstColumn="0" w:lastColumn="0" w:oddVBand="0" w:evenVBand="0" w:oddHBand="0" w:evenHBand="0" w:firstRowFirstColumn="0" w:firstRowLastColumn="0" w:lastRowFirstColumn="0" w:lastRowLastColumn="0"/>
            </w:pPr>
            <w:r w:rsidRPr="00A7385B">
              <w:t>(0.10)</w:t>
            </w:r>
          </w:p>
        </w:tc>
        <w:tc>
          <w:tcPr>
            <w:tcW w:w="1276" w:type="dxa"/>
          </w:tcPr>
          <w:p w14:paraId="7143E692" w14:textId="77777777" w:rsidR="00A7385B" w:rsidRPr="00A7385B" w:rsidRDefault="00A7385B" w:rsidP="00C27EC9">
            <w:pPr>
              <w:pStyle w:val="NoSpacing"/>
              <w:cnfStyle w:val="000000000000" w:firstRow="0" w:lastRow="0" w:firstColumn="0" w:lastColumn="0" w:oddVBand="0" w:evenVBand="0" w:oddHBand="0" w:evenHBand="0" w:firstRowFirstColumn="0" w:firstRowLastColumn="0" w:lastRowFirstColumn="0" w:lastRowLastColumn="0"/>
            </w:pPr>
            <w:r w:rsidRPr="00A7385B">
              <w:t xml:space="preserve">5.66 </w:t>
            </w:r>
          </w:p>
          <w:p w14:paraId="54F16919" w14:textId="77777777" w:rsidR="00A7385B" w:rsidRPr="00A7385B" w:rsidRDefault="00A7385B" w:rsidP="00C27EC9">
            <w:pPr>
              <w:pStyle w:val="NoSpacing"/>
              <w:cnfStyle w:val="000000000000" w:firstRow="0" w:lastRow="0" w:firstColumn="0" w:lastColumn="0" w:oddVBand="0" w:evenVBand="0" w:oddHBand="0" w:evenHBand="0" w:firstRowFirstColumn="0" w:firstRowLastColumn="0" w:lastRowFirstColumn="0" w:lastRowLastColumn="0"/>
            </w:pPr>
            <w:r w:rsidRPr="00A7385B">
              <w:t>(0.18)</w:t>
            </w:r>
          </w:p>
        </w:tc>
        <w:tc>
          <w:tcPr>
            <w:tcW w:w="1276" w:type="dxa"/>
          </w:tcPr>
          <w:p w14:paraId="4C59B9E0" w14:textId="77777777" w:rsidR="00A7385B" w:rsidRPr="00A7385B" w:rsidRDefault="00A7385B" w:rsidP="00C27EC9">
            <w:pPr>
              <w:pStyle w:val="NoSpacing"/>
              <w:cnfStyle w:val="000000000000" w:firstRow="0" w:lastRow="0" w:firstColumn="0" w:lastColumn="0" w:oddVBand="0" w:evenVBand="0" w:oddHBand="0" w:evenHBand="0" w:firstRowFirstColumn="0" w:firstRowLastColumn="0" w:lastRowFirstColumn="0" w:lastRowLastColumn="0"/>
            </w:pPr>
            <w:r w:rsidRPr="00A7385B">
              <w:t>3.57</w:t>
            </w:r>
            <w:r w:rsidRPr="00A7385B">
              <w:rPr>
                <w:vertAlign w:val="superscript"/>
              </w:rPr>
              <w:t>1,2,3</w:t>
            </w:r>
          </w:p>
          <w:p w14:paraId="293C9F64" w14:textId="77777777" w:rsidR="00A7385B" w:rsidRPr="00A7385B" w:rsidRDefault="00A7385B" w:rsidP="00C27EC9">
            <w:pPr>
              <w:pStyle w:val="NoSpacing"/>
              <w:cnfStyle w:val="000000000000" w:firstRow="0" w:lastRow="0" w:firstColumn="0" w:lastColumn="0" w:oddVBand="0" w:evenVBand="0" w:oddHBand="0" w:evenHBand="0" w:firstRowFirstColumn="0" w:firstRowLastColumn="0" w:lastRowFirstColumn="0" w:lastRowLastColumn="0"/>
            </w:pPr>
            <w:r w:rsidRPr="00A7385B">
              <w:t>(0.18)</w:t>
            </w:r>
          </w:p>
        </w:tc>
      </w:tr>
    </w:tbl>
    <w:p w14:paraId="57B96642" w14:textId="77777777" w:rsidR="00A7385B" w:rsidRPr="002D6000" w:rsidRDefault="00A7385B" w:rsidP="00C27EC9">
      <w:pPr>
        <w:pStyle w:val="NoSpacing"/>
      </w:pPr>
      <w:r w:rsidRPr="002D6000">
        <w:t xml:space="preserve">Superscripts indicate which groups score higher for 3-year Attentional focus, based on chi-square tests run within the 3-step auxiliary approach.  </w:t>
      </w:r>
    </w:p>
    <w:p w14:paraId="71C6393B" w14:textId="77777777" w:rsidR="00A7385B" w:rsidRDefault="00A7385B" w:rsidP="00707A3B">
      <w:pPr>
        <w:rPr>
          <w:b/>
        </w:rPr>
      </w:pPr>
    </w:p>
    <w:p w14:paraId="61A1BE95" w14:textId="77777777" w:rsidR="002D6000" w:rsidRDefault="00526F0F" w:rsidP="00707A3B">
      <w:r>
        <w:rPr>
          <w:noProof/>
          <w:lang w:eastAsia="en-GB"/>
        </w:rPr>
        <w:lastRenderedPageBreak/>
        <w:drawing>
          <wp:inline distT="0" distB="0" distL="0" distR="0" wp14:anchorId="08DAC2AE" wp14:editId="793016C4">
            <wp:extent cx="5400040" cy="39503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M3_sample2_excludingsweden.jpeg"/>
                    <pic:cNvPicPr/>
                  </pic:nvPicPr>
                  <pic:blipFill>
                    <a:blip r:embed="rId8">
                      <a:extLst>
                        <a:ext uri="{28A0092B-C50C-407E-A947-70E740481C1C}">
                          <a14:useLocalDpi xmlns:a14="http://schemas.microsoft.com/office/drawing/2010/main" val="0"/>
                        </a:ext>
                      </a:extLst>
                    </a:blip>
                    <a:stretch>
                      <a:fillRect/>
                    </a:stretch>
                  </pic:blipFill>
                  <pic:spPr>
                    <a:xfrm>
                      <a:off x="0" y="0"/>
                      <a:ext cx="5400040" cy="3950335"/>
                    </a:xfrm>
                    <a:prstGeom prst="rect">
                      <a:avLst/>
                    </a:prstGeom>
                  </pic:spPr>
                </pic:pic>
              </a:graphicData>
            </a:graphic>
          </wp:inline>
        </w:drawing>
      </w:r>
    </w:p>
    <w:p w14:paraId="454676CA" w14:textId="723D1268" w:rsidR="00526F0F" w:rsidRPr="00C6395C" w:rsidRDefault="002D6000" w:rsidP="00C27EC9">
      <w:pPr>
        <w:pStyle w:val="NoSpacing"/>
      </w:pPr>
      <w:r w:rsidRPr="00C6395C">
        <w:rPr>
          <w:i/>
        </w:rPr>
        <w:t>Figure SM3.</w:t>
      </w:r>
      <w:r w:rsidRPr="00C6395C">
        <w:rPr>
          <w:i/>
        </w:rPr>
        <w:fldChar w:fldCharType="begin"/>
      </w:r>
      <w:r w:rsidRPr="00C6395C">
        <w:rPr>
          <w:i/>
        </w:rPr>
        <w:instrText xml:space="preserve"> SEQ Figure \* ARABIC </w:instrText>
      </w:r>
      <w:r w:rsidRPr="00C6395C">
        <w:rPr>
          <w:i/>
        </w:rPr>
        <w:fldChar w:fldCharType="separate"/>
      </w:r>
      <w:r w:rsidRPr="00C6395C">
        <w:rPr>
          <w:i/>
          <w:noProof/>
        </w:rPr>
        <w:t>1</w:t>
      </w:r>
      <w:r w:rsidRPr="00C6395C">
        <w:rPr>
          <w:i/>
        </w:rPr>
        <w:fldChar w:fldCharType="end"/>
      </w:r>
      <w:r w:rsidRPr="00C6395C">
        <w:t xml:space="preserve"> Sample means by class for the 4-class LCA model of parent report of attentional control in the first 3 years of life (excluding the Swedish cohort)</w:t>
      </w:r>
    </w:p>
    <w:p w14:paraId="2BF81100" w14:textId="5C379B18" w:rsidR="002D6000" w:rsidRDefault="002D6000" w:rsidP="00C27EC9">
      <w:pPr>
        <w:pStyle w:val="NoSpacing"/>
      </w:pPr>
    </w:p>
    <w:p w14:paraId="154B9E5B" w14:textId="77777777" w:rsidR="008D4168" w:rsidRPr="00E52734" w:rsidRDefault="008D4168" w:rsidP="00707A3B">
      <w:pPr>
        <w:pStyle w:val="Heading3"/>
      </w:pPr>
      <w:r>
        <w:t>Confirmatory tests of distal outcomes of attentional-control classifications</w:t>
      </w:r>
    </w:p>
    <w:p w14:paraId="1106D125" w14:textId="77777777" w:rsidR="008D4168" w:rsidRPr="00E21F36" w:rsidRDefault="008D4168" w:rsidP="00707A3B">
      <w:pPr>
        <w:pStyle w:val="Heading40"/>
      </w:pPr>
      <w:r w:rsidRPr="00E21F36">
        <w:t>Autism traits</w:t>
      </w:r>
    </w:p>
    <w:p w14:paraId="4D9221E0" w14:textId="2F8E0BDB" w:rsidR="008D4168" w:rsidRPr="00A56A17" w:rsidRDefault="008D4168" w:rsidP="00707A3B">
      <w:r w:rsidRPr="00A56A17">
        <w:t>As indicated in Table SM3.3, latent class was a significant predictor of SRS-2 score at age 3 years. Follow-up tests comparing the atypical attention classes to the other classes indicated that the plateaued attention development</w:t>
      </w:r>
      <w:r w:rsidR="00A66865" w:rsidRPr="00A56A17">
        <w:t xml:space="preserve"> class </w:t>
      </w:r>
      <w:r w:rsidRPr="00A56A17">
        <w:t xml:space="preserve">had significantly higher SRS-2 scores (indicative of elevated ASD traits) than all other classes. The low attentional control class had significantly higher SRS-2 scores than the normative class. </w:t>
      </w:r>
      <w:r w:rsidR="00A56A17" w:rsidRPr="00A56A17">
        <w:t xml:space="preserve">These results are consistent with that of the full </w:t>
      </w:r>
      <w:r w:rsidR="00BB0F49">
        <w:t>S</w:t>
      </w:r>
      <w:r w:rsidR="00A56A17" w:rsidRPr="00A56A17">
        <w:t>ample</w:t>
      </w:r>
      <w:r w:rsidR="00BB0F49">
        <w:t xml:space="preserve"> 2</w:t>
      </w:r>
      <w:r w:rsidR="00A56A17" w:rsidRPr="00A56A17">
        <w:t xml:space="preserve">. </w:t>
      </w:r>
    </w:p>
    <w:p w14:paraId="4A7F1A09" w14:textId="77777777" w:rsidR="008D4168" w:rsidRPr="00833EE1" w:rsidRDefault="008D4168" w:rsidP="00707A3B">
      <w:pPr>
        <w:pStyle w:val="Heading40"/>
      </w:pPr>
      <w:r w:rsidRPr="00833EE1">
        <w:t>ADHD traits</w:t>
      </w:r>
    </w:p>
    <w:p w14:paraId="09EC5165" w14:textId="5A0C6546" w:rsidR="00833EE1" w:rsidRPr="00A56A17" w:rsidRDefault="008D4168" w:rsidP="00707A3B">
      <w:r w:rsidRPr="00833EE1">
        <w:t xml:space="preserve">As indicated in </w:t>
      </w:r>
      <w:r w:rsidR="006F31D9">
        <w:fldChar w:fldCharType="begin"/>
      </w:r>
      <w:r w:rsidR="006F31D9">
        <w:instrText xml:space="preserve"> REF _Ref14105261 </w:instrText>
      </w:r>
      <w:r w:rsidR="006F31D9">
        <w:fldChar w:fldCharType="separate"/>
      </w:r>
      <w:r w:rsidRPr="00833EE1">
        <w:t xml:space="preserve">Table </w:t>
      </w:r>
      <w:r w:rsidR="006F31D9">
        <w:fldChar w:fldCharType="end"/>
      </w:r>
      <w:r w:rsidR="00833EE1" w:rsidRPr="00833EE1">
        <w:t xml:space="preserve">SM3.3, </w:t>
      </w:r>
      <w:r w:rsidRPr="00833EE1">
        <w:t xml:space="preserve">latent class was a significant predictor of CBCL-ADHD score at age 3 years. Follow-up tests comparing the atypical attention classes to the other classes indicated that both the plateaued attention development class and the low attentional control class showed significantly higher CBCL-ADHD </w:t>
      </w:r>
      <w:r w:rsidRPr="00833EE1">
        <w:lastRenderedPageBreak/>
        <w:t>scores (indicative of elevated ADHD traits) than the normative and</w:t>
      </w:r>
      <w:r w:rsidR="00833EE1" w:rsidRPr="00833EE1">
        <w:t xml:space="preserve"> the high attentional control </w:t>
      </w:r>
      <w:r w:rsidRPr="00833EE1">
        <w:t xml:space="preserve">classes. </w:t>
      </w:r>
      <w:r w:rsidR="0003250A" w:rsidRPr="00A56A17">
        <w:t xml:space="preserve">These results are consistent with that of the full </w:t>
      </w:r>
      <w:r w:rsidR="0003250A">
        <w:t>S</w:t>
      </w:r>
      <w:r w:rsidR="0003250A" w:rsidRPr="00A56A17">
        <w:t>ample</w:t>
      </w:r>
      <w:r w:rsidR="0003250A">
        <w:t xml:space="preserve"> 2</w:t>
      </w:r>
      <w:r w:rsidR="0003250A" w:rsidRPr="00A56A17">
        <w:t>.</w:t>
      </w:r>
    </w:p>
    <w:p w14:paraId="2E4EFDB4" w14:textId="77777777" w:rsidR="008D4168" w:rsidRPr="00833EE1" w:rsidRDefault="008D4168" w:rsidP="00707A3B">
      <w:pPr>
        <w:pStyle w:val="Heading40"/>
      </w:pPr>
      <w:r w:rsidRPr="00833EE1">
        <w:t>Adaptive functioning</w:t>
      </w:r>
    </w:p>
    <w:p w14:paraId="299B9585" w14:textId="7953C67C" w:rsidR="00561BAA" w:rsidRDefault="008D4168" w:rsidP="00707A3B">
      <w:r w:rsidRPr="00833EE1">
        <w:t xml:space="preserve">As indicated in </w:t>
      </w:r>
      <w:r w:rsidR="006F31D9">
        <w:fldChar w:fldCharType="begin"/>
      </w:r>
      <w:r w:rsidR="006F31D9">
        <w:instrText xml:space="preserve"> REF _Ref14105261 </w:instrText>
      </w:r>
      <w:r w:rsidR="006F31D9">
        <w:fldChar w:fldCharType="separate"/>
      </w:r>
      <w:r w:rsidRPr="00833EE1">
        <w:t xml:space="preserve">Table </w:t>
      </w:r>
      <w:r w:rsidR="006F31D9">
        <w:fldChar w:fldCharType="end"/>
      </w:r>
      <w:r w:rsidR="00833EE1" w:rsidRPr="00833EE1">
        <w:t>SM3.3</w:t>
      </w:r>
      <w:r w:rsidRPr="00833EE1">
        <w:t>, latent class was a significant predictor of Vineland ABC score at age 3 years. Follow-up tests comparing the atypical attention classes to the other classes indicated that both the plateaued</w:t>
      </w:r>
      <w:r w:rsidR="00833EE1" w:rsidRPr="00833EE1">
        <w:t xml:space="preserve"> attention development class </w:t>
      </w:r>
      <w:r w:rsidRPr="00833EE1">
        <w:t>and the low attentional control class showed significantly lower Vineland ABC scores (indicative of poorer adaptive functioning) than the normative</w:t>
      </w:r>
      <w:r w:rsidR="000F48C0">
        <w:t xml:space="preserve"> </w:t>
      </w:r>
      <w:r w:rsidR="00833EE1" w:rsidRPr="00833EE1">
        <w:t xml:space="preserve">class </w:t>
      </w:r>
      <w:r w:rsidRPr="00833EE1">
        <w:t xml:space="preserve">and the high attentional control classes. </w:t>
      </w:r>
      <w:r w:rsidR="00833EE1" w:rsidRPr="00833EE1">
        <w:t xml:space="preserve">These results are consistent with that of the full </w:t>
      </w:r>
      <w:r w:rsidR="0003250A">
        <w:t>S</w:t>
      </w:r>
      <w:r w:rsidR="00833EE1" w:rsidRPr="00833EE1">
        <w:t>ample</w:t>
      </w:r>
      <w:r w:rsidR="0003250A">
        <w:t xml:space="preserve"> 2</w:t>
      </w:r>
      <w:r w:rsidR="00833EE1" w:rsidRPr="00833EE1">
        <w:t xml:space="preserve">. In contrast to the </w:t>
      </w:r>
      <w:r w:rsidR="0003250A">
        <w:t>main Sample 2 results</w:t>
      </w:r>
      <w:r w:rsidR="00833EE1" w:rsidRPr="00833EE1">
        <w:t>, neither of the atypical attention classes showed significantly lower Vineland ABC scores compared with the</w:t>
      </w:r>
      <w:r w:rsidR="000F48C0">
        <w:t xml:space="preserve"> high attentional control class</w:t>
      </w:r>
      <w:r w:rsidR="00833EE1" w:rsidRPr="00833EE1">
        <w:t xml:space="preserve">. </w:t>
      </w:r>
    </w:p>
    <w:p w14:paraId="3669B69A" w14:textId="6D5A3186" w:rsidR="00BB0F49" w:rsidRPr="00BB0F49" w:rsidRDefault="00BB0F49" w:rsidP="00C27EC9">
      <w:pPr>
        <w:pStyle w:val="NoSpacing"/>
      </w:pPr>
      <w:r w:rsidRPr="00BB0F49">
        <w:rPr>
          <w:i/>
        </w:rPr>
        <w:t>Table SM3.3</w:t>
      </w:r>
      <w:r w:rsidRPr="00BB0F49">
        <w:t xml:space="preserve"> Distal outcome scores at age 3 years, and family history and diagnostic group, by latent class</w:t>
      </w:r>
      <w:r w:rsidR="009867DB">
        <w:br/>
      </w:r>
      <w:r w:rsidRPr="00BB0F49">
        <w:t xml:space="preserve"> </w:t>
      </w:r>
    </w:p>
    <w:tbl>
      <w:tblPr>
        <w:tblStyle w:val="PlainTable21"/>
        <w:tblW w:w="8364" w:type="dxa"/>
        <w:tblLayout w:type="fixed"/>
        <w:tblLook w:val="04A0" w:firstRow="1" w:lastRow="0" w:firstColumn="1" w:lastColumn="0" w:noHBand="0" w:noVBand="1"/>
      </w:tblPr>
      <w:tblGrid>
        <w:gridCol w:w="1418"/>
        <w:gridCol w:w="1275"/>
        <w:gridCol w:w="1276"/>
        <w:gridCol w:w="1418"/>
        <w:gridCol w:w="1559"/>
        <w:gridCol w:w="1418"/>
      </w:tblGrid>
      <w:tr w:rsidR="00BB0F49" w:rsidRPr="00BB0F49" w14:paraId="6C089529" w14:textId="77777777" w:rsidTr="00A0476C">
        <w:trPr>
          <w:cnfStyle w:val="100000000000" w:firstRow="1" w:lastRow="0"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418" w:type="dxa"/>
            <w:vMerge w:val="restart"/>
          </w:tcPr>
          <w:p w14:paraId="108EFC81" w14:textId="77777777" w:rsidR="00BB0F49" w:rsidRPr="00BB0F49" w:rsidRDefault="00BB0F49" w:rsidP="00C27EC9">
            <w:pPr>
              <w:pStyle w:val="NoSpacing"/>
            </w:pPr>
            <w:r w:rsidRPr="00BB0F49">
              <w:t>3-year outcome measure</w:t>
            </w:r>
          </w:p>
        </w:tc>
        <w:tc>
          <w:tcPr>
            <w:tcW w:w="5528" w:type="dxa"/>
            <w:gridSpan w:val="4"/>
          </w:tcPr>
          <w:p w14:paraId="58798A13" w14:textId="77777777" w:rsidR="00BB0F49" w:rsidRPr="00BB0F49" w:rsidRDefault="00BB0F49" w:rsidP="00C27EC9">
            <w:pPr>
              <w:pStyle w:val="NoSpacing"/>
              <w:cnfStyle w:val="100000000000" w:firstRow="1" w:lastRow="0" w:firstColumn="0" w:lastColumn="0" w:oddVBand="0" w:evenVBand="0" w:oddHBand="0" w:evenHBand="0" w:firstRowFirstColumn="0" w:firstRowLastColumn="0" w:lastRowFirstColumn="0" w:lastRowLastColumn="0"/>
            </w:pPr>
            <w:r w:rsidRPr="00BB0F49">
              <w:t>Class</w:t>
            </w:r>
          </w:p>
        </w:tc>
        <w:tc>
          <w:tcPr>
            <w:tcW w:w="1418" w:type="dxa"/>
          </w:tcPr>
          <w:p w14:paraId="49B2D0FF" w14:textId="77777777" w:rsidR="00BB0F49" w:rsidRPr="00BB0F49" w:rsidRDefault="00BB0F49" w:rsidP="00C27EC9">
            <w:pPr>
              <w:pStyle w:val="NoSpacing"/>
              <w:cnfStyle w:val="100000000000" w:firstRow="1" w:lastRow="0" w:firstColumn="0" w:lastColumn="0" w:oddVBand="0" w:evenVBand="0" w:oddHBand="0" w:evenHBand="0" w:firstRowFirstColumn="0" w:firstRowLastColumn="0" w:lastRowFirstColumn="0" w:lastRowLastColumn="0"/>
            </w:pPr>
            <w:r w:rsidRPr="00BB0F49">
              <w:t xml:space="preserve">Omnibus test </w:t>
            </w:r>
          </w:p>
        </w:tc>
      </w:tr>
      <w:tr w:rsidR="00BB0F49" w:rsidRPr="00E21F36" w14:paraId="295240EF" w14:textId="77777777" w:rsidTr="00A0476C">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1418" w:type="dxa"/>
            <w:vMerge/>
          </w:tcPr>
          <w:p w14:paraId="204F2D86" w14:textId="77777777" w:rsidR="00BB0F49" w:rsidRPr="00BB0F49" w:rsidRDefault="00BB0F49" w:rsidP="00C27EC9">
            <w:pPr>
              <w:pStyle w:val="NoSpacing"/>
            </w:pPr>
          </w:p>
        </w:tc>
        <w:tc>
          <w:tcPr>
            <w:tcW w:w="1275" w:type="dxa"/>
          </w:tcPr>
          <w:p w14:paraId="18922940" w14:textId="77777777" w:rsidR="00BB0F49" w:rsidRPr="00BB0F49" w:rsidRDefault="00BB0F49" w:rsidP="00C27EC9">
            <w:pPr>
              <w:pStyle w:val="NoSpacing"/>
              <w:cnfStyle w:val="000000100000" w:firstRow="0" w:lastRow="0" w:firstColumn="0" w:lastColumn="0" w:oddVBand="0" w:evenVBand="0" w:oddHBand="1" w:evenHBand="0" w:firstRowFirstColumn="0" w:firstRowLastColumn="0" w:lastRowFirstColumn="0" w:lastRowLastColumn="0"/>
            </w:pPr>
            <w:r w:rsidRPr="00BB0F49">
              <w:t>Low attentional control (1)</w:t>
            </w:r>
          </w:p>
        </w:tc>
        <w:tc>
          <w:tcPr>
            <w:tcW w:w="1276" w:type="dxa"/>
          </w:tcPr>
          <w:p w14:paraId="3A453F3D" w14:textId="77777777" w:rsidR="00BB0F49" w:rsidRPr="00BB0F49" w:rsidRDefault="00BB0F49" w:rsidP="00C27EC9">
            <w:pPr>
              <w:pStyle w:val="NoSpacing"/>
              <w:cnfStyle w:val="000000100000" w:firstRow="0" w:lastRow="0" w:firstColumn="0" w:lastColumn="0" w:oddVBand="0" w:evenVBand="0" w:oddHBand="1" w:evenHBand="0" w:firstRowFirstColumn="0" w:firstRowLastColumn="0" w:lastRowFirstColumn="0" w:lastRowLastColumn="0"/>
            </w:pPr>
            <w:r w:rsidRPr="00BB0F49">
              <w:t>Normative (2)</w:t>
            </w:r>
          </w:p>
        </w:tc>
        <w:tc>
          <w:tcPr>
            <w:tcW w:w="1418" w:type="dxa"/>
          </w:tcPr>
          <w:p w14:paraId="0D97C97A" w14:textId="77777777" w:rsidR="00BB0F49" w:rsidRPr="00BB0F49" w:rsidRDefault="00BB0F49" w:rsidP="00C27EC9">
            <w:pPr>
              <w:pStyle w:val="NoSpacing"/>
              <w:cnfStyle w:val="000000100000" w:firstRow="0" w:lastRow="0" w:firstColumn="0" w:lastColumn="0" w:oddVBand="0" w:evenVBand="0" w:oddHBand="1" w:evenHBand="0" w:firstRowFirstColumn="0" w:firstRowLastColumn="0" w:lastRowFirstColumn="0" w:lastRowLastColumn="0"/>
            </w:pPr>
            <w:r w:rsidRPr="00BB0F49">
              <w:t>High attentional control (3)</w:t>
            </w:r>
          </w:p>
        </w:tc>
        <w:tc>
          <w:tcPr>
            <w:tcW w:w="1559" w:type="dxa"/>
          </w:tcPr>
          <w:p w14:paraId="1318F749" w14:textId="77777777" w:rsidR="00BB0F49" w:rsidRPr="00BB0F49" w:rsidRDefault="00BB0F49" w:rsidP="00C27EC9">
            <w:pPr>
              <w:pStyle w:val="NoSpacing"/>
              <w:cnfStyle w:val="000000100000" w:firstRow="0" w:lastRow="0" w:firstColumn="0" w:lastColumn="0" w:oddVBand="0" w:evenVBand="0" w:oddHBand="1" w:evenHBand="0" w:firstRowFirstColumn="0" w:firstRowLastColumn="0" w:lastRowFirstColumn="0" w:lastRowLastColumn="0"/>
            </w:pPr>
            <w:r w:rsidRPr="00BB0F49">
              <w:t>Plateaued attention development (4)</w:t>
            </w:r>
          </w:p>
        </w:tc>
        <w:tc>
          <w:tcPr>
            <w:tcW w:w="1418" w:type="dxa"/>
          </w:tcPr>
          <w:p w14:paraId="3FD35435" w14:textId="77777777" w:rsidR="00BB0F49" w:rsidRPr="00BB0F49" w:rsidRDefault="00BB0F49" w:rsidP="00C27EC9">
            <w:pPr>
              <w:pStyle w:val="NoSpacing"/>
              <w:cnfStyle w:val="000000100000" w:firstRow="0" w:lastRow="0" w:firstColumn="0" w:lastColumn="0" w:oddVBand="0" w:evenVBand="0" w:oddHBand="1" w:evenHBand="0" w:firstRowFirstColumn="0" w:firstRowLastColumn="0" w:lastRowFirstColumn="0" w:lastRowLastColumn="0"/>
            </w:pPr>
          </w:p>
        </w:tc>
      </w:tr>
      <w:tr w:rsidR="00BB0F49" w:rsidRPr="00E21F36" w14:paraId="1D8667E9" w14:textId="77777777" w:rsidTr="00A0476C">
        <w:trPr>
          <w:trHeight w:val="706"/>
        </w:trPr>
        <w:tc>
          <w:tcPr>
            <w:cnfStyle w:val="001000000000" w:firstRow="0" w:lastRow="0" w:firstColumn="1" w:lastColumn="0" w:oddVBand="0" w:evenVBand="0" w:oddHBand="0" w:evenHBand="0" w:firstRowFirstColumn="0" w:firstRowLastColumn="0" w:lastRowFirstColumn="0" w:lastRowLastColumn="0"/>
            <w:tcW w:w="1418" w:type="dxa"/>
          </w:tcPr>
          <w:p w14:paraId="5391D5D5" w14:textId="77777777" w:rsidR="00BB0F49" w:rsidRPr="00BB0F49" w:rsidRDefault="00BB0F49" w:rsidP="00C27EC9">
            <w:pPr>
              <w:pStyle w:val="NoSpacing"/>
            </w:pPr>
            <w:r w:rsidRPr="00BB0F49">
              <w:t>Mean SRS Raw total (SE)</w:t>
            </w:r>
          </w:p>
        </w:tc>
        <w:tc>
          <w:tcPr>
            <w:tcW w:w="1275" w:type="dxa"/>
          </w:tcPr>
          <w:p w14:paraId="1CC53162" w14:textId="77777777" w:rsidR="00BB0F49" w:rsidRPr="00BB0F49" w:rsidRDefault="00BB0F49" w:rsidP="00C27EC9">
            <w:pPr>
              <w:pStyle w:val="NoSpacing"/>
              <w:cnfStyle w:val="000000000000" w:firstRow="0" w:lastRow="0" w:firstColumn="0" w:lastColumn="0" w:oddVBand="0" w:evenVBand="0" w:oddHBand="0" w:evenHBand="0" w:firstRowFirstColumn="0" w:firstRowLastColumn="0" w:lastRowFirstColumn="0" w:lastRowLastColumn="0"/>
            </w:pPr>
            <w:r w:rsidRPr="00BB0F49">
              <w:t>39.20 (1.92)</w:t>
            </w:r>
            <w:r w:rsidRPr="00BB0F49">
              <w:rPr>
                <w:vertAlign w:val="superscript"/>
              </w:rPr>
              <w:t>2</w:t>
            </w:r>
          </w:p>
        </w:tc>
        <w:tc>
          <w:tcPr>
            <w:tcW w:w="1276" w:type="dxa"/>
          </w:tcPr>
          <w:p w14:paraId="540450BF" w14:textId="77777777" w:rsidR="00BB0F49" w:rsidRPr="00BB0F49" w:rsidRDefault="00BB0F49" w:rsidP="00C27EC9">
            <w:pPr>
              <w:pStyle w:val="NoSpacing"/>
              <w:cnfStyle w:val="000000000000" w:firstRow="0" w:lastRow="0" w:firstColumn="0" w:lastColumn="0" w:oddVBand="0" w:evenVBand="0" w:oddHBand="0" w:evenHBand="0" w:firstRowFirstColumn="0" w:firstRowLastColumn="0" w:lastRowFirstColumn="0" w:lastRowLastColumn="0"/>
            </w:pPr>
            <w:r w:rsidRPr="00BB0F49">
              <w:t>27.62 (1.23)</w:t>
            </w:r>
          </w:p>
        </w:tc>
        <w:tc>
          <w:tcPr>
            <w:tcW w:w="1418" w:type="dxa"/>
          </w:tcPr>
          <w:p w14:paraId="449A888D" w14:textId="77777777" w:rsidR="00BB0F49" w:rsidRPr="00BB0F49" w:rsidRDefault="00BB0F49" w:rsidP="00C27EC9">
            <w:pPr>
              <w:pStyle w:val="NoSpacing"/>
              <w:cnfStyle w:val="000000000000" w:firstRow="0" w:lastRow="0" w:firstColumn="0" w:lastColumn="0" w:oddVBand="0" w:evenVBand="0" w:oddHBand="0" w:evenHBand="0" w:firstRowFirstColumn="0" w:firstRowLastColumn="0" w:lastRowFirstColumn="0" w:lastRowLastColumn="0"/>
              <w:rPr>
                <w:vertAlign w:val="superscript"/>
              </w:rPr>
            </w:pPr>
            <w:r w:rsidRPr="00BB0F49">
              <w:t>38.26 (5.04)</w:t>
            </w:r>
            <w:r w:rsidRPr="00BB0F49">
              <w:rPr>
                <w:vertAlign w:val="superscript"/>
              </w:rPr>
              <w:t xml:space="preserve"> </w:t>
            </w:r>
          </w:p>
        </w:tc>
        <w:tc>
          <w:tcPr>
            <w:tcW w:w="1559" w:type="dxa"/>
          </w:tcPr>
          <w:p w14:paraId="777568E7" w14:textId="77777777" w:rsidR="00BB0F49" w:rsidRPr="00BB0F49" w:rsidRDefault="00BB0F49" w:rsidP="00C27EC9">
            <w:pPr>
              <w:pStyle w:val="NoSpacing"/>
              <w:cnfStyle w:val="000000000000" w:firstRow="0" w:lastRow="0" w:firstColumn="0" w:lastColumn="0" w:oddVBand="0" w:evenVBand="0" w:oddHBand="0" w:evenHBand="0" w:firstRowFirstColumn="0" w:firstRowLastColumn="0" w:lastRowFirstColumn="0" w:lastRowLastColumn="0"/>
            </w:pPr>
            <w:r w:rsidRPr="00BB0F49">
              <w:t>75.38 (9.90)</w:t>
            </w:r>
            <w:r w:rsidRPr="00BB0F49">
              <w:rPr>
                <w:vertAlign w:val="superscript"/>
              </w:rPr>
              <w:t>1,2,3</w:t>
            </w:r>
          </w:p>
        </w:tc>
        <w:tc>
          <w:tcPr>
            <w:tcW w:w="1418" w:type="dxa"/>
          </w:tcPr>
          <w:p w14:paraId="6E466465" w14:textId="77777777" w:rsidR="00BB0F49" w:rsidRPr="00BB0F49" w:rsidRDefault="00BB0F49" w:rsidP="00C27EC9">
            <w:pPr>
              <w:pStyle w:val="NoSpacing"/>
              <w:cnfStyle w:val="000000000000" w:firstRow="0" w:lastRow="0" w:firstColumn="0" w:lastColumn="0" w:oddVBand="0" w:evenVBand="0" w:oddHBand="0" w:evenHBand="0" w:firstRowFirstColumn="0" w:firstRowLastColumn="0" w:lastRowFirstColumn="0" w:lastRowLastColumn="0"/>
            </w:pPr>
            <w:r w:rsidRPr="00BB0F49">
              <w:t>χ</w:t>
            </w:r>
            <w:r w:rsidRPr="00BB0F49">
              <w:rPr>
                <w:vertAlign w:val="superscript"/>
              </w:rPr>
              <w:t>2</w:t>
            </w:r>
            <w:r w:rsidRPr="00BB0F49">
              <w:t xml:space="preserve">(3)=44.42, </w:t>
            </w:r>
            <w:r w:rsidRPr="00BB0F49">
              <w:rPr>
                <w:i/>
              </w:rPr>
              <w:t>p</w:t>
            </w:r>
            <w:r w:rsidRPr="00BB0F49">
              <w:t>&lt;.001*</w:t>
            </w:r>
          </w:p>
        </w:tc>
      </w:tr>
      <w:tr w:rsidR="00BB0F49" w:rsidRPr="00E21F36" w14:paraId="3B012099" w14:textId="77777777" w:rsidTr="00A0476C">
        <w:trPr>
          <w:cnfStyle w:val="000000100000" w:firstRow="0" w:lastRow="0" w:firstColumn="0" w:lastColumn="0" w:oddVBand="0" w:evenVBand="0" w:oddHBand="1" w:evenHBand="0" w:firstRowFirstColumn="0" w:firstRowLastColumn="0" w:lastRowFirstColumn="0" w:lastRowLastColumn="0"/>
          <w:trHeight w:val="679"/>
        </w:trPr>
        <w:tc>
          <w:tcPr>
            <w:cnfStyle w:val="001000000000" w:firstRow="0" w:lastRow="0" w:firstColumn="1" w:lastColumn="0" w:oddVBand="0" w:evenVBand="0" w:oddHBand="0" w:evenHBand="0" w:firstRowFirstColumn="0" w:firstRowLastColumn="0" w:lastRowFirstColumn="0" w:lastRowLastColumn="0"/>
            <w:tcW w:w="1418" w:type="dxa"/>
          </w:tcPr>
          <w:p w14:paraId="484D1ACE" w14:textId="77777777" w:rsidR="00BB0F49" w:rsidRPr="00BB0F49" w:rsidRDefault="00BB0F49" w:rsidP="00C27EC9">
            <w:pPr>
              <w:pStyle w:val="NoSpacing"/>
            </w:pPr>
            <w:r w:rsidRPr="00BB0F49">
              <w:t>Mean CBCL-ADHD Raw total (SE)</w:t>
            </w:r>
          </w:p>
        </w:tc>
        <w:tc>
          <w:tcPr>
            <w:tcW w:w="1275" w:type="dxa"/>
          </w:tcPr>
          <w:p w14:paraId="510A1D69" w14:textId="77777777" w:rsidR="00BB0F49" w:rsidRPr="00BB0F49" w:rsidRDefault="00BB0F49" w:rsidP="00C27EC9">
            <w:pPr>
              <w:pStyle w:val="NoSpacing"/>
              <w:cnfStyle w:val="000000100000" w:firstRow="0" w:lastRow="0" w:firstColumn="0" w:lastColumn="0" w:oddVBand="0" w:evenVBand="0" w:oddHBand="1" w:evenHBand="0" w:firstRowFirstColumn="0" w:firstRowLastColumn="0" w:lastRowFirstColumn="0" w:lastRowLastColumn="0"/>
            </w:pPr>
            <w:r w:rsidRPr="00BB0F49">
              <w:t>6.43 (0.74)</w:t>
            </w:r>
            <w:r w:rsidRPr="00BB0F49">
              <w:rPr>
                <w:vertAlign w:val="superscript"/>
              </w:rPr>
              <w:t>2,3</w:t>
            </w:r>
          </w:p>
        </w:tc>
        <w:tc>
          <w:tcPr>
            <w:tcW w:w="1276" w:type="dxa"/>
          </w:tcPr>
          <w:p w14:paraId="0C17376A" w14:textId="77777777" w:rsidR="00BB0F49" w:rsidRPr="00BB0F49" w:rsidRDefault="00BB0F49" w:rsidP="00C27EC9">
            <w:pPr>
              <w:pStyle w:val="NoSpacing"/>
              <w:cnfStyle w:val="000000100000" w:firstRow="0" w:lastRow="0" w:firstColumn="0" w:lastColumn="0" w:oddVBand="0" w:evenVBand="0" w:oddHBand="1" w:evenHBand="0" w:firstRowFirstColumn="0" w:firstRowLastColumn="0" w:lastRowFirstColumn="0" w:lastRowLastColumn="0"/>
            </w:pPr>
            <w:r w:rsidRPr="00BB0F49">
              <w:t>3.90 (0.36)</w:t>
            </w:r>
          </w:p>
        </w:tc>
        <w:tc>
          <w:tcPr>
            <w:tcW w:w="1418" w:type="dxa"/>
          </w:tcPr>
          <w:p w14:paraId="71B5910E" w14:textId="77777777" w:rsidR="00BB0F49" w:rsidRPr="00BB0F49" w:rsidRDefault="00BB0F49" w:rsidP="00C27EC9">
            <w:pPr>
              <w:pStyle w:val="NoSpacing"/>
              <w:cnfStyle w:val="000000100000" w:firstRow="0" w:lastRow="0" w:firstColumn="0" w:lastColumn="0" w:oddVBand="0" w:evenVBand="0" w:oddHBand="1" w:evenHBand="0" w:firstRowFirstColumn="0" w:firstRowLastColumn="0" w:lastRowFirstColumn="0" w:lastRowLastColumn="0"/>
            </w:pPr>
            <w:r w:rsidRPr="00BB0F49">
              <w:t>2.28 (0.72)</w:t>
            </w:r>
          </w:p>
        </w:tc>
        <w:tc>
          <w:tcPr>
            <w:tcW w:w="1559" w:type="dxa"/>
          </w:tcPr>
          <w:p w14:paraId="5D8AC517" w14:textId="77777777" w:rsidR="00BB0F49" w:rsidRPr="00BB0F49" w:rsidRDefault="00BB0F49" w:rsidP="00C27EC9">
            <w:pPr>
              <w:pStyle w:val="NoSpacing"/>
              <w:cnfStyle w:val="000000100000" w:firstRow="0" w:lastRow="0" w:firstColumn="0" w:lastColumn="0" w:oddVBand="0" w:evenVBand="0" w:oddHBand="1" w:evenHBand="0" w:firstRowFirstColumn="0" w:firstRowLastColumn="0" w:lastRowFirstColumn="0" w:lastRowLastColumn="0"/>
            </w:pPr>
            <w:r w:rsidRPr="00BB0F49">
              <w:t xml:space="preserve">  6.81 (0.27)</w:t>
            </w:r>
            <w:r w:rsidRPr="00BB0F49">
              <w:rPr>
                <w:vertAlign w:val="superscript"/>
              </w:rPr>
              <w:t>2,3</w:t>
            </w:r>
          </w:p>
        </w:tc>
        <w:tc>
          <w:tcPr>
            <w:tcW w:w="1418" w:type="dxa"/>
          </w:tcPr>
          <w:p w14:paraId="2FB7D8B3" w14:textId="77777777" w:rsidR="00BB0F49" w:rsidRPr="00BB0F49" w:rsidRDefault="00BB0F49" w:rsidP="00C27EC9">
            <w:pPr>
              <w:pStyle w:val="NoSpacing"/>
              <w:cnfStyle w:val="000000100000" w:firstRow="0" w:lastRow="0" w:firstColumn="0" w:lastColumn="0" w:oddVBand="0" w:evenVBand="0" w:oddHBand="1" w:evenHBand="0" w:firstRowFirstColumn="0" w:firstRowLastColumn="0" w:lastRowFirstColumn="0" w:lastRowLastColumn="0"/>
            </w:pPr>
            <w:r w:rsidRPr="00BB0F49">
              <w:t>χ</w:t>
            </w:r>
            <w:r w:rsidRPr="00BB0F49">
              <w:rPr>
                <w:vertAlign w:val="superscript"/>
              </w:rPr>
              <w:t>2</w:t>
            </w:r>
            <w:r w:rsidRPr="00BB0F49">
              <w:t xml:space="preserve">(3)=74.31, </w:t>
            </w:r>
            <w:r w:rsidRPr="00BB0F49">
              <w:rPr>
                <w:i/>
              </w:rPr>
              <w:t>p=</w:t>
            </w:r>
            <w:r w:rsidRPr="00BB0F49">
              <w:t>.001*</w:t>
            </w:r>
          </w:p>
        </w:tc>
      </w:tr>
      <w:tr w:rsidR="00BB0F49" w:rsidRPr="00E21F36" w14:paraId="2E7808C8" w14:textId="77777777" w:rsidTr="00A0476C">
        <w:trPr>
          <w:trHeight w:val="658"/>
        </w:trPr>
        <w:tc>
          <w:tcPr>
            <w:cnfStyle w:val="001000000000" w:firstRow="0" w:lastRow="0" w:firstColumn="1" w:lastColumn="0" w:oddVBand="0" w:evenVBand="0" w:oddHBand="0" w:evenHBand="0" w:firstRowFirstColumn="0" w:firstRowLastColumn="0" w:lastRowFirstColumn="0" w:lastRowLastColumn="0"/>
            <w:tcW w:w="1418" w:type="dxa"/>
          </w:tcPr>
          <w:p w14:paraId="354C51B1" w14:textId="77777777" w:rsidR="00BB0F49" w:rsidRPr="00BB0F49" w:rsidRDefault="00BB0F49" w:rsidP="00C27EC9">
            <w:pPr>
              <w:pStyle w:val="NoSpacing"/>
            </w:pPr>
            <w:r w:rsidRPr="00BB0F49">
              <w:t>Vineland ABC score (SE)</w:t>
            </w:r>
          </w:p>
        </w:tc>
        <w:tc>
          <w:tcPr>
            <w:tcW w:w="1275" w:type="dxa"/>
          </w:tcPr>
          <w:p w14:paraId="4BE6D169" w14:textId="77777777" w:rsidR="00BB0F49" w:rsidRPr="00BB0F49" w:rsidRDefault="00BB0F49" w:rsidP="00C27EC9">
            <w:pPr>
              <w:pStyle w:val="NoSpacing"/>
              <w:cnfStyle w:val="000000000000" w:firstRow="0" w:lastRow="0" w:firstColumn="0" w:lastColumn="0" w:oddVBand="0" w:evenVBand="0" w:oddHBand="0" w:evenHBand="0" w:firstRowFirstColumn="0" w:firstRowLastColumn="0" w:lastRowFirstColumn="0" w:lastRowLastColumn="0"/>
            </w:pPr>
            <w:r w:rsidRPr="00BB0F49">
              <w:t>88.92 (2.14)</w:t>
            </w:r>
            <w:r w:rsidRPr="00BB0F49">
              <w:rPr>
                <w:vertAlign w:val="superscript"/>
              </w:rPr>
              <w:t>2</w:t>
            </w:r>
          </w:p>
        </w:tc>
        <w:tc>
          <w:tcPr>
            <w:tcW w:w="1276" w:type="dxa"/>
          </w:tcPr>
          <w:p w14:paraId="70FC8860" w14:textId="77777777" w:rsidR="00BB0F49" w:rsidRPr="00BB0F49" w:rsidRDefault="00BB0F49" w:rsidP="00C27EC9">
            <w:pPr>
              <w:pStyle w:val="NoSpacing"/>
              <w:cnfStyle w:val="000000000000" w:firstRow="0" w:lastRow="0" w:firstColumn="0" w:lastColumn="0" w:oddVBand="0" w:evenVBand="0" w:oddHBand="0" w:evenHBand="0" w:firstRowFirstColumn="0" w:firstRowLastColumn="0" w:lastRowFirstColumn="0" w:lastRowLastColumn="0"/>
            </w:pPr>
            <w:r w:rsidRPr="00BB0F49">
              <w:t>97.48 (1.39)</w:t>
            </w:r>
          </w:p>
        </w:tc>
        <w:tc>
          <w:tcPr>
            <w:tcW w:w="1418" w:type="dxa"/>
          </w:tcPr>
          <w:p w14:paraId="2308C5E9" w14:textId="77777777" w:rsidR="00BB0F49" w:rsidRPr="00BB0F49" w:rsidRDefault="00BB0F49" w:rsidP="00C27EC9">
            <w:pPr>
              <w:pStyle w:val="NoSpacing"/>
              <w:cnfStyle w:val="000000000000" w:firstRow="0" w:lastRow="0" w:firstColumn="0" w:lastColumn="0" w:oddVBand="0" w:evenVBand="0" w:oddHBand="0" w:evenHBand="0" w:firstRowFirstColumn="0" w:firstRowLastColumn="0" w:lastRowFirstColumn="0" w:lastRowLastColumn="0"/>
            </w:pPr>
            <w:r w:rsidRPr="00BB0F49">
              <w:t>91.64 (5.64)</w:t>
            </w:r>
          </w:p>
        </w:tc>
        <w:tc>
          <w:tcPr>
            <w:tcW w:w="1559" w:type="dxa"/>
          </w:tcPr>
          <w:p w14:paraId="229D3903" w14:textId="77777777" w:rsidR="00BB0F49" w:rsidRPr="00BB0F49" w:rsidRDefault="00BB0F49" w:rsidP="00C27EC9">
            <w:pPr>
              <w:pStyle w:val="NoSpacing"/>
              <w:cnfStyle w:val="000000000000" w:firstRow="0" w:lastRow="0" w:firstColumn="0" w:lastColumn="0" w:oddVBand="0" w:evenVBand="0" w:oddHBand="0" w:evenHBand="0" w:firstRowFirstColumn="0" w:firstRowLastColumn="0" w:lastRowFirstColumn="0" w:lastRowLastColumn="0"/>
            </w:pPr>
            <w:r w:rsidRPr="00BB0F49">
              <w:t>79.11 (5.81)</w:t>
            </w:r>
            <w:r w:rsidRPr="00BB0F49">
              <w:rPr>
                <w:vertAlign w:val="superscript"/>
              </w:rPr>
              <w:t xml:space="preserve"> 2</w:t>
            </w:r>
          </w:p>
        </w:tc>
        <w:tc>
          <w:tcPr>
            <w:tcW w:w="1418" w:type="dxa"/>
          </w:tcPr>
          <w:p w14:paraId="04A0F8DE" w14:textId="77777777" w:rsidR="00BB0F49" w:rsidRPr="00BB0F49" w:rsidRDefault="00BB0F49" w:rsidP="00C27EC9">
            <w:pPr>
              <w:pStyle w:val="NoSpacing"/>
              <w:cnfStyle w:val="000000000000" w:firstRow="0" w:lastRow="0" w:firstColumn="0" w:lastColumn="0" w:oddVBand="0" w:evenVBand="0" w:oddHBand="0" w:evenHBand="0" w:firstRowFirstColumn="0" w:firstRowLastColumn="0" w:lastRowFirstColumn="0" w:lastRowLastColumn="0"/>
            </w:pPr>
            <w:r w:rsidRPr="00BB0F49">
              <w:t>χ</w:t>
            </w:r>
            <w:r w:rsidRPr="00BB0F49">
              <w:rPr>
                <w:vertAlign w:val="superscript"/>
              </w:rPr>
              <w:t>2</w:t>
            </w:r>
            <w:r w:rsidRPr="00BB0F49">
              <w:t xml:space="preserve">(3)=9.29, </w:t>
            </w:r>
            <w:r w:rsidRPr="00BB0F49">
              <w:rPr>
                <w:i/>
              </w:rPr>
              <w:t>p</w:t>
            </w:r>
            <w:r w:rsidRPr="00BB0F49">
              <w:t>=.002*</w:t>
            </w:r>
          </w:p>
        </w:tc>
      </w:tr>
    </w:tbl>
    <w:p w14:paraId="4DF5B9F8" w14:textId="77777777" w:rsidR="00BB0F49" w:rsidRDefault="00BB0F49" w:rsidP="00C27EC9">
      <w:pPr>
        <w:pStyle w:val="NoSpacing"/>
      </w:pPr>
      <w:r w:rsidRPr="00E52734">
        <w:t xml:space="preserve">* Significant after a </w:t>
      </w:r>
      <w:proofErr w:type="spellStart"/>
      <w:r w:rsidRPr="00E52734">
        <w:t>Benjamani</w:t>
      </w:r>
      <w:proofErr w:type="spellEnd"/>
      <w:r w:rsidRPr="00E52734">
        <w:t xml:space="preserve">-Hochberg correction for 3 family-wise tests, with a false discovery rate of 5%. </w:t>
      </w:r>
    </w:p>
    <w:p w14:paraId="66EC4CB6" w14:textId="77777777" w:rsidR="00BB0F49" w:rsidRDefault="00BB0F49" w:rsidP="00C27EC9">
      <w:pPr>
        <w:pStyle w:val="NoSpacing"/>
      </w:pPr>
      <w:r w:rsidRPr="00A76741">
        <w:t xml:space="preserve">Superscripts indicate </w:t>
      </w:r>
      <w:r>
        <w:t xml:space="preserve">which groups have lower SRS and CBCL-ADHD scores, or higher Vineland ABC scores, based on </w:t>
      </w:r>
      <w:r w:rsidRPr="00A76741">
        <w:t xml:space="preserve">significant </w:t>
      </w:r>
      <w:r>
        <w:t>(</w:t>
      </w:r>
      <w:r w:rsidRPr="00976B9D">
        <w:rPr>
          <w:i/>
        </w:rPr>
        <w:t>p</w:t>
      </w:r>
      <w:r>
        <w:t xml:space="preserve">&lt;.05) chi-square test. </w:t>
      </w:r>
    </w:p>
    <w:p w14:paraId="470993EC" w14:textId="77777777" w:rsidR="00BB0F49" w:rsidRDefault="00BB0F49" w:rsidP="00707A3B"/>
    <w:p w14:paraId="08789E62" w14:textId="77777777" w:rsidR="00BB0F49" w:rsidRDefault="00BB0F49" w:rsidP="00707A3B">
      <w:pPr>
        <w:rPr>
          <w:color w:val="FF0000"/>
        </w:rPr>
      </w:pPr>
    </w:p>
    <w:p w14:paraId="24FE48F2" w14:textId="77777777" w:rsidR="006B5F07" w:rsidRPr="00A76C3B" w:rsidRDefault="006B5F07" w:rsidP="00707A3B"/>
    <w:p w14:paraId="58D66556" w14:textId="51CC1590" w:rsidR="00296B62" w:rsidRDefault="00296B62" w:rsidP="00707A3B">
      <w:r>
        <w:br w:type="page"/>
      </w:r>
    </w:p>
    <w:p w14:paraId="6C45714A" w14:textId="22E8370F" w:rsidR="00C35360" w:rsidRDefault="00C35360" w:rsidP="00707A3B">
      <w:pPr>
        <w:pStyle w:val="Heading2"/>
      </w:pPr>
      <w:r>
        <w:lastRenderedPageBreak/>
        <w:t xml:space="preserve">SM3b: </w:t>
      </w:r>
      <w:r w:rsidRPr="00A026E5">
        <w:t>Exploratory checks for specificity and overlap</w:t>
      </w:r>
      <w:r w:rsidR="009867DB">
        <w:t xml:space="preserve"> (Sample 2)</w:t>
      </w:r>
    </w:p>
    <w:p w14:paraId="001E772B" w14:textId="77777777" w:rsidR="00A026E5" w:rsidRDefault="00A026E5" w:rsidP="00707A3B">
      <w:pPr>
        <w:pStyle w:val="Heading3"/>
      </w:pPr>
      <w:r>
        <w:t>SRS-2</w:t>
      </w:r>
    </w:p>
    <w:p w14:paraId="2BCE57A2" w14:textId="478B84EB" w:rsidR="00A026E5" w:rsidRDefault="00A026E5" w:rsidP="00707A3B">
      <w:r w:rsidRPr="006769A6">
        <w:t>Additional exp</w:t>
      </w:r>
      <w:r w:rsidR="00123683">
        <w:t xml:space="preserve">loratory tests showed that the association between attention class and SRS-2 scores reported in the main results section </w:t>
      </w:r>
      <w:r w:rsidRPr="006769A6">
        <w:t>were not specific to the social domain There was a significant effect</w:t>
      </w:r>
      <w:r w:rsidR="00123683">
        <w:t xml:space="preserve"> of latent class on both SRS-2 S</w:t>
      </w:r>
      <w:r w:rsidRPr="006769A6">
        <w:t>ocial</w:t>
      </w:r>
      <w:r w:rsidR="00123683">
        <w:t xml:space="preserve"> C</w:t>
      </w:r>
      <w:r w:rsidRPr="006769A6">
        <w:t xml:space="preserve">ommunication </w:t>
      </w:r>
      <w:r w:rsidR="00123683">
        <w:t xml:space="preserve">and Interaction subscale </w:t>
      </w:r>
      <w:r w:rsidRPr="006769A6">
        <w:t>scores (</w:t>
      </w:r>
      <w:proofErr w:type="gramStart"/>
      <w:r w:rsidRPr="006769A6">
        <w:t>χ</w:t>
      </w:r>
      <w:r w:rsidRPr="006769A6">
        <w:rPr>
          <w:vertAlign w:val="superscript"/>
        </w:rPr>
        <w:t>2</w:t>
      </w:r>
      <w:r w:rsidRPr="006769A6">
        <w:t>(</w:t>
      </w:r>
      <w:proofErr w:type="gramEnd"/>
      <w:r w:rsidRPr="006769A6">
        <w:t>3)=39.3</w:t>
      </w:r>
      <w:r w:rsidR="00123683">
        <w:t>9</w:t>
      </w:r>
      <w:r w:rsidRPr="006769A6">
        <w:t xml:space="preserve">, </w:t>
      </w:r>
      <w:r w:rsidRPr="006769A6">
        <w:rPr>
          <w:i/>
        </w:rPr>
        <w:t>p</w:t>
      </w:r>
      <w:r w:rsidRPr="006769A6">
        <w:t xml:space="preserve">&lt;.001) and </w:t>
      </w:r>
      <w:r w:rsidR="00123683">
        <w:t>Restricted Interests and Repetitive Behaviour</w:t>
      </w:r>
      <w:r w:rsidRPr="006769A6">
        <w:t xml:space="preserve"> </w:t>
      </w:r>
      <w:r w:rsidR="00123683">
        <w:t xml:space="preserve">(RRB) subscale </w:t>
      </w:r>
      <w:r w:rsidRPr="006769A6">
        <w:t>scores (χ</w:t>
      </w:r>
      <w:r w:rsidRPr="006769A6">
        <w:rPr>
          <w:vertAlign w:val="superscript"/>
        </w:rPr>
        <w:t>2</w:t>
      </w:r>
      <w:r w:rsidRPr="006769A6">
        <w:t xml:space="preserve">(4)=45.33, </w:t>
      </w:r>
      <w:r w:rsidRPr="006769A6">
        <w:rPr>
          <w:i/>
        </w:rPr>
        <w:t>p</w:t>
      </w:r>
      <w:r w:rsidRPr="006769A6">
        <w:t xml:space="preserve">&lt;.001). Follow-up tests showed that </w:t>
      </w:r>
      <w:r w:rsidR="00B7689F">
        <w:t xml:space="preserve">the </w:t>
      </w:r>
      <w:r w:rsidR="00B7689F" w:rsidRPr="003C2943">
        <w:t>low attentional control</w:t>
      </w:r>
      <w:r w:rsidR="00B7689F">
        <w:t xml:space="preserve"> class </w:t>
      </w:r>
      <w:r w:rsidRPr="006769A6">
        <w:t xml:space="preserve">did not show significantly higher SRS-2 </w:t>
      </w:r>
      <w:r w:rsidR="00123683">
        <w:t>S</w:t>
      </w:r>
      <w:r w:rsidR="00123683" w:rsidRPr="006769A6">
        <w:t>ocial</w:t>
      </w:r>
      <w:r w:rsidR="00123683">
        <w:t xml:space="preserve"> C</w:t>
      </w:r>
      <w:r w:rsidR="00123683" w:rsidRPr="006769A6">
        <w:t xml:space="preserve">ommunication </w:t>
      </w:r>
      <w:r w:rsidR="00123683">
        <w:t xml:space="preserve">and Interaction </w:t>
      </w:r>
      <w:r w:rsidRPr="006769A6">
        <w:t xml:space="preserve">scores than </w:t>
      </w:r>
      <w:r w:rsidR="00B7689F">
        <w:t xml:space="preserve">the normative </w:t>
      </w:r>
      <w:r w:rsidRPr="006769A6">
        <w:t>class (χ</w:t>
      </w:r>
      <w:r w:rsidRPr="006769A6">
        <w:rPr>
          <w:vertAlign w:val="superscript"/>
        </w:rPr>
        <w:t>2</w:t>
      </w:r>
      <w:r w:rsidRPr="006769A6">
        <w:t xml:space="preserve">=2.88, </w:t>
      </w:r>
      <w:r w:rsidRPr="006769A6">
        <w:rPr>
          <w:i/>
        </w:rPr>
        <w:t>p</w:t>
      </w:r>
      <w:r w:rsidRPr="006769A6">
        <w:t xml:space="preserve">=.090) but did show significantly higher RRB scores than </w:t>
      </w:r>
      <w:r w:rsidR="00B7689F">
        <w:t xml:space="preserve">the normative </w:t>
      </w:r>
      <w:r w:rsidR="00B7689F" w:rsidRPr="006769A6">
        <w:t xml:space="preserve">class </w:t>
      </w:r>
      <w:r w:rsidRPr="006769A6">
        <w:t>(χ</w:t>
      </w:r>
      <w:r w:rsidRPr="006769A6">
        <w:rPr>
          <w:vertAlign w:val="superscript"/>
        </w:rPr>
        <w:t>2</w:t>
      </w:r>
      <w:r w:rsidRPr="006769A6">
        <w:t xml:space="preserve">=19.36, </w:t>
      </w:r>
      <w:r w:rsidRPr="006769A6">
        <w:rPr>
          <w:i/>
        </w:rPr>
        <w:t>p</w:t>
      </w:r>
      <w:r w:rsidRPr="006769A6">
        <w:t xml:space="preserve">&lt;.001). Meanwhile, </w:t>
      </w:r>
      <w:r w:rsidR="00B7689F">
        <w:t xml:space="preserve">the plateaued attention development class </w:t>
      </w:r>
      <w:r w:rsidRPr="006769A6">
        <w:t xml:space="preserve">showed significantly higher SRS-2 </w:t>
      </w:r>
      <w:r w:rsidR="00123683">
        <w:t>S</w:t>
      </w:r>
      <w:r w:rsidR="00123683" w:rsidRPr="006769A6">
        <w:t>ocial</w:t>
      </w:r>
      <w:r w:rsidR="00123683">
        <w:t xml:space="preserve"> C</w:t>
      </w:r>
      <w:r w:rsidR="00123683" w:rsidRPr="006769A6">
        <w:t xml:space="preserve">ommunication </w:t>
      </w:r>
      <w:r w:rsidR="00123683">
        <w:t xml:space="preserve">and Interaction </w:t>
      </w:r>
      <w:r w:rsidRPr="006769A6">
        <w:t xml:space="preserve">scores than </w:t>
      </w:r>
      <w:r w:rsidR="00B7689F">
        <w:t xml:space="preserve">the normative </w:t>
      </w:r>
      <w:r w:rsidR="00B7689F" w:rsidRPr="006769A6">
        <w:t xml:space="preserve">class </w:t>
      </w:r>
      <w:r w:rsidRPr="006769A6">
        <w:t>(χ</w:t>
      </w:r>
      <w:r w:rsidRPr="006769A6">
        <w:rPr>
          <w:vertAlign w:val="superscript"/>
        </w:rPr>
        <w:t>2</w:t>
      </w:r>
      <w:r w:rsidRPr="006769A6">
        <w:t>=9.2</w:t>
      </w:r>
      <w:r w:rsidR="00F871A4">
        <w:t>3</w:t>
      </w:r>
      <w:r w:rsidRPr="006769A6">
        <w:t xml:space="preserve">, </w:t>
      </w:r>
      <w:r w:rsidRPr="006769A6">
        <w:rPr>
          <w:i/>
        </w:rPr>
        <w:t>p</w:t>
      </w:r>
      <w:r w:rsidRPr="006769A6">
        <w:t xml:space="preserve">=.002) as well as significantly higher RRB scores than </w:t>
      </w:r>
      <w:r w:rsidR="00B7689F">
        <w:t xml:space="preserve">the normative </w:t>
      </w:r>
      <w:r w:rsidR="00B7689F" w:rsidRPr="006769A6">
        <w:t xml:space="preserve">class </w:t>
      </w:r>
      <w:r w:rsidRPr="006769A6">
        <w:t>(χ</w:t>
      </w:r>
      <w:r w:rsidRPr="006769A6">
        <w:rPr>
          <w:vertAlign w:val="superscript"/>
        </w:rPr>
        <w:t>2</w:t>
      </w:r>
      <w:r w:rsidRPr="006769A6">
        <w:t>=6.2</w:t>
      </w:r>
      <w:r w:rsidR="00F871A4">
        <w:t>3</w:t>
      </w:r>
      <w:r w:rsidRPr="006769A6">
        <w:t xml:space="preserve">, </w:t>
      </w:r>
      <w:r w:rsidRPr="006769A6">
        <w:rPr>
          <w:i/>
        </w:rPr>
        <w:t>p</w:t>
      </w:r>
      <w:r w:rsidRPr="006769A6">
        <w:t>=.013).</w:t>
      </w:r>
    </w:p>
    <w:p w14:paraId="26049F5F" w14:textId="77777777" w:rsidR="00A026E5" w:rsidRDefault="00A026E5" w:rsidP="00707A3B">
      <w:pPr>
        <w:pStyle w:val="Heading3"/>
      </w:pPr>
      <w:r>
        <w:t>CBCL-ADHD</w:t>
      </w:r>
    </w:p>
    <w:p w14:paraId="1A62C63F" w14:textId="6F4A1C3A" w:rsidR="00A026E5" w:rsidRDefault="00A026E5" w:rsidP="00707A3B">
      <w:r w:rsidRPr="003A77FA">
        <w:t xml:space="preserve">Additional exploratory tests showed that </w:t>
      </w:r>
      <w:r>
        <w:t xml:space="preserve">when items relating to attentiveness specifically were removed from the CBCL-ADHD scale, there remained </w:t>
      </w:r>
      <w:r w:rsidRPr="003A77FA">
        <w:t xml:space="preserve">a significant effect of latent class on </w:t>
      </w:r>
      <w:r>
        <w:t>CBCL-ADHD</w:t>
      </w:r>
      <w:r w:rsidR="009123F7">
        <w:t>-</w:t>
      </w:r>
      <w:r>
        <w:t xml:space="preserve">modified scores </w:t>
      </w:r>
      <w:r w:rsidRPr="003A77FA">
        <w:t>(</w:t>
      </w:r>
      <w:proofErr w:type="gramStart"/>
      <w:r w:rsidRPr="003A77FA">
        <w:t>χ</w:t>
      </w:r>
      <w:r w:rsidRPr="003A77FA">
        <w:rPr>
          <w:vertAlign w:val="superscript"/>
        </w:rPr>
        <w:t>2</w:t>
      </w:r>
      <w:r w:rsidRPr="003A77FA">
        <w:t>(</w:t>
      </w:r>
      <w:proofErr w:type="gramEnd"/>
      <w:r>
        <w:t>4</w:t>
      </w:r>
      <w:r w:rsidRPr="003A77FA">
        <w:t>)=</w:t>
      </w:r>
      <w:r w:rsidR="00B7689F">
        <w:t>441.11</w:t>
      </w:r>
      <w:r w:rsidRPr="003A77FA">
        <w:t xml:space="preserve">, </w:t>
      </w:r>
      <w:r w:rsidRPr="003A77FA">
        <w:rPr>
          <w:i/>
        </w:rPr>
        <w:t>p</w:t>
      </w:r>
      <w:r>
        <w:t xml:space="preserve">&lt;.001). Follow up tests showed that </w:t>
      </w:r>
      <w:r w:rsidR="00B7689F">
        <w:t xml:space="preserve">the plateaued attention development class </w:t>
      </w:r>
      <w:r>
        <w:t>showed</w:t>
      </w:r>
      <w:r w:rsidRPr="003A77FA">
        <w:t xml:space="preserve"> </w:t>
      </w:r>
      <w:r>
        <w:t>significantly higher CBCL-ADHD</w:t>
      </w:r>
      <w:r w:rsidR="009123F7">
        <w:t>-</w:t>
      </w:r>
      <w:r>
        <w:t xml:space="preserve">modified </w:t>
      </w:r>
      <w:r w:rsidRPr="003A77FA">
        <w:t>scores</w:t>
      </w:r>
      <w:r>
        <w:t xml:space="preserve"> </w:t>
      </w:r>
      <w:r w:rsidR="00B7689F" w:rsidRPr="006769A6">
        <w:t xml:space="preserve">than </w:t>
      </w:r>
      <w:r w:rsidR="00B7689F">
        <w:t xml:space="preserve">the normative </w:t>
      </w:r>
      <w:r w:rsidR="00285184">
        <w:t>class</w:t>
      </w:r>
      <w:r w:rsidR="00B7689F" w:rsidRPr="006769A6">
        <w:t xml:space="preserve"> </w:t>
      </w:r>
      <w:r w:rsidRPr="00E21F36">
        <w:t>(χ</w:t>
      </w:r>
      <w:r w:rsidRPr="00E21F36">
        <w:rPr>
          <w:vertAlign w:val="superscript"/>
        </w:rPr>
        <w:t>2</w:t>
      </w:r>
      <w:r>
        <w:t xml:space="preserve">=147.90, </w:t>
      </w:r>
      <w:r w:rsidRPr="00E21F36">
        <w:rPr>
          <w:i/>
        </w:rPr>
        <w:t>p</w:t>
      </w:r>
      <w:r>
        <w:t xml:space="preserve">&lt;.001) and </w:t>
      </w:r>
      <w:r w:rsidR="00B7689F">
        <w:t xml:space="preserve">high attentional control class (5) </w:t>
      </w:r>
      <w:r w:rsidRPr="00E21F36">
        <w:t>(χ</w:t>
      </w:r>
      <w:r w:rsidRPr="00E21F36">
        <w:rPr>
          <w:vertAlign w:val="superscript"/>
        </w:rPr>
        <w:t>2</w:t>
      </w:r>
      <w:r>
        <w:t xml:space="preserve">=6.67, </w:t>
      </w:r>
      <w:r w:rsidRPr="00E21F36">
        <w:rPr>
          <w:i/>
        </w:rPr>
        <w:t>p</w:t>
      </w:r>
      <w:r>
        <w:t xml:space="preserve">=.010). Additionally, </w:t>
      </w:r>
      <w:r w:rsidR="00B7689F">
        <w:t xml:space="preserve">the </w:t>
      </w:r>
      <w:r w:rsidR="00B7689F" w:rsidRPr="003C2943">
        <w:t>low attentional control</w:t>
      </w:r>
      <w:r w:rsidR="00285184">
        <w:t xml:space="preserve"> class</w:t>
      </w:r>
      <w:r w:rsidR="00B7689F" w:rsidRPr="006769A6">
        <w:t xml:space="preserve"> </w:t>
      </w:r>
      <w:r>
        <w:t>showed</w:t>
      </w:r>
      <w:r w:rsidRPr="009341BE">
        <w:t xml:space="preserve"> significantly higher CBCL-</w:t>
      </w:r>
      <w:r>
        <w:t>ADHD</w:t>
      </w:r>
      <w:r w:rsidR="009123F7">
        <w:t>-</w:t>
      </w:r>
      <w:bookmarkStart w:id="0" w:name="_GoBack"/>
      <w:bookmarkEnd w:id="0"/>
      <w:r>
        <w:t xml:space="preserve">modified </w:t>
      </w:r>
      <w:r w:rsidRPr="009341BE">
        <w:t xml:space="preserve">scores than </w:t>
      </w:r>
      <w:r w:rsidR="00B7689F">
        <w:t xml:space="preserve">the normative </w:t>
      </w:r>
      <w:r w:rsidR="00285184">
        <w:t>class</w:t>
      </w:r>
      <w:r w:rsidR="00B7689F" w:rsidRPr="006769A6">
        <w:t xml:space="preserve"> </w:t>
      </w:r>
      <w:r w:rsidRPr="0045079E">
        <w:t>(χ</w:t>
      </w:r>
      <w:r w:rsidRPr="0045079E">
        <w:rPr>
          <w:vertAlign w:val="superscript"/>
        </w:rPr>
        <w:t>2</w:t>
      </w:r>
      <w:r w:rsidRPr="0045079E">
        <w:t xml:space="preserve"> = </w:t>
      </w:r>
      <w:r>
        <w:t>61.79</w:t>
      </w:r>
      <w:r w:rsidRPr="0045079E">
        <w:t xml:space="preserve">, </w:t>
      </w:r>
      <w:r w:rsidRPr="0045079E">
        <w:rPr>
          <w:i/>
        </w:rPr>
        <w:t>p</w:t>
      </w:r>
      <w:r>
        <w:t>&lt;</w:t>
      </w:r>
      <w:r w:rsidRPr="0045079E">
        <w:t xml:space="preserve"> .0</w:t>
      </w:r>
      <w:r>
        <w:t xml:space="preserve">01) and </w:t>
      </w:r>
      <w:r w:rsidR="00B7689F">
        <w:t xml:space="preserve">the </w:t>
      </w:r>
      <w:r w:rsidR="00285184">
        <w:t>high attentional control class</w:t>
      </w:r>
      <w:r w:rsidR="00B7689F">
        <w:t xml:space="preserve"> </w:t>
      </w:r>
      <w:r w:rsidRPr="0045079E">
        <w:t>(χ</w:t>
      </w:r>
      <w:r w:rsidRPr="0045079E">
        <w:rPr>
          <w:vertAlign w:val="superscript"/>
        </w:rPr>
        <w:t>2</w:t>
      </w:r>
      <w:r w:rsidRPr="0045079E">
        <w:t xml:space="preserve"> = </w:t>
      </w:r>
      <w:r>
        <w:t>9.04</w:t>
      </w:r>
      <w:r w:rsidRPr="0045079E">
        <w:t xml:space="preserve">, </w:t>
      </w:r>
      <w:r w:rsidRPr="0045079E">
        <w:rPr>
          <w:i/>
        </w:rPr>
        <w:t>p</w:t>
      </w:r>
      <w:r w:rsidRPr="0045079E">
        <w:t xml:space="preserve"> </w:t>
      </w:r>
      <w:r>
        <w:t>=</w:t>
      </w:r>
      <w:r w:rsidRPr="0045079E">
        <w:t xml:space="preserve"> .0</w:t>
      </w:r>
      <w:r>
        <w:t xml:space="preserve">03). </w:t>
      </w:r>
    </w:p>
    <w:p w14:paraId="1D6428EE" w14:textId="77777777" w:rsidR="00A026E5" w:rsidRDefault="00A026E5" w:rsidP="00707A3B"/>
    <w:p w14:paraId="08CFFAB1" w14:textId="77777777" w:rsidR="004A361B" w:rsidRDefault="004A361B" w:rsidP="00707A3B">
      <w:r>
        <w:br w:type="page"/>
      </w:r>
    </w:p>
    <w:p w14:paraId="24BB6299" w14:textId="76731019" w:rsidR="002A67AE" w:rsidRDefault="009B76C3" w:rsidP="00707A3B">
      <w:pPr>
        <w:pStyle w:val="Heading2"/>
      </w:pPr>
      <w:r>
        <w:lastRenderedPageBreak/>
        <w:t>SM3</w:t>
      </w:r>
      <w:r w:rsidR="00A026E5">
        <w:t>c</w:t>
      </w:r>
      <w:r w:rsidR="00606DF2">
        <w:t xml:space="preserve">: </w:t>
      </w:r>
      <w:r w:rsidR="00D71840">
        <w:t>Samples 1 and 2 combined</w:t>
      </w:r>
      <w:r w:rsidR="00606DF2">
        <w:t>: EL and TL infants</w:t>
      </w:r>
    </w:p>
    <w:p w14:paraId="10B80DF0" w14:textId="3DEED072" w:rsidR="00296B62" w:rsidRDefault="00296B62" w:rsidP="00707A3B">
      <w:bookmarkStart w:id="1" w:name="_Ref487049083"/>
      <w:r>
        <w:t>As per the pre-registration, i</w:t>
      </w:r>
      <w:r w:rsidRPr="00296B62">
        <w:t xml:space="preserve">n order to check that the main </w:t>
      </w:r>
      <w:r>
        <w:rPr>
          <w:rFonts w:eastAsia="Times New Roman"/>
        </w:rPr>
        <w:t>fin</w:t>
      </w:r>
      <w:r w:rsidRPr="00296B62">
        <w:t xml:space="preserve">dings hold in an even larger data set, </w:t>
      </w:r>
      <w:r w:rsidR="00D71840">
        <w:t>the main analyse</w:t>
      </w:r>
      <w:r>
        <w:t xml:space="preserve">s </w:t>
      </w:r>
      <w:r w:rsidR="00D71840">
        <w:t xml:space="preserve">were </w:t>
      </w:r>
      <w:r w:rsidRPr="00296B62">
        <w:t>repeated with a combined sample of previously-unexamined data</w:t>
      </w:r>
      <w:r>
        <w:t xml:space="preserve"> (</w:t>
      </w:r>
      <w:r w:rsidR="00D71840">
        <w:t>Sample 2</w:t>
      </w:r>
      <w:r>
        <w:t>)</w:t>
      </w:r>
      <w:r w:rsidRPr="00296B62">
        <w:t xml:space="preserve"> and previously</w:t>
      </w:r>
      <w:r>
        <w:t>-</w:t>
      </w:r>
      <w:r w:rsidRPr="00296B62">
        <w:t>explored</w:t>
      </w:r>
      <w:r>
        <w:t xml:space="preserve"> </w:t>
      </w:r>
      <w:r w:rsidRPr="00296B62">
        <w:t>data</w:t>
      </w:r>
      <w:r>
        <w:t xml:space="preserve"> (</w:t>
      </w:r>
      <w:r w:rsidR="00D71840">
        <w:t>Sample 1</w:t>
      </w:r>
      <w:r>
        <w:t>)</w:t>
      </w:r>
      <w:r w:rsidRPr="00296B62">
        <w:t>.</w:t>
      </w:r>
      <w:r>
        <w:t xml:space="preserve"> This yielded a total sample size of 706. </w:t>
      </w:r>
    </w:p>
    <w:p w14:paraId="43C247CC" w14:textId="2DFAFC91" w:rsidR="00C12C6F" w:rsidRPr="00EC6A73" w:rsidRDefault="00C12C6F" w:rsidP="00707A3B">
      <w:pPr>
        <w:pStyle w:val="Heading3"/>
      </w:pPr>
      <w:r w:rsidRPr="00EC6A73">
        <w:t>Model selection</w:t>
      </w:r>
    </w:p>
    <w:bookmarkEnd w:id="1"/>
    <w:p w14:paraId="36CCD4C7" w14:textId="0D4166B9" w:rsidR="00951517" w:rsidRDefault="000103F7" w:rsidP="00707A3B">
      <w:pPr>
        <w:rPr>
          <w:color w:val="FF0000"/>
        </w:rPr>
      </w:pPr>
      <w:r w:rsidRPr="00951517">
        <w:t xml:space="preserve">Results of the LCA on parent report of control of attention in the first 3 years of life yielded a </w:t>
      </w:r>
      <w:r w:rsidR="00951517" w:rsidRPr="00951517">
        <w:t>6</w:t>
      </w:r>
      <w:r w:rsidRPr="00951517">
        <w:t>-class solution as the best fitting model</w:t>
      </w:r>
      <w:r w:rsidR="00951517" w:rsidRPr="00951517">
        <w:t>, since, following the pre-regi</w:t>
      </w:r>
      <w:r w:rsidR="00296B62">
        <w:t>stered model-selection process</w:t>
      </w:r>
      <w:r w:rsidR="00951517" w:rsidRPr="00951517">
        <w:t>, the 7-class solution was rejected for containing a class of less than 3% of the entire sample</w:t>
      </w:r>
      <w:r w:rsidR="004A361B">
        <w:t xml:space="preserve">; see Table SM3.4 </w:t>
      </w:r>
      <w:r w:rsidR="00951517" w:rsidRPr="00951517">
        <w:t>.</w:t>
      </w:r>
      <w:r w:rsidR="00951517">
        <w:rPr>
          <w:color w:val="FF0000"/>
        </w:rPr>
        <w:t xml:space="preserve"> </w:t>
      </w:r>
    </w:p>
    <w:p w14:paraId="23BCE5B8" w14:textId="77777777" w:rsidR="00285184" w:rsidRPr="0054235E" w:rsidRDefault="00285184" w:rsidP="00285184">
      <w:r w:rsidRPr="00285184">
        <w:rPr>
          <w:i/>
        </w:rPr>
        <w:t>Table SM3.4:</w:t>
      </w:r>
      <w:r w:rsidRPr="0054235E">
        <w:t xml:space="preserve"> </w:t>
      </w:r>
      <w:r>
        <w:t>Extended</w:t>
      </w:r>
      <w:r w:rsidRPr="0054235E">
        <w:t xml:space="preserve"> Sample </w:t>
      </w:r>
      <w:r>
        <w:t xml:space="preserve">Model Fit Statistics </w:t>
      </w:r>
    </w:p>
    <w:tbl>
      <w:tblPr>
        <w:tblStyle w:val="PlainTable22"/>
        <w:tblW w:w="0" w:type="auto"/>
        <w:tblLook w:val="04A0" w:firstRow="1" w:lastRow="0" w:firstColumn="1" w:lastColumn="0" w:noHBand="0" w:noVBand="1"/>
      </w:tblPr>
      <w:tblGrid>
        <w:gridCol w:w="1155"/>
        <w:gridCol w:w="938"/>
        <w:gridCol w:w="1070"/>
        <w:gridCol w:w="1122"/>
        <w:gridCol w:w="1122"/>
        <w:gridCol w:w="1089"/>
        <w:gridCol w:w="970"/>
        <w:gridCol w:w="1038"/>
      </w:tblGrid>
      <w:tr w:rsidR="00285184" w:rsidRPr="00EC6A73" w14:paraId="2C0A54EC" w14:textId="77777777" w:rsidTr="00A047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5" w:type="dxa"/>
          </w:tcPr>
          <w:p w14:paraId="20C59C69" w14:textId="77777777" w:rsidR="00285184" w:rsidRPr="00285184" w:rsidRDefault="00285184" w:rsidP="00C27EC9">
            <w:pPr>
              <w:pStyle w:val="NoSpacing"/>
            </w:pPr>
          </w:p>
        </w:tc>
        <w:tc>
          <w:tcPr>
            <w:tcW w:w="938" w:type="dxa"/>
          </w:tcPr>
          <w:p w14:paraId="580E3672" w14:textId="77777777" w:rsidR="00285184" w:rsidRPr="00285184" w:rsidRDefault="00285184" w:rsidP="00C27EC9">
            <w:pPr>
              <w:pStyle w:val="NoSpacing"/>
              <w:cnfStyle w:val="100000000000" w:firstRow="1" w:lastRow="0" w:firstColumn="0" w:lastColumn="0" w:oddVBand="0" w:evenVBand="0" w:oddHBand="0" w:evenHBand="0" w:firstRowFirstColumn="0" w:firstRowLastColumn="0" w:lastRowFirstColumn="0" w:lastRowLastColumn="0"/>
            </w:pPr>
            <w:r w:rsidRPr="00285184">
              <w:t>1 Class</w:t>
            </w:r>
          </w:p>
        </w:tc>
        <w:tc>
          <w:tcPr>
            <w:tcW w:w="1070" w:type="dxa"/>
          </w:tcPr>
          <w:p w14:paraId="344B8623" w14:textId="77777777" w:rsidR="00285184" w:rsidRPr="00285184" w:rsidRDefault="00285184" w:rsidP="00C27EC9">
            <w:pPr>
              <w:pStyle w:val="NoSpacing"/>
              <w:cnfStyle w:val="100000000000" w:firstRow="1" w:lastRow="0" w:firstColumn="0" w:lastColumn="0" w:oddVBand="0" w:evenVBand="0" w:oddHBand="0" w:evenHBand="0" w:firstRowFirstColumn="0" w:firstRowLastColumn="0" w:lastRowFirstColumn="0" w:lastRowLastColumn="0"/>
            </w:pPr>
            <w:r w:rsidRPr="00285184">
              <w:t>2 Class</w:t>
            </w:r>
          </w:p>
        </w:tc>
        <w:tc>
          <w:tcPr>
            <w:tcW w:w="1122" w:type="dxa"/>
          </w:tcPr>
          <w:p w14:paraId="5065B492" w14:textId="77777777" w:rsidR="00285184" w:rsidRPr="00285184" w:rsidRDefault="00285184" w:rsidP="00C27EC9">
            <w:pPr>
              <w:pStyle w:val="NoSpacing"/>
              <w:cnfStyle w:val="100000000000" w:firstRow="1" w:lastRow="0" w:firstColumn="0" w:lastColumn="0" w:oddVBand="0" w:evenVBand="0" w:oddHBand="0" w:evenHBand="0" w:firstRowFirstColumn="0" w:firstRowLastColumn="0" w:lastRowFirstColumn="0" w:lastRowLastColumn="0"/>
            </w:pPr>
            <w:r w:rsidRPr="00285184">
              <w:t>3 Class</w:t>
            </w:r>
          </w:p>
        </w:tc>
        <w:tc>
          <w:tcPr>
            <w:tcW w:w="1122" w:type="dxa"/>
          </w:tcPr>
          <w:p w14:paraId="68CD264B" w14:textId="77777777" w:rsidR="00285184" w:rsidRPr="00285184" w:rsidRDefault="00285184" w:rsidP="00C27EC9">
            <w:pPr>
              <w:pStyle w:val="NoSpacing"/>
              <w:cnfStyle w:val="100000000000" w:firstRow="1" w:lastRow="0" w:firstColumn="0" w:lastColumn="0" w:oddVBand="0" w:evenVBand="0" w:oddHBand="0" w:evenHBand="0" w:firstRowFirstColumn="0" w:firstRowLastColumn="0" w:lastRowFirstColumn="0" w:lastRowLastColumn="0"/>
            </w:pPr>
            <w:r w:rsidRPr="00285184">
              <w:t xml:space="preserve">4 Class </w:t>
            </w:r>
          </w:p>
        </w:tc>
        <w:tc>
          <w:tcPr>
            <w:tcW w:w="1089" w:type="dxa"/>
          </w:tcPr>
          <w:p w14:paraId="2143029C" w14:textId="77777777" w:rsidR="00285184" w:rsidRPr="00285184" w:rsidRDefault="00285184" w:rsidP="00C27EC9">
            <w:pPr>
              <w:pStyle w:val="NoSpacing"/>
              <w:cnfStyle w:val="100000000000" w:firstRow="1" w:lastRow="0" w:firstColumn="0" w:lastColumn="0" w:oddVBand="0" w:evenVBand="0" w:oddHBand="0" w:evenHBand="0" w:firstRowFirstColumn="0" w:firstRowLastColumn="0" w:lastRowFirstColumn="0" w:lastRowLastColumn="0"/>
            </w:pPr>
            <w:r w:rsidRPr="00285184">
              <w:t xml:space="preserve">5 Class </w:t>
            </w:r>
          </w:p>
        </w:tc>
        <w:tc>
          <w:tcPr>
            <w:tcW w:w="970" w:type="dxa"/>
          </w:tcPr>
          <w:p w14:paraId="22C7DBB6" w14:textId="77777777" w:rsidR="00285184" w:rsidRPr="00285184" w:rsidRDefault="00285184" w:rsidP="00C27EC9">
            <w:pPr>
              <w:pStyle w:val="NoSpacing"/>
              <w:cnfStyle w:val="100000000000" w:firstRow="1" w:lastRow="0" w:firstColumn="0" w:lastColumn="0" w:oddVBand="0" w:evenVBand="0" w:oddHBand="0" w:evenHBand="0" w:firstRowFirstColumn="0" w:firstRowLastColumn="0" w:lastRowFirstColumn="0" w:lastRowLastColumn="0"/>
            </w:pPr>
            <w:r w:rsidRPr="00285184">
              <w:t>6 Class</w:t>
            </w:r>
          </w:p>
        </w:tc>
        <w:tc>
          <w:tcPr>
            <w:tcW w:w="1038" w:type="dxa"/>
          </w:tcPr>
          <w:p w14:paraId="6844A211" w14:textId="77777777" w:rsidR="00285184" w:rsidRPr="00285184" w:rsidRDefault="00285184" w:rsidP="00C27EC9">
            <w:pPr>
              <w:pStyle w:val="NoSpacing"/>
              <w:cnfStyle w:val="100000000000" w:firstRow="1" w:lastRow="0" w:firstColumn="0" w:lastColumn="0" w:oddVBand="0" w:evenVBand="0" w:oddHBand="0" w:evenHBand="0" w:firstRowFirstColumn="0" w:firstRowLastColumn="0" w:lastRowFirstColumn="0" w:lastRowLastColumn="0"/>
            </w:pPr>
            <w:r w:rsidRPr="00285184">
              <w:t>7 Class</w:t>
            </w:r>
          </w:p>
        </w:tc>
      </w:tr>
      <w:tr w:rsidR="00285184" w:rsidRPr="00EC6A73" w14:paraId="76FA86CC" w14:textId="77777777" w:rsidTr="00A047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5" w:type="dxa"/>
          </w:tcPr>
          <w:p w14:paraId="2368A70C" w14:textId="77777777" w:rsidR="00285184" w:rsidRPr="00285184" w:rsidRDefault="00285184" w:rsidP="00C27EC9">
            <w:pPr>
              <w:pStyle w:val="NoSpacing"/>
            </w:pPr>
            <w:r w:rsidRPr="00285184">
              <w:t>SSBIC</w:t>
            </w:r>
          </w:p>
        </w:tc>
        <w:tc>
          <w:tcPr>
            <w:tcW w:w="938" w:type="dxa"/>
          </w:tcPr>
          <w:p w14:paraId="00DD2B83" w14:textId="77777777" w:rsidR="00285184" w:rsidRPr="00285184" w:rsidRDefault="00285184" w:rsidP="00C27EC9">
            <w:pPr>
              <w:pStyle w:val="NoSpacing"/>
              <w:cnfStyle w:val="000000100000" w:firstRow="0" w:lastRow="0" w:firstColumn="0" w:lastColumn="0" w:oddVBand="0" w:evenVBand="0" w:oddHBand="1" w:evenHBand="0" w:firstRowFirstColumn="0" w:firstRowLastColumn="0" w:lastRowFirstColumn="0" w:lastRowLastColumn="0"/>
            </w:pPr>
            <w:r w:rsidRPr="00285184">
              <w:t>5724.97</w:t>
            </w:r>
          </w:p>
        </w:tc>
        <w:tc>
          <w:tcPr>
            <w:tcW w:w="1070" w:type="dxa"/>
          </w:tcPr>
          <w:p w14:paraId="3FDB0440" w14:textId="77777777" w:rsidR="00285184" w:rsidRPr="00285184" w:rsidRDefault="00285184" w:rsidP="00C27EC9">
            <w:pPr>
              <w:pStyle w:val="NoSpacing"/>
              <w:cnfStyle w:val="000000100000" w:firstRow="0" w:lastRow="0" w:firstColumn="0" w:lastColumn="0" w:oddVBand="0" w:evenVBand="0" w:oddHBand="1" w:evenHBand="0" w:firstRowFirstColumn="0" w:firstRowLastColumn="0" w:lastRowFirstColumn="0" w:lastRowLastColumn="0"/>
            </w:pPr>
            <w:r w:rsidRPr="00285184">
              <w:t>5622.48</w:t>
            </w:r>
          </w:p>
        </w:tc>
        <w:tc>
          <w:tcPr>
            <w:tcW w:w="1122" w:type="dxa"/>
          </w:tcPr>
          <w:p w14:paraId="503EE5EA" w14:textId="77777777" w:rsidR="00285184" w:rsidRPr="00285184" w:rsidRDefault="00285184" w:rsidP="00C27EC9">
            <w:pPr>
              <w:pStyle w:val="NoSpacing"/>
              <w:cnfStyle w:val="000000100000" w:firstRow="0" w:lastRow="0" w:firstColumn="0" w:lastColumn="0" w:oddVBand="0" w:evenVBand="0" w:oddHBand="1" w:evenHBand="0" w:firstRowFirstColumn="0" w:firstRowLastColumn="0" w:lastRowFirstColumn="0" w:lastRowLastColumn="0"/>
            </w:pPr>
            <w:r w:rsidRPr="00285184">
              <w:t>5564.95</w:t>
            </w:r>
          </w:p>
        </w:tc>
        <w:tc>
          <w:tcPr>
            <w:tcW w:w="1122" w:type="dxa"/>
          </w:tcPr>
          <w:p w14:paraId="18071F12" w14:textId="77777777" w:rsidR="00285184" w:rsidRPr="00285184" w:rsidRDefault="00285184" w:rsidP="00C27EC9">
            <w:pPr>
              <w:pStyle w:val="NoSpacing"/>
              <w:cnfStyle w:val="000000100000" w:firstRow="0" w:lastRow="0" w:firstColumn="0" w:lastColumn="0" w:oddVBand="0" w:evenVBand="0" w:oddHBand="1" w:evenHBand="0" w:firstRowFirstColumn="0" w:firstRowLastColumn="0" w:lastRowFirstColumn="0" w:lastRowLastColumn="0"/>
            </w:pPr>
            <w:r w:rsidRPr="00285184">
              <w:t>5620.85</w:t>
            </w:r>
          </w:p>
        </w:tc>
        <w:tc>
          <w:tcPr>
            <w:tcW w:w="1089" w:type="dxa"/>
          </w:tcPr>
          <w:p w14:paraId="643FBFF1" w14:textId="77777777" w:rsidR="00285184" w:rsidRPr="00285184" w:rsidRDefault="00285184" w:rsidP="00C27EC9">
            <w:pPr>
              <w:pStyle w:val="NoSpacing"/>
              <w:cnfStyle w:val="000000100000" w:firstRow="0" w:lastRow="0" w:firstColumn="0" w:lastColumn="0" w:oddVBand="0" w:evenVBand="0" w:oddHBand="1" w:evenHBand="0" w:firstRowFirstColumn="0" w:firstRowLastColumn="0" w:lastRowFirstColumn="0" w:lastRowLastColumn="0"/>
            </w:pPr>
            <w:r w:rsidRPr="00285184">
              <w:t>5536.44</w:t>
            </w:r>
          </w:p>
        </w:tc>
        <w:tc>
          <w:tcPr>
            <w:tcW w:w="970" w:type="dxa"/>
          </w:tcPr>
          <w:p w14:paraId="7CB3688C" w14:textId="77777777" w:rsidR="00285184" w:rsidRPr="00285184" w:rsidRDefault="00285184" w:rsidP="00C27EC9">
            <w:pPr>
              <w:pStyle w:val="NoSpacing"/>
              <w:cnfStyle w:val="000000100000" w:firstRow="0" w:lastRow="0" w:firstColumn="0" w:lastColumn="0" w:oddVBand="0" w:evenVBand="0" w:oddHBand="1" w:evenHBand="0" w:firstRowFirstColumn="0" w:firstRowLastColumn="0" w:lastRowFirstColumn="0" w:lastRowLastColumn="0"/>
            </w:pPr>
            <w:r w:rsidRPr="00285184">
              <w:t>5528.88</w:t>
            </w:r>
          </w:p>
        </w:tc>
        <w:tc>
          <w:tcPr>
            <w:tcW w:w="1038" w:type="dxa"/>
          </w:tcPr>
          <w:p w14:paraId="09BEC790" w14:textId="77777777" w:rsidR="00285184" w:rsidRPr="00285184" w:rsidRDefault="00285184" w:rsidP="00C27EC9">
            <w:pPr>
              <w:pStyle w:val="NoSpacing"/>
              <w:cnfStyle w:val="000000100000" w:firstRow="0" w:lastRow="0" w:firstColumn="0" w:lastColumn="0" w:oddVBand="0" w:evenVBand="0" w:oddHBand="1" w:evenHBand="0" w:firstRowFirstColumn="0" w:firstRowLastColumn="0" w:lastRowFirstColumn="0" w:lastRowLastColumn="0"/>
            </w:pPr>
            <w:r w:rsidRPr="00285184">
              <w:t>5524.010</w:t>
            </w:r>
          </w:p>
        </w:tc>
      </w:tr>
      <w:tr w:rsidR="00285184" w:rsidRPr="00EC6A73" w14:paraId="52EAFCCA" w14:textId="77777777" w:rsidTr="00A0476C">
        <w:tc>
          <w:tcPr>
            <w:cnfStyle w:val="001000000000" w:firstRow="0" w:lastRow="0" w:firstColumn="1" w:lastColumn="0" w:oddVBand="0" w:evenVBand="0" w:oddHBand="0" w:evenHBand="0" w:firstRowFirstColumn="0" w:firstRowLastColumn="0" w:lastRowFirstColumn="0" w:lastRowLastColumn="0"/>
            <w:tcW w:w="1155" w:type="dxa"/>
          </w:tcPr>
          <w:p w14:paraId="041235C0" w14:textId="77777777" w:rsidR="00285184" w:rsidRPr="00285184" w:rsidRDefault="00285184" w:rsidP="00C27EC9">
            <w:pPr>
              <w:pStyle w:val="NoSpacing"/>
            </w:pPr>
            <w:r w:rsidRPr="00285184">
              <w:t>BLRT</w:t>
            </w:r>
          </w:p>
        </w:tc>
        <w:tc>
          <w:tcPr>
            <w:tcW w:w="938" w:type="dxa"/>
          </w:tcPr>
          <w:p w14:paraId="49A4C11E" w14:textId="77777777" w:rsidR="00285184" w:rsidRPr="00285184" w:rsidRDefault="00285184" w:rsidP="00C27EC9">
            <w:pPr>
              <w:pStyle w:val="NoSpacing"/>
              <w:cnfStyle w:val="000000000000" w:firstRow="0" w:lastRow="0" w:firstColumn="0" w:lastColumn="0" w:oddVBand="0" w:evenVBand="0" w:oddHBand="0" w:evenHBand="0" w:firstRowFirstColumn="0" w:firstRowLastColumn="0" w:lastRowFirstColumn="0" w:lastRowLastColumn="0"/>
            </w:pPr>
            <w:r w:rsidRPr="00285184">
              <w:t>NA</w:t>
            </w:r>
          </w:p>
        </w:tc>
        <w:tc>
          <w:tcPr>
            <w:tcW w:w="1070" w:type="dxa"/>
          </w:tcPr>
          <w:p w14:paraId="509188D8" w14:textId="77777777" w:rsidR="00285184" w:rsidRPr="00285184" w:rsidRDefault="00285184" w:rsidP="00C27EC9">
            <w:pPr>
              <w:pStyle w:val="NoSpacing"/>
              <w:cnfStyle w:val="000000000000" w:firstRow="0" w:lastRow="0" w:firstColumn="0" w:lastColumn="0" w:oddVBand="0" w:evenVBand="0" w:oddHBand="0" w:evenHBand="0" w:firstRowFirstColumn="0" w:firstRowLastColumn="0" w:lastRowFirstColumn="0" w:lastRowLastColumn="0"/>
              <w:rPr>
                <w:shd w:val="clear" w:color="auto" w:fill="FFFFFF"/>
              </w:rPr>
            </w:pPr>
            <w:r w:rsidRPr="00285184">
              <w:t>-</w:t>
            </w:r>
            <w:r w:rsidRPr="00285184">
              <w:rPr>
                <w:shd w:val="clear" w:color="auto" w:fill="FFFFFF"/>
              </w:rPr>
              <w:t>2848.95</w:t>
            </w:r>
          </w:p>
          <w:p w14:paraId="7A3BA45A" w14:textId="77777777" w:rsidR="00285184" w:rsidRPr="00285184" w:rsidRDefault="00285184" w:rsidP="00C27EC9">
            <w:pPr>
              <w:pStyle w:val="NoSpacing"/>
              <w:cnfStyle w:val="000000000000" w:firstRow="0" w:lastRow="0" w:firstColumn="0" w:lastColumn="0" w:oddVBand="0" w:evenVBand="0" w:oddHBand="0" w:evenHBand="0" w:firstRowFirstColumn="0" w:firstRowLastColumn="0" w:lastRowFirstColumn="0" w:lastRowLastColumn="0"/>
              <w:rPr>
                <w:rFonts w:cs="Times New Roman"/>
                <w:shd w:val="clear" w:color="auto" w:fill="FFFFFF"/>
              </w:rPr>
            </w:pPr>
            <w:r w:rsidRPr="00285184">
              <w:rPr>
                <w:i/>
              </w:rPr>
              <w:t>p</w:t>
            </w:r>
            <w:r w:rsidRPr="00285184">
              <w:t xml:space="preserve"> &lt;.001</w:t>
            </w:r>
          </w:p>
        </w:tc>
        <w:tc>
          <w:tcPr>
            <w:tcW w:w="1122" w:type="dxa"/>
          </w:tcPr>
          <w:p w14:paraId="5D1D0163" w14:textId="77777777" w:rsidR="00285184" w:rsidRPr="00285184" w:rsidRDefault="00285184" w:rsidP="00C27EC9">
            <w:pPr>
              <w:pStyle w:val="NoSpacing"/>
              <w:cnfStyle w:val="000000000000" w:firstRow="0" w:lastRow="0" w:firstColumn="0" w:lastColumn="0" w:oddVBand="0" w:evenVBand="0" w:oddHBand="0" w:evenHBand="0" w:firstRowFirstColumn="0" w:firstRowLastColumn="0" w:lastRowFirstColumn="0" w:lastRowLastColumn="0"/>
              <w:rPr>
                <w:shd w:val="clear" w:color="auto" w:fill="FFFFFF"/>
              </w:rPr>
            </w:pPr>
            <w:r w:rsidRPr="00285184">
              <w:rPr>
                <w:shd w:val="clear" w:color="auto" w:fill="FFFFFF"/>
              </w:rPr>
              <w:t>-2789.242</w:t>
            </w:r>
          </w:p>
          <w:p w14:paraId="3CCB13FF" w14:textId="77777777" w:rsidR="00285184" w:rsidRPr="00285184" w:rsidRDefault="00285184" w:rsidP="00C27EC9">
            <w:pPr>
              <w:pStyle w:val="NoSpacing"/>
              <w:cnfStyle w:val="000000000000" w:firstRow="0" w:lastRow="0" w:firstColumn="0" w:lastColumn="0" w:oddVBand="0" w:evenVBand="0" w:oddHBand="0" w:evenHBand="0" w:firstRowFirstColumn="0" w:firstRowLastColumn="0" w:lastRowFirstColumn="0" w:lastRowLastColumn="0"/>
              <w:rPr>
                <w:rFonts w:cs="Times New Roman"/>
                <w:shd w:val="clear" w:color="auto" w:fill="FFFFFF"/>
              </w:rPr>
            </w:pPr>
            <w:r w:rsidRPr="00285184">
              <w:rPr>
                <w:i/>
              </w:rPr>
              <w:t>p</w:t>
            </w:r>
            <w:r w:rsidRPr="00285184">
              <w:t xml:space="preserve"> &lt;.001</w:t>
            </w:r>
          </w:p>
        </w:tc>
        <w:tc>
          <w:tcPr>
            <w:tcW w:w="1122" w:type="dxa"/>
          </w:tcPr>
          <w:p w14:paraId="55CB0017" w14:textId="77777777" w:rsidR="00285184" w:rsidRPr="00285184" w:rsidRDefault="00285184" w:rsidP="00C27EC9">
            <w:pPr>
              <w:pStyle w:val="NoSpacing"/>
              <w:cnfStyle w:val="000000000000" w:firstRow="0" w:lastRow="0" w:firstColumn="0" w:lastColumn="0" w:oddVBand="0" w:evenVBand="0" w:oddHBand="0" w:evenHBand="0" w:firstRowFirstColumn="0" w:firstRowLastColumn="0" w:lastRowFirstColumn="0" w:lastRowLastColumn="0"/>
            </w:pPr>
            <w:r w:rsidRPr="00285184">
              <w:t>-2752.017</w:t>
            </w:r>
          </w:p>
          <w:p w14:paraId="67CF661E" w14:textId="77777777" w:rsidR="00285184" w:rsidRPr="00285184" w:rsidRDefault="00285184" w:rsidP="00C27EC9">
            <w:pPr>
              <w:pStyle w:val="NoSpacing"/>
              <w:cnfStyle w:val="000000000000" w:firstRow="0" w:lastRow="0" w:firstColumn="0" w:lastColumn="0" w:oddVBand="0" w:evenVBand="0" w:oddHBand="0" w:evenHBand="0" w:firstRowFirstColumn="0" w:firstRowLastColumn="0" w:lastRowFirstColumn="0" w:lastRowLastColumn="0"/>
              <w:rPr>
                <w:rFonts w:cs="Times New Roman"/>
                <w:shd w:val="clear" w:color="auto" w:fill="FFFFFF"/>
              </w:rPr>
            </w:pPr>
            <w:r w:rsidRPr="00285184">
              <w:rPr>
                <w:i/>
              </w:rPr>
              <w:t>p</w:t>
            </w:r>
            <w:r w:rsidRPr="00285184">
              <w:t xml:space="preserve"> &lt;.001</w:t>
            </w:r>
          </w:p>
        </w:tc>
        <w:tc>
          <w:tcPr>
            <w:tcW w:w="1089" w:type="dxa"/>
          </w:tcPr>
          <w:p w14:paraId="1A8D7F17" w14:textId="77777777" w:rsidR="00285184" w:rsidRPr="00285184" w:rsidRDefault="00285184" w:rsidP="00C27EC9">
            <w:pPr>
              <w:pStyle w:val="NoSpacing"/>
              <w:cnfStyle w:val="000000000000" w:firstRow="0" w:lastRow="0" w:firstColumn="0" w:lastColumn="0" w:oddVBand="0" w:evenVBand="0" w:oddHBand="0" w:evenHBand="0" w:firstRowFirstColumn="0" w:firstRowLastColumn="0" w:lastRowFirstColumn="0" w:lastRowLastColumn="0"/>
              <w:rPr>
                <w:shd w:val="clear" w:color="auto" w:fill="FFFFFF"/>
              </w:rPr>
            </w:pPr>
            <w:r w:rsidRPr="00285184">
              <w:t>-</w:t>
            </w:r>
            <w:r w:rsidRPr="00285184">
              <w:rPr>
                <w:shd w:val="clear" w:color="auto" w:fill="FFFFFF"/>
              </w:rPr>
              <w:t>2734.99</w:t>
            </w:r>
          </w:p>
          <w:p w14:paraId="4151684D" w14:textId="77777777" w:rsidR="00285184" w:rsidRPr="00285184" w:rsidRDefault="00285184" w:rsidP="00C27EC9">
            <w:pPr>
              <w:pStyle w:val="NoSpacing"/>
              <w:cnfStyle w:val="000000000000" w:firstRow="0" w:lastRow="0" w:firstColumn="0" w:lastColumn="0" w:oddVBand="0" w:evenVBand="0" w:oddHBand="0" w:evenHBand="0" w:firstRowFirstColumn="0" w:firstRowLastColumn="0" w:lastRowFirstColumn="0" w:lastRowLastColumn="0"/>
              <w:rPr>
                <w:rFonts w:cs="Times New Roman"/>
                <w:shd w:val="clear" w:color="auto" w:fill="FFFFFF"/>
              </w:rPr>
            </w:pPr>
            <w:r w:rsidRPr="00285184">
              <w:rPr>
                <w:i/>
              </w:rPr>
              <w:t>p</w:t>
            </w:r>
            <w:r w:rsidRPr="00285184">
              <w:t xml:space="preserve"> &lt;.001</w:t>
            </w:r>
          </w:p>
        </w:tc>
        <w:tc>
          <w:tcPr>
            <w:tcW w:w="970" w:type="dxa"/>
          </w:tcPr>
          <w:p w14:paraId="6B1B2EBB" w14:textId="77777777" w:rsidR="00285184" w:rsidRPr="00285184" w:rsidRDefault="00285184" w:rsidP="00C27EC9">
            <w:pPr>
              <w:pStyle w:val="NoSpacing"/>
              <w:cnfStyle w:val="000000000000" w:firstRow="0" w:lastRow="0" w:firstColumn="0" w:lastColumn="0" w:oddVBand="0" w:evenVBand="0" w:oddHBand="0" w:evenHBand="0" w:firstRowFirstColumn="0" w:firstRowLastColumn="0" w:lastRowFirstColumn="0" w:lastRowLastColumn="0"/>
            </w:pPr>
            <w:r w:rsidRPr="00285184">
              <w:t>-2720.84</w:t>
            </w:r>
          </w:p>
          <w:p w14:paraId="0CDCB732" w14:textId="77777777" w:rsidR="00285184" w:rsidRPr="00285184" w:rsidRDefault="00285184" w:rsidP="00C27EC9">
            <w:pPr>
              <w:pStyle w:val="NoSpacing"/>
              <w:cnfStyle w:val="000000000000" w:firstRow="0" w:lastRow="0" w:firstColumn="0" w:lastColumn="0" w:oddVBand="0" w:evenVBand="0" w:oddHBand="0" w:evenHBand="0" w:firstRowFirstColumn="0" w:firstRowLastColumn="0" w:lastRowFirstColumn="0" w:lastRowLastColumn="0"/>
            </w:pPr>
            <w:r w:rsidRPr="00285184">
              <w:rPr>
                <w:i/>
              </w:rPr>
              <w:t>p</w:t>
            </w:r>
            <w:r w:rsidRPr="00285184">
              <w:t xml:space="preserve"> &lt;.001</w:t>
            </w:r>
          </w:p>
        </w:tc>
        <w:tc>
          <w:tcPr>
            <w:tcW w:w="1038" w:type="dxa"/>
          </w:tcPr>
          <w:p w14:paraId="0A6CA500" w14:textId="77777777" w:rsidR="00285184" w:rsidRPr="00285184" w:rsidRDefault="00285184" w:rsidP="00C27EC9">
            <w:pPr>
              <w:pStyle w:val="NoSpacing"/>
              <w:cnfStyle w:val="000000000000" w:firstRow="0" w:lastRow="0" w:firstColumn="0" w:lastColumn="0" w:oddVBand="0" w:evenVBand="0" w:oddHBand="0" w:evenHBand="0" w:firstRowFirstColumn="0" w:firstRowLastColumn="0" w:lastRowFirstColumn="0" w:lastRowLastColumn="0"/>
            </w:pPr>
            <w:r w:rsidRPr="00285184">
              <w:t>-2708.60</w:t>
            </w:r>
          </w:p>
          <w:p w14:paraId="0502AE72" w14:textId="77777777" w:rsidR="00285184" w:rsidRPr="00285184" w:rsidRDefault="00285184" w:rsidP="00C27EC9">
            <w:pPr>
              <w:pStyle w:val="NoSpacing"/>
              <w:cnfStyle w:val="000000000000" w:firstRow="0" w:lastRow="0" w:firstColumn="0" w:lastColumn="0" w:oddVBand="0" w:evenVBand="0" w:oddHBand="0" w:evenHBand="0" w:firstRowFirstColumn="0" w:firstRowLastColumn="0" w:lastRowFirstColumn="0" w:lastRowLastColumn="0"/>
            </w:pPr>
            <w:r w:rsidRPr="00285184">
              <w:rPr>
                <w:i/>
              </w:rPr>
              <w:t>p</w:t>
            </w:r>
            <w:r w:rsidRPr="00285184">
              <w:t xml:space="preserve"> =.020</w:t>
            </w:r>
          </w:p>
        </w:tc>
      </w:tr>
      <w:tr w:rsidR="00285184" w:rsidRPr="00EC6A73" w14:paraId="0C2377D9" w14:textId="77777777" w:rsidTr="00A047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5" w:type="dxa"/>
          </w:tcPr>
          <w:p w14:paraId="1BF0C620" w14:textId="77777777" w:rsidR="00285184" w:rsidRPr="00285184" w:rsidRDefault="00285184" w:rsidP="00C27EC9">
            <w:pPr>
              <w:pStyle w:val="NoSpacing"/>
            </w:pPr>
            <w:r w:rsidRPr="00285184">
              <w:t>Entropy</w:t>
            </w:r>
          </w:p>
        </w:tc>
        <w:tc>
          <w:tcPr>
            <w:tcW w:w="938" w:type="dxa"/>
          </w:tcPr>
          <w:p w14:paraId="7EED6CF3" w14:textId="77777777" w:rsidR="00285184" w:rsidRPr="00285184" w:rsidRDefault="00285184" w:rsidP="00C27EC9">
            <w:pPr>
              <w:pStyle w:val="NoSpacing"/>
              <w:cnfStyle w:val="000000100000" w:firstRow="0" w:lastRow="0" w:firstColumn="0" w:lastColumn="0" w:oddVBand="0" w:evenVBand="0" w:oddHBand="1" w:evenHBand="0" w:firstRowFirstColumn="0" w:firstRowLastColumn="0" w:lastRowFirstColumn="0" w:lastRowLastColumn="0"/>
            </w:pPr>
            <w:r w:rsidRPr="00285184">
              <w:t>-</w:t>
            </w:r>
          </w:p>
        </w:tc>
        <w:tc>
          <w:tcPr>
            <w:tcW w:w="1070" w:type="dxa"/>
          </w:tcPr>
          <w:p w14:paraId="7579905F" w14:textId="77777777" w:rsidR="00285184" w:rsidRPr="00285184" w:rsidRDefault="00285184" w:rsidP="00C27EC9">
            <w:pPr>
              <w:pStyle w:val="NoSpacing"/>
              <w:cnfStyle w:val="000000100000" w:firstRow="0" w:lastRow="0" w:firstColumn="0" w:lastColumn="0" w:oddVBand="0" w:evenVBand="0" w:oddHBand="1" w:evenHBand="0" w:firstRowFirstColumn="0" w:firstRowLastColumn="0" w:lastRowFirstColumn="0" w:lastRowLastColumn="0"/>
            </w:pPr>
            <w:r w:rsidRPr="00285184">
              <w:t>.64</w:t>
            </w:r>
          </w:p>
        </w:tc>
        <w:tc>
          <w:tcPr>
            <w:tcW w:w="1122" w:type="dxa"/>
          </w:tcPr>
          <w:p w14:paraId="53A49481" w14:textId="77777777" w:rsidR="00285184" w:rsidRPr="00285184" w:rsidRDefault="00285184" w:rsidP="00C27EC9">
            <w:pPr>
              <w:pStyle w:val="NoSpacing"/>
              <w:cnfStyle w:val="000000100000" w:firstRow="0" w:lastRow="0" w:firstColumn="0" w:lastColumn="0" w:oddVBand="0" w:evenVBand="0" w:oddHBand="1" w:evenHBand="0" w:firstRowFirstColumn="0" w:firstRowLastColumn="0" w:lastRowFirstColumn="0" w:lastRowLastColumn="0"/>
            </w:pPr>
            <w:r w:rsidRPr="00285184">
              <w:t>.56</w:t>
            </w:r>
          </w:p>
        </w:tc>
        <w:tc>
          <w:tcPr>
            <w:tcW w:w="1122" w:type="dxa"/>
          </w:tcPr>
          <w:p w14:paraId="6BE20CC6" w14:textId="77777777" w:rsidR="00285184" w:rsidRPr="00285184" w:rsidRDefault="00285184" w:rsidP="00C27EC9">
            <w:pPr>
              <w:pStyle w:val="NoSpacing"/>
              <w:cnfStyle w:val="000000100000" w:firstRow="0" w:lastRow="0" w:firstColumn="0" w:lastColumn="0" w:oddVBand="0" w:evenVBand="0" w:oddHBand="1" w:evenHBand="0" w:firstRowFirstColumn="0" w:firstRowLastColumn="0" w:lastRowFirstColumn="0" w:lastRowLastColumn="0"/>
            </w:pPr>
            <w:r w:rsidRPr="00285184">
              <w:t>.57</w:t>
            </w:r>
          </w:p>
        </w:tc>
        <w:tc>
          <w:tcPr>
            <w:tcW w:w="1089" w:type="dxa"/>
          </w:tcPr>
          <w:p w14:paraId="5A11080E" w14:textId="77777777" w:rsidR="00285184" w:rsidRPr="00285184" w:rsidRDefault="00285184" w:rsidP="00C27EC9">
            <w:pPr>
              <w:pStyle w:val="NoSpacing"/>
              <w:cnfStyle w:val="000000100000" w:firstRow="0" w:lastRow="0" w:firstColumn="0" w:lastColumn="0" w:oddVBand="0" w:evenVBand="0" w:oddHBand="1" w:evenHBand="0" w:firstRowFirstColumn="0" w:firstRowLastColumn="0" w:lastRowFirstColumn="0" w:lastRowLastColumn="0"/>
            </w:pPr>
            <w:r w:rsidRPr="00285184">
              <w:t>.56</w:t>
            </w:r>
          </w:p>
        </w:tc>
        <w:tc>
          <w:tcPr>
            <w:tcW w:w="970" w:type="dxa"/>
          </w:tcPr>
          <w:p w14:paraId="5A6EF24D" w14:textId="77777777" w:rsidR="00285184" w:rsidRPr="00285184" w:rsidRDefault="00285184" w:rsidP="00C27EC9">
            <w:pPr>
              <w:pStyle w:val="NoSpacing"/>
              <w:cnfStyle w:val="000000100000" w:firstRow="0" w:lastRow="0" w:firstColumn="0" w:lastColumn="0" w:oddVBand="0" w:evenVBand="0" w:oddHBand="1" w:evenHBand="0" w:firstRowFirstColumn="0" w:firstRowLastColumn="0" w:lastRowFirstColumn="0" w:lastRowLastColumn="0"/>
            </w:pPr>
            <w:r w:rsidRPr="00285184">
              <w:t>.59</w:t>
            </w:r>
          </w:p>
        </w:tc>
        <w:tc>
          <w:tcPr>
            <w:tcW w:w="1038" w:type="dxa"/>
          </w:tcPr>
          <w:p w14:paraId="6D525F6B" w14:textId="77777777" w:rsidR="00285184" w:rsidRPr="00285184" w:rsidRDefault="00285184" w:rsidP="00C27EC9">
            <w:pPr>
              <w:pStyle w:val="NoSpacing"/>
              <w:cnfStyle w:val="000000100000" w:firstRow="0" w:lastRow="0" w:firstColumn="0" w:lastColumn="0" w:oddVBand="0" w:evenVBand="0" w:oddHBand="1" w:evenHBand="0" w:firstRowFirstColumn="0" w:firstRowLastColumn="0" w:lastRowFirstColumn="0" w:lastRowLastColumn="0"/>
            </w:pPr>
            <w:r w:rsidRPr="00285184">
              <w:t>.62</w:t>
            </w:r>
          </w:p>
        </w:tc>
      </w:tr>
      <w:tr w:rsidR="00285184" w:rsidRPr="00EC6A73" w14:paraId="4B413F64" w14:textId="77777777" w:rsidTr="00A0476C">
        <w:tc>
          <w:tcPr>
            <w:cnfStyle w:val="001000000000" w:firstRow="0" w:lastRow="0" w:firstColumn="1" w:lastColumn="0" w:oddVBand="0" w:evenVBand="0" w:oddHBand="0" w:evenHBand="0" w:firstRowFirstColumn="0" w:firstRowLastColumn="0" w:lastRowFirstColumn="0" w:lastRowLastColumn="0"/>
            <w:tcW w:w="1155" w:type="dxa"/>
          </w:tcPr>
          <w:p w14:paraId="47B96991" w14:textId="77777777" w:rsidR="00285184" w:rsidRPr="00285184" w:rsidRDefault="00285184" w:rsidP="00C27EC9">
            <w:pPr>
              <w:pStyle w:val="NoSpacing"/>
            </w:pPr>
            <w:r w:rsidRPr="00285184">
              <w:t>Minimum class size</w:t>
            </w:r>
          </w:p>
        </w:tc>
        <w:tc>
          <w:tcPr>
            <w:tcW w:w="938" w:type="dxa"/>
          </w:tcPr>
          <w:p w14:paraId="2F13C02F" w14:textId="77777777" w:rsidR="00285184" w:rsidRPr="00285184" w:rsidRDefault="00285184" w:rsidP="00C27EC9">
            <w:pPr>
              <w:pStyle w:val="NoSpacing"/>
              <w:cnfStyle w:val="000000000000" w:firstRow="0" w:lastRow="0" w:firstColumn="0" w:lastColumn="0" w:oddVBand="0" w:evenVBand="0" w:oddHBand="0" w:evenHBand="0" w:firstRowFirstColumn="0" w:firstRowLastColumn="0" w:lastRowFirstColumn="0" w:lastRowLastColumn="0"/>
            </w:pPr>
            <w:r w:rsidRPr="00285184">
              <w:t>-</w:t>
            </w:r>
          </w:p>
        </w:tc>
        <w:tc>
          <w:tcPr>
            <w:tcW w:w="1070" w:type="dxa"/>
          </w:tcPr>
          <w:p w14:paraId="23C0A31E" w14:textId="77777777" w:rsidR="00285184" w:rsidRPr="00285184" w:rsidRDefault="00285184" w:rsidP="00C27EC9">
            <w:pPr>
              <w:pStyle w:val="NoSpacing"/>
              <w:cnfStyle w:val="000000000000" w:firstRow="0" w:lastRow="0" w:firstColumn="0" w:lastColumn="0" w:oddVBand="0" w:evenVBand="0" w:oddHBand="0" w:evenHBand="0" w:firstRowFirstColumn="0" w:firstRowLastColumn="0" w:lastRowFirstColumn="0" w:lastRowLastColumn="0"/>
            </w:pPr>
            <w:r w:rsidRPr="00285184">
              <w:t>18.97%</w:t>
            </w:r>
          </w:p>
        </w:tc>
        <w:tc>
          <w:tcPr>
            <w:tcW w:w="1122" w:type="dxa"/>
          </w:tcPr>
          <w:p w14:paraId="303E79C9" w14:textId="77777777" w:rsidR="00285184" w:rsidRPr="00285184" w:rsidRDefault="00285184" w:rsidP="00C27EC9">
            <w:pPr>
              <w:pStyle w:val="NoSpacing"/>
              <w:cnfStyle w:val="000000000000" w:firstRow="0" w:lastRow="0" w:firstColumn="0" w:lastColumn="0" w:oddVBand="0" w:evenVBand="0" w:oddHBand="0" w:evenHBand="0" w:firstRowFirstColumn="0" w:firstRowLastColumn="0" w:lastRowFirstColumn="0" w:lastRowLastColumn="0"/>
              <w:rPr>
                <w:color w:val="FF0000"/>
              </w:rPr>
            </w:pPr>
            <w:r w:rsidRPr="00285184">
              <w:t>13.71%</w:t>
            </w:r>
          </w:p>
        </w:tc>
        <w:tc>
          <w:tcPr>
            <w:tcW w:w="1122" w:type="dxa"/>
          </w:tcPr>
          <w:p w14:paraId="67D2DD39" w14:textId="77777777" w:rsidR="00285184" w:rsidRPr="00285184" w:rsidRDefault="00285184" w:rsidP="00C27EC9">
            <w:pPr>
              <w:pStyle w:val="NoSpacing"/>
              <w:cnfStyle w:val="000000000000" w:firstRow="0" w:lastRow="0" w:firstColumn="0" w:lastColumn="0" w:oddVBand="0" w:evenVBand="0" w:oddHBand="0" w:evenHBand="0" w:firstRowFirstColumn="0" w:firstRowLastColumn="0" w:lastRowFirstColumn="0" w:lastRowLastColumn="0"/>
              <w:rPr>
                <w:color w:val="FF0000"/>
              </w:rPr>
            </w:pPr>
            <w:r w:rsidRPr="00285184">
              <w:t>6.71%</w:t>
            </w:r>
          </w:p>
        </w:tc>
        <w:tc>
          <w:tcPr>
            <w:tcW w:w="1089" w:type="dxa"/>
          </w:tcPr>
          <w:p w14:paraId="1F7DBF4E" w14:textId="77777777" w:rsidR="00285184" w:rsidRPr="00285184" w:rsidRDefault="00285184" w:rsidP="00C27EC9">
            <w:pPr>
              <w:pStyle w:val="NoSpacing"/>
              <w:cnfStyle w:val="000000000000" w:firstRow="0" w:lastRow="0" w:firstColumn="0" w:lastColumn="0" w:oddVBand="0" w:evenVBand="0" w:oddHBand="0" w:evenHBand="0" w:firstRowFirstColumn="0" w:firstRowLastColumn="0" w:lastRowFirstColumn="0" w:lastRowLastColumn="0"/>
            </w:pPr>
            <w:r w:rsidRPr="00285184">
              <w:t>4.78%</w:t>
            </w:r>
          </w:p>
        </w:tc>
        <w:tc>
          <w:tcPr>
            <w:tcW w:w="970" w:type="dxa"/>
          </w:tcPr>
          <w:p w14:paraId="3620E6E2" w14:textId="77777777" w:rsidR="00285184" w:rsidRPr="00285184" w:rsidRDefault="00285184" w:rsidP="00C27EC9">
            <w:pPr>
              <w:pStyle w:val="NoSpacing"/>
              <w:cnfStyle w:val="000000000000" w:firstRow="0" w:lastRow="0" w:firstColumn="0" w:lastColumn="0" w:oddVBand="0" w:evenVBand="0" w:oddHBand="0" w:evenHBand="0" w:firstRowFirstColumn="0" w:firstRowLastColumn="0" w:lastRowFirstColumn="0" w:lastRowLastColumn="0"/>
            </w:pPr>
            <w:r w:rsidRPr="00285184">
              <w:t>3.96%</w:t>
            </w:r>
          </w:p>
        </w:tc>
        <w:tc>
          <w:tcPr>
            <w:tcW w:w="1038" w:type="dxa"/>
          </w:tcPr>
          <w:p w14:paraId="274633E2" w14:textId="77777777" w:rsidR="00285184" w:rsidRPr="00285184" w:rsidRDefault="00285184" w:rsidP="00C27EC9">
            <w:pPr>
              <w:pStyle w:val="NoSpacing"/>
              <w:cnfStyle w:val="000000000000" w:firstRow="0" w:lastRow="0" w:firstColumn="0" w:lastColumn="0" w:oddVBand="0" w:evenVBand="0" w:oddHBand="0" w:evenHBand="0" w:firstRowFirstColumn="0" w:firstRowLastColumn="0" w:lastRowFirstColumn="0" w:lastRowLastColumn="0"/>
            </w:pPr>
            <w:r w:rsidRPr="00285184">
              <w:t>2.95%</w:t>
            </w:r>
          </w:p>
        </w:tc>
      </w:tr>
    </w:tbl>
    <w:p w14:paraId="314B8CF3" w14:textId="77777777" w:rsidR="00285184" w:rsidRDefault="00285184" w:rsidP="00285184"/>
    <w:p w14:paraId="523A04B2" w14:textId="7F6D5F4C" w:rsidR="00285184" w:rsidRDefault="00285184" w:rsidP="00285184">
      <w:r>
        <w:t>As shown in Figure SM3.2 and Table SM3.5,</w:t>
      </w:r>
      <w:r w:rsidRPr="00B52E85">
        <w:t xml:space="preserve"> </w:t>
      </w:r>
      <w:r>
        <w:t>the</w:t>
      </w:r>
      <w:r w:rsidRPr="00B52E85">
        <w:t xml:space="preserve"> large</w:t>
      </w:r>
      <w:r>
        <w:t>st</w:t>
      </w:r>
      <w:r w:rsidRPr="00B52E85">
        <w:t xml:space="preserve"> proportion of infants (39-42%, depending on whether poste</w:t>
      </w:r>
      <w:r>
        <w:t>rior probability or most-</w:t>
      </w:r>
      <w:r w:rsidRPr="00B52E85">
        <w:t xml:space="preserve">likely class estimates are used) </w:t>
      </w:r>
      <w:r>
        <w:t xml:space="preserve">were assigned by the model to the same class; henceforth referred to as the </w:t>
      </w:r>
      <w:r w:rsidRPr="00E22016">
        <w:rPr>
          <w:b/>
        </w:rPr>
        <w:t>normative class</w:t>
      </w:r>
      <w:r>
        <w:t xml:space="preserve">. The second-most populated class comprised 33-35% of infants and is henceforth referred to as a </w:t>
      </w:r>
      <w:r w:rsidRPr="00285184">
        <w:rPr>
          <w:b/>
        </w:rPr>
        <w:t>common class</w:t>
      </w:r>
      <w:r>
        <w:t xml:space="preserve">. We note that in the contributing samples, the common and </w:t>
      </w:r>
      <w:r w:rsidRPr="00B52E85">
        <w:t>normative class</w:t>
      </w:r>
      <w:r>
        <w:t>es were combined in one single class.  Latent class was a significant predictor of 3-year</w:t>
      </w:r>
      <w:r w:rsidRPr="0055268C">
        <w:t xml:space="preserve"> Attentional Focus (</w:t>
      </w:r>
      <w:proofErr w:type="gramStart"/>
      <w:r w:rsidRPr="0055268C">
        <w:t>χ</w:t>
      </w:r>
      <w:r w:rsidRPr="0055268C">
        <w:rPr>
          <w:vertAlign w:val="superscript"/>
        </w:rPr>
        <w:t>2</w:t>
      </w:r>
      <w:r w:rsidRPr="0055268C">
        <w:t>(</w:t>
      </w:r>
      <w:proofErr w:type="gramEnd"/>
      <w:r w:rsidRPr="0055268C">
        <w:t xml:space="preserve">5) = 43.08, </w:t>
      </w:r>
      <w:r w:rsidRPr="0055268C">
        <w:rPr>
          <w:i/>
        </w:rPr>
        <w:t>p</w:t>
      </w:r>
      <w:r w:rsidRPr="00E743CF">
        <w:t xml:space="preserve">&lt;.001). Follow up tests for the normative class as the reference group indicated that the following classes had significantly lower Attentional Focus scores than </w:t>
      </w:r>
      <w:r>
        <w:t>the</w:t>
      </w:r>
      <w:r w:rsidRPr="00E743CF">
        <w:t xml:space="preserve"> normative</w:t>
      </w:r>
      <w:r w:rsidRPr="0055268C">
        <w:t xml:space="preserve"> class: class </w:t>
      </w:r>
      <w:r>
        <w:t>1</w:t>
      </w:r>
      <w:r w:rsidRPr="0055268C">
        <w:t>: (χ</w:t>
      </w:r>
      <w:r w:rsidRPr="0055268C">
        <w:rPr>
          <w:vertAlign w:val="superscript"/>
        </w:rPr>
        <w:t>2</w:t>
      </w:r>
      <w:r w:rsidRPr="0055268C">
        <w:t>=</w:t>
      </w:r>
      <w:r w:rsidRPr="00E94818">
        <w:t>5.3</w:t>
      </w:r>
      <w:r>
        <w:t xml:space="preserve">2, </w:t>
      </w:r>
      <w:r w:rsidRPr="00E94818">
        <w:rPr>
          <w:i/>
        </w:rPr>
        <w:t>p</w:t>
      </w:r>
      <w:r>
        <w:t>=</w:t>
      </w:r>
      <w:r w:rsidRPr="00E94818">
        <w:t>0.02</w:t>
      </w:r>
      <w:r w:rsidRPr="0055268C">
        <w:t>)</w:t>
      </w:r>
      <w:r>
        <w:t xml:space="preserve">, </w:t>
      </w:r>
      <w:r w:rsidRPr="0055268C">
        <w:t>class 2: (χ</w:t>
      </w:r>
      <w:r w:rsidRPr="0055268C">
        <w:rPr>
          <w:vertAlign w:val="superscript"/>
        </w:rPr>
        <w:t>2</w:t>
      </w:r>
      <w:r w:rsidRPr="0055268C">
        <w:t>=14.8</w:t>
      </w:r>
      <w:r>
        <w:t>1</w:t>
      </w:r>
      <w:r w:rsidRPr="0055268C">
        <w:t xml:space="preserve">, </w:t>
      </w:r>
      <w:r w:rsidRPr="0055268C">
        <w:rPr>
          <w:i/>
        </w:rPr>
        <w:t>p</w:t>
      </w:r>
      <w:r w:rsidRPr="0055268C">
        <w:t>&lt;.001) and class 5 (χ</w:t>
      </w:r>
      <w:r w:rsidRPr="0055268C">
        <w:rPr>
          <w:vertAlign w:val="superscript"/>
        </w:rPr>
        <w:t>2</w:t>
      </w:r>
      <w:r>
        <w:t>=</w:t>
      </w:r>
      <w:r w:rsidRPr="0055268C">
        <w:t xml:space="preserve">14.25, </w:t>
      </w:r>
      <w:r w:rsidRPr="0055268C">
        <w:rPr>
          <w:i/>
        </w:rPr>
        <w:t>p</w:t>
      </w:r>
      <w:r w:rsidRPr="0055268C">
        <w:t>&lt;.001)</w:t>
      </w:r>
      <w:r>
        <w:t xml:space="preserve">; see Table SM3.4 </w:t>
      </w:r>
      <w:r w:rsidRPr="0055268C">
        <w:t xml:space="preserve">for mean Attentional Focus within class. Henceforth, classes </w:t>
      </w:r>
      <w:r>
        <w:t xml:space="preserve">1, </w:t>
      </w:r>
      <w:r w:rsidRPr="0055268C">
        <w:t xml:space="preserve">2 and 5 are considered atypical attention development classes and are labelled based on their score profiles as: </w:t>
      </w:r>
      <w:r>
        <w:t xml:space="preserve">low attentional control </w:t>
      </w:r>
      <w:r w:rsidRPr="003C2943">
        <w:t xml:space="preserve">class </w:t>
      </w:r>
      <w:r>
        <w:t>(</w:t>
      </w:r>
      <w:r w:rsidRPr="003C2943">
        <w:t xml:space="preserve">1), low focus, high shifting class </w:t>
      </w:r>
      <w:r>
        <w:t>(</w:t>
      </w:r>
      <w:r w:rsidRPr="003C2943">
        <w:t xml:space="preserve">2) and </w:t>
      </w:r>
      <w:r>
        <w:t>plateaued attention development</w:t>
      </w:r>
      <w:r w:rsidRPr="003C2943">
        <w:t xml:space="preserve"> cl</w:t>
      </w:r>
      <w:r>
        <w:t>ass (5</w:t>
      </w:r>
      <w:r w:rsidRPr="003C2943">
        <w:t>)</w:t>
      </w:r>
      <w:r>
        <w:t>.</w:t>
      </w:r>
    </w:p>
    <w:p w14:paraId="46DA26A6" w14:textId="77777777" w:rsidR="00A0476C" w:rsidRDefault="00A0476C" w:rsidP="00DD1137"/>
    <w:p w14:paraId="6E4081C3" w14:textId="1160BA5C" w:rsidR="008D702B" w:rsidRPr="00B52E85" w:rsidRDefault="008D702B" w:rsidP="00707A3B">
      <w:pPr>
        <w:pStyle w:val="Heading3"/>
      </w:pPr>
      <w:r w:rsidRPr="00B52E85">
        <w:lastRenderedPageBreak/>
        <w:t>Class characteristics</w:t>
      </w:r>
    </w:p>
    <w:p w14:paraId="22C63578" w14:textId="7F0E9DAB" w:rsidR="00B52E85" w:rsidRDefault="00E743CF" w:rsidP="00C27EC9">
      <w:pPr>
        <w:pStyle w:val="NoSpacing"/>
        <w:rPr>
          <w:highlight w:val="yellow"/>
        </w:rPr>
      </w:pPr>
      <w:r>
        <w:rPr>
          <w:noProof/>
          <w:lang w:eastAsia="en-GB"/>
        </w:rPr>
        <w:drawing>
          <wp:inline distT="0" distB="0" distL="0" distR="0" wp14:anchorId="6EC395EA" wp14:editId="7135DC57">
            <wp:extent cx="5400040" cy="25298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mple1and2_6class_plo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40" cy="2529840"/>
                    </a:xfrm>
                    <a:prstGeom prst="rect">
                      <a:avLst/>
                    </a:prstGeom>
                  </pic:spPr>
                </pic:pic>
              </a:graphicData>
            </a:graphic>
          </wp:inline>
        </w:drawing>
      </w:r>
    </w:p>
    <w:p w14:paraId="3BBEF8D2" w14:textId="4F00C650" w:rsidR="008D702B" w:rsidRPr="00285184" w:rsidRDefault="008D702B" w:rsidP="00C27EC9">
      <w:pPr>
        <w:pStyle w:val="NoSpacing"/>
      </w:pPr>
      <w:r w:rsidRPr="00285184">
        <w:rPr>
          <w:i/>
        </w:rPr>
        <w:t xml:space="preserve">Figure </w:t>
      </w:r>
      <w:r w:rsidR="009C01AE" w:rsidRPr="00285184">
        <w:rPr>
          <w:i/>
        </w:rPr>
        <w:t>SM</w:t>
      </w:r>
      <w:r w:rsidR="00296B62" w:rsidRPr="00285184">
        <w:rPr>
          <w:i/>
        </w:rPr>
        <w:t>3.</w:t>
      </w:r>
      <w:r w:rsidR="003443ED" w:rsidRPr="00285184">
        <w:rPr>
          <w:i/>
        </w:rPr>
        <w:t>2</w:t>
      </w:r>
      <w:r w:rsidRPr="00285184">
        <w:rPr>
          <w:i/>
        </w:rPr>
        <w:t xml:space="preserve">: </w:t>
      </w:r>
      <w:r w:rsidRPr="00285184">
        <w:t xml:space="preserve">Sample means by class for the </w:t>
      </w:r>
      <w:r w:rsidR="00F5390A" w:rsidRPr="00285184">
        <w:t>6</w:t>
      </w:r>
      <w:r w:rsidRPr="00285184">
        <w:t>-class LCA model of parent report of attentional control in the</w:t>
      </w:r>
      <w:r w:rsidR="00F5390A" w:rsidRPr="00285184">
        <w:t xml:space="preserve"> first 3 years of life: samples 1 and 2</w:t>
      </w:r>
      <w:r w:rsidR="00E94818" w:rsidRPr="00285184">
        <w:t xml:space="preserve"> </w:t>
      </w:r>
    </w:p>
    <w:p w14:paraId="73E3F625" w14:textId="449612F3" w:rsidR="00E94818" w:rsidRDefault="00E94818" w:rsidP="00C27EC9">
      <w:pPr>
        <w:pStyle w:val="NoSpacing"/>
      </w:pPr>
    </w:p>
    <w:p w14:paraId="4C61D755" w14:textId="77777777" w:rsidR="00285184" w:rsidRDefault="00285184" w:rsidP="00C27EC9">
      <w:pPr>
        <w:pStyle w:val="NoSpacing"/>
      </w:pPr>
    </w:p>
    <w:p w14:paraId="0257F10D" w14:textId="6235A1EC" w:rsidR="008D702B" w:rsidRPr="00285184" w:rsidRDefault="008D702B" w:rsidP="00707A3B">
      <w:pPr>
        <w:pStyle w:val="Caption"/>
        <w:rPr>
          <w:color w:val="auto"/>
          <w:sz w:val="20"/>
          <w:szCs w:val="20"/>
        </w:rPr>
      </w:pPr>
      <w:r w:rsidRPr="00285184">
        <w:rPr>
          <w:color w:val="auto"/>
          <w:sz w:val="20"/>
          <w:szCs w:val="20"/>
        </w:rPr>
        <w:t xml:space="preserve">Table </w:t>
      </w:r>
      <w:r w:rsidR="00296B62" w:rsidRPr="00285184">
        <w:rPr>
          <w:color w:val="auto"/>
          <w:sz w:val="20"/>
          <w:szCs w:val="20"/>
        </w:rPr>
        <w:t>SM3.</w:t>
      </w:r>
      <w:r w:rsidR="004A361B" w:rsidRPr="00285184">
        <w:rPr>
          <w:color w:val="auto"/>
          <w:sz w:val="20"/>
          <w:szCs w:val="20"/>
        </w:rPr>
        <w:t>5</w:t>
      </w:r>
      <w:r w:rsidRPr="00285184">
        <w:rPr>
          <w:color w:val="auto"/>
          <w:sz w:val="20"/>
          <w:szCs w:val="20"/>
        </w:rPr>
        <w:t xml:space="preserve"> </w:t>
      </w:r>
      <w:r w:rsidRPr="00285184">
        <w:rPr>
          <w:i w:val="0"/>
          <w:color w:val="auto"/>
          <w:sz w:val="20"/>
          <w:szCs w:val="20"/>
        </w:rPr>
        <w:t>Class counts and mean scores for parent report of attentional control</w:t>
      </w:r>
      <w:r w:rsidRPr="00285184">
        <w:rPr>
          <w:color w:val="auto"/>
          <w:sz w:val="20"/>
          <w:szCs w:val="20"/>
        </w:rPr>
        <w:t xml:space="preserve"> </w:t>
      </w:r>
    </w:p>
    <w:tbl>
      <w:tblPr>
        <w:tblStyle w:val="PlainTable21"/>
        <w:tblW w:w="8970" w:type="dxa"/>
        <w:tblLook w:val="04A0" w:firstRow="1" w:lastRow="0" w:firstColumn="1" w:lastColumn="0" w:noHBand="0" w:noVBand="1"/>
      </w:tblPr>
      <w:tblGrid>
        <w:gridCol w:w="2268"/>
        <w:gridCol w:w="1090"/>
        <w:gridCol w:w="1121"/>
        <w:gridCol w:w="1001"/>
        <w:gridCol w:w="1179"/>
        <w:gridCol w:w="1250"/>
        <w:gridCol w:w="1061"/>
      </w:tblGrid>
      <w:tr w:rsidR="00E849A8" w:rsidRPr="00EC6A73" w14:paraId="256A18A8" w14:textId="6B3386E1" w:rsidTr="002851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Merge w:val="restart"/>
          </w:tcPr>
          <w:p w14:paraId="02C73AEC" w14:textId="77777777" w:rsidR="00E849A8" w:rsidRPr="00E849A8" w:rsidRDefault="00E849A8" w:rsidP="00C27EC9">
            <w:pPr>
              <w:pStyle w:val="NoSpacing"/>
            </w:pPr>
          </w:p>
        </w:tc>
        <w:tc>
          <w:tcPr>
            <w:tcW w:w="4391" w:type="dxa"/>
            <w:gridSpan w:val="4"/>
          </w:tcPr>
          <w:p w14:paraId="302C0FE2" w14:textId="77777777" w:rsidR="00E849A8" w:rsidRPr="00E849A8" w:rsidRDefault="00E849A8" w:rsidP="00C27EC9">
            <w:pPr>
              <w:pStyle w:val="NoSpacing"/>
              <w:cnfStyle w:val="100000000000" w:firstRow="1" w:lastRow="0" w:firstColumn="0" w:lastColumn="0" w:oddVBand="0" w:evenVBand="0" w:oddHBand="0" w:evenHBand="0" w:firstRowFirstColumn="0" w:firstRowLastColumn="0" w:lastRowFirstColumn="0" w:lastRowLastColumn="0"/>
            </w:pPr>
            <w:r w:rsidRPr="00E849A8">
              <w:t>Class</w:t>
            </w:r>
          </w:p>
        </w:tc>
        <w:tc>
          <w:tcPr>
            <w:tcW w:w="1250" w:type="dxa"/>
          </w:tcPr>
          <w:p w14:paraId="39079012" w14:textId="77777777" w:rsidR="00E849A8" w:rsidRPr="00E849A8" w:rsidRDefault="00E849A8" w:rsidP="00C27EC9">
            <w:pPr>
              <w:pStyle w:val="NoSpacing"/>
              <w:cnfStyle w:val="100000000000" w:firstRow="1" w:lastRow="0" w:firstColumn="0" w:lastColumn="0" w:oddVBand="0" w:evenVBand="0" w:oddHBand="0" w:evenHBand="0" w:firstRowFirstColumn="0" w:firstRowLastColumn="0" w:lastRowFirstColumn="0" w:lastRowLastColumn="0"/>
            </w:pPr>
          </w:p>
        </w:tc>
        <w:tc>
          <w:tcPr>
            <w:tcW w:w="1061" w:type="dxa"/>
          </w:tcPr>
          <w:p w14:paraId="32CA4F2A" w14:textId="77777777" w:rsidR="00E849A8" w:rsidRPr="00E849A8" w:rsidRDefault="00E849A8" w:rsidP="00C27EC9">
            <w:pPr>
              <w:pStyle w:val="NoSpacing"/>
              <w:cnfStyle w:val="100000000000" w:firstRow="1" w:lastRow="0" w:firstColumn="0" w:lastColumn="0" w:oddVBand="0" w:evenVBand="0" w:oddHBand="0" w:evenHBand="0" w:firstRowFirstColumn="0" w:firstRowLastColumn="0" w:lastRowFirstColumn="0" w:lastRowLastColumn="0"/>
            </w:pPr>
          </w:p>
        </w:tc>
      </w:tr>
      <w:tr w:rsidR="000F3F7C" w:rsidRPr="00EC6A73" w14:paraId="7F8ABBBD" w14:textId="164BC79E" w:rsidTr="002851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Merge/>
          </w:tcPr>
          <w:p w14:paraId="7240A2C5" w14:textId="77777777" w:rsidR="00E849A8" w:rsidRPr="00E849A8" w:rsidRDefault="00E849A8" w:rsidP="00C27EC9">
            <w:pPr>
              <w:pStyle w:val="NoSpacing"/>
            </w:pPr>
          </w:p>
        </w:tc>
        <w:tc>
          <w:tcPr>
            <w:tcW w:w="1090" w:type="dxa"/>
          </w:tcPr>
          <w:p w14:paraId="34B1532F" w14:textId="29E80A71" w:rsidR="00E849A8" w:rsidRPr="000F3F7C" w:rsidRDefault="000F3F7C" w:rsidP="00C27EC9">
            <w:pPr>
              <w:pStyle w:val="NoSpacing"/>
              <w:cnfStyle w:val="000000100000" w:firstRow="0" w:lastRow="0" w:firstColumn="0" w:lastColumn="0" w:oddVBand="0" w:evenVBand="0" w:oddHBand="1" w:evenHBand="0" w:firstRowFirstColumn="0" w:firstRowLastColumn="0" w:lastRowFirstColumn="0" w:lastRowLastColumn="0"/>
            </w:pPr>
            <w:r>
              <w:t>Low attentional control (1)</w:t>
            </w:r>
          </w:p>
        </w:tc>
        <w:tc>
          <w:tcPr>
            <w:tcW w:w="1121" w:type="dxa"/>
          </w:tcPr>
          <w:p w14:paraId="11D0F00B" w14:textId="724538B5" w:rsidR="00E849A8" w:rsidRPr="000F3F7C" w:rsidRDefault="000F3F7C" w:rsidP="00C27EC9">
            <w:pPr>
              <w:pStyle w:val="NoSpacing"/>
              <w:cnfStyle w:val="000000100000" w:firstRow="0" w:lastRow="0" w:firstColumn="0" w:lastColumn="0" w:oddVBand="0" w:evenVBand="0" w:oddHBand="1" w:evenHBand="0" w:firstRowFirstColumn="0" w:firstRowLastColumn="0" w:lastRowFirstColumn="0" w:lastRowLastColumn="0"/>
            </w:pPr>
            <w:r w:rsidRPr="000F3F7C">
              <w:t>Low focus, high shifting (2)</w:t>
            </w:r>
          </w:p>
        </w:tc>
        <w:tc>
          <w:tcPr>
            <w:tcW w:w="1001" w:type="dxa"/>
          </w:tcPr>
          <w:p w14:paraId="179591CB" w14:textId="79DF994D" w:rsidR="00E849A8" w:rsidRPr="000F3F7C" w:rsidRDefault="000F3F7C" w:rsidP="00C27EC9">
            <w:pPr>
              <w:pStyle w:val="NoSpacing"/>
              <w:cnfStyle w:val="000000100000" w:firstRow="0" w:lastRow="0" w:firstColumn="0" w:lastColumn="0" w:oddVBand="0" w:evenVBand="0" w:oddHBand="1" w:evenHBand="0" w:firstRowFirstColumn="0" w:firstRowLastColumn="0" w:lastRowFirstColumn="0" w:lastRowLastColumn="0"/>
            </w:pPr>
            <w:r>
              <w:t>Common (</w:t>
            </w:r>
            <w:r w:rsidR="00E849A8" w:rsidRPr="000F3F7C">
              <w:t>3</w:t>
            </w:r>
            <w:r>
              <w:t>)</w:t>
            </w:r>
          </w:p>
        </w:tc>
        <w:tc>
          <w:tcPr>
            <w:tcW w:w="1179" w:type="dxa"/>
          </w:tcPr>
          <w:p w14:paraId="6006CA46" w14:textId="789D78E2" w:rsidR="00E849A8" w:rsidRPr="000F3F7C" w:rsidRDefault="000F3F7C" w:rsidP="00C27EC9">
            <w:pPr>
              <w:pStyle w:val="NoSpacing"/>
              <w:cnfStyle w:val="000000100000" w:firstRow="0" w:lastRow="0" w:firstColumn="0" w:lastColumn="0" w:oddVBand="0" w:evenVBand="0" w:oddHBand="1" w:evenHBand="0" w:firstRowFirstColumn="0" w:firstRowLastColumn="0" w:lastRowFirstColumn="0" w:lastRowLastColumn="0"/>
            </w:pPr>
            <w:r w:rsidRPr="000F3F7C">
              <w:t>Normative</w:t>
            </w:r>
            <w:r>
              <w:t xml:space="preserve"> </w:t>
            </w:r>
            <w:r w:rsidRPr="000F3F7C">
              <w:t>(</w:t>
            </w:r>
            <w:r w:rsidR="00E849A8" w:rsidRPr="000F3F7C">
              <w:t>4</w:t>
            </w:r>
            <w:r w:rsidRPr="000F3F7C">
              <w:t>)</w:t>
            </w:r>
          </w:p>
        </w:tc>
        <w:tc>
          <w:tcPr>
            <w:tcW w:w="1250" w:type="dxa"/>
          </w:tcPr>
          <w:p w14:paraId="08B238A6" w14:textId="2164D65C" w:rsidR="000F3F7C" w:rsidRPr="000F3F7C" w:rsidRDefault="000F3F7C" w:rsidP="00C27EC9">
            <w:pPr>
              <w:pStyle w:val="NoSpacing"/>
              <w:cnfStyle w:val="000000100000" w:firstRow="0" w:lastRow="0" w:firstColumn="0" w:lastColumn="0" w:oddVBand="0" w:evenVBand="0" w:oddHBand="1" w:evenHBand="0" w:firstRowFirstColumn="0" w:firstRowLastColumn="0" w:lastRowFirstColumn="0" w:lastRowLastColumn="0"/>
            </w:pPr>
            <w:r w:rsidRPr="000F3F7C">
              <w:t>Plateaued</w:t>
            </w:r>
            <w:r>
              <w:t xml:space="preserve"> </w:t>
            </w:r>
            <w:r w:rsidRPr="000F3F7C">
              <w:t>attention development</w:t>
            </w:r>
          </w:p>
          <w:p w14:paraId="087081F1" w14:textId="6AE5CB24" w:rsidR="00E849A8" w:rsidRPr="000F3F7C" w:rsidRDefault="000F3F7C" w:rsidP="00C27EC9">
            <w:pPr>
              <w:pStyle w:val="NoSpacing"/>
              <w:cnfStyle w:val="000000100000" w:firstRow="0" w:lastRow="0" w:firstColumn="0" w:lastColumn="0" w:oddVBand="0" w:evenVBand="0" w:oddHBand="1" w:evenHBand="0" w:firstRowFirstColumn="0" w:firstRowLastColumn="0" w:lastRowFirstColumn="0" w:lastRowLastColumn="0"/>
            </w:pPr>
            <w:r w:rsidRPr="000F3F7C">
              <w:t>(</w:t>
            </w:r>
            <w:r w:rsidR="00E849A8" w:rsidRPr="000F3F7C">
              <w:t>5</w:t>
            </w:r>
            <w:r w:rsidRPr="000F3F7C">
              <w:t>)</w:t>
            </w:r>
          </w:p>
        </w:tc>
        <w:tc>
          <w:tcPr>
            <w:tcW w:w="1061" w:type="dxa"/>
          </w:tcPr>
          <w:p w14:paraId="7435A534" w14:textId="22CB1AF4" w:rsidR="00E849A8" w:rsidRPr="000F3F7C" w:rsidRDefault="000F3F7C" w:rsidP="00C27EC9">
            <w:pPr>
              <w:pStyle w:val="NoSpacing"/>
              <w:cnfStyle w:val="000000100000" w:firstRow="0" w:lastRow="0" w:firstColumn="0" w:lastColumn="0" w:oddVBand="0" w:evenVBand="0" w:oddHBand="1" w:evenHBand="0" w:firstRowFirstColumn="0" w:firstRowLastColumn="0" w:lastRowFirstColumn="0" w:lastRowLastColumn="0"/>
            </w:pPr>
            <w:r w:rsidRPr="000F3F7C">
              <w:t>High</w:t>
            </w:r>
            <w:r>
              <w:t xml:space="preserve"> attentional control</w:t>
            </w:r>
            <w:r w:rsidRPr="000F3F7C">
              <w:t xml:space="preserve"> (</w:t>
            </w:r>
            <w:r w:rsidR="008C0807" w:rsidRPr="000F3F7C">
              <w:t>6</w:t>
            </w:r>
            <w:r w:rsidRPr="000F3F7C">
              <w:t>)</w:t>
            </w:r>
          </w:p>
        </w:tc>
      </w:tr>
      <w:tr w:rsidR="000F3F7C" w:rsidRPr="00EC6A73" w14:paraId="03FD8BB9" w14:textId="490FAD8E" w:rsidTr="00285184">
        <w:tc>
          <w:tcPr>
            <w:cnfStyle w:val="001000000000" w:firstRow="0" w:lastRow="0" w:firstColumn="1" w:lastColumn="0" w:oddVBand="0" w:evenVBand="0" w:oddHBand="0" w:evenHBand="0" w:firstRowFirstColumn="0" w:firstRowLastColumn="0" w:lastRowFirstColumn="0" w:lastRowLastColumn="0"/>
            <w:tcW w:w="2268" w:type="dxa"/>
          </w:tcPr>
          <w:p w14:paraId="08513979" w14:textId="77777777" w:rsidR="00E849A8" w:rsidRPr="00E849A8" w:rsidRDefault="00E849A8" w:rsidP="00C27EC9">
            <w:pPr>
              <w:pStyle w:val="NoSpacing"/>
            </w:pPr>
            <w:r w:rsidRPr="00E849A8">
              <w:t>Class counts (and proportions) based on estimated posterior probabilities</w:t>
            </w:r>
          </w:p>
        </w:tc>
        <w:tc>
          <w:tcPr>
            <w:tcW w:w="1090" w:type="dxa"/>
          </w:tcPr>
          <w:p w14:paraId="1158F883" w14:textId="65B93AD8" w:rsidR="00E849A8" w:rsidRPr="00E849A8" w:rsidRDefault="00E849A8" w:rsidP="00C27EC9">
            <w:pPr>
              <w:pStyle w:val="NoSpacing"/>
              <w:cnfStyle w:val="000000000000" w:firstRow="0" w:lastRow="0" w:firstColumn="0" w:lastColumn="0" w:oddVBand="0" w:evenVBand="0" w:oddHBand="0" w:evenHBand="0" w:firstRowFirstColumn="0" w:firstRowLastColumn="0" w:lastRowFirstColumn="0" w:lastRowLastColumn="0"/>
            </w:pPr>
            <w:r w:rsidRPr="00E849A8">
              <w:t>86.433         (12.24%)</w:t>
            </w:r>
          </w:p>
        </w:tc>
        <w:tc>
          <w:tcPr>
            <w:tcW w:w="1121" w:type="dxa"/>
          </w:tcPr>
          <w:p w14:paraId="1B391600" w14:textId="5D65547C" w:rsidR="00E849A8" w:rsidRPr="00E849A8" w:rsidRDefault="00E849A8" w:rsidP="00C27EC9">
            <w:pPr>
              <w:pStyle w:val="NoSpacing"/>
              <w:cnfStyle w:val="000000000000" w:firstRow="0" w:lastRow="0" w:firstColumn="0" w:lastColumn="0" w:oddVBand="0" w:evenVBand="0" w:oddHBand="0" w:evenHBand="0" w:firstRowFirstColumn="0" w:firstRowLastColumn="0" w:lastRowFirstColumn="0" w:lastRowLastColumn="0"/>
            </w:pPr>
            <w:r w:rsidRPr="00E849A8">
              <w:t>27.951          (3.96%)</w:t>
            </w:r>
          </w:p>
        </w:tc>
        <w:tc>
          <w:tcPr>
            <w:tcW w:w="1001" w:type="dxa"/>
          </w:tcPr>
          <w:p w14:paraId="4469386F" w14:textId="3703D52E" w:rsidR="00E849A8" w:rsidRPr="00E849A8" w:rsidRDefault="00E849A8" w:rsidP="00C27EC9">
            <w:pPr>
              <w:pStyle w:val="NoSpacing"/>
              <w:cnfStyle w:val="000000000000" w:firstRow="0" w:lastRow="0" w:firstColumn="0" w:lastColumn="0" w:oddVBand="0" w:evenVBand="0" w:oddHBand="0" w:evenHBand="0" w:firstRowFirstColumn="0" w:firstRowLastColumn="0" w:lastRowFirstColumn="0" w:lastRowLastColumn="0"/>
            </w:pPr>
            <w:r w:rsidRPr="00E849A8">
              <w:t>231.214         (32.75)</w:t>
            </w:r>
          </w:p>
        </w:tc>
        <w:tc>
          <w:tcPr>
            <w:tcW w:w="1179" w:type="dxa"/>
          </w:tcPr>
          <w:p w14:paraId="13A6E074" w14:textId="4DE89D54" w:rsidR="00E849A8" w:rsidRPr="00E849A8" w:rsidRDefault="00E849A8" w:rsidP="00C27EC9">
            <w:pPr>
              <w:pStyle w:val="NoSpacing"/>
              <w:cnfStyle w:val="000000000000" w:firstRow="0" w:lastRow="0" w:firstColumn="0" w:lastColumn="0" w:oddVBand="0" w:evenVBand="0" w:oddHBand="0" w:evenHBand="0" w:firstRowFirstColumn="0" w:firstRowLastColumn="0" w:lastRowFirstColumn="0" w:lastRowLastColumn="0"/>
            </w:pPr>
            <w:r w:rsidRPr="00E849A8">
              <w:t>272.143         (38.55)</w:t>
            </w:r>
          </w:p>
        </w:tc>
        <w:tc>
          <w:tcPr>
            <w:tcW w:w="1250" w:type="dxa"/>
          </w:tcPr>
          <w:p w14:paraId="2BEBB6FD" w14:textId="7F9017AD" w:rsidR="00E849A8" w:rsidRPr="00E849A8" w:rsidRDefault="00E849A8" w:rsidP="00C27EC9">
            <w:pPr>
              <w:pStyle w:val="NoSpacing"/>
              <w:cnfStyle w:val="000000000000" w:firstRow="0" w:lastRow="0" w:firstColumn="0" w:lastColumn="0" w:oddVBand="0" w:evenVBand="0" w:oddHBand="0" w:evenHBand="0" w:firstRowFirstColumn="0" w:firstRowLastColumn="0" w:lastRowFirstColumn="0" w:lastRowLastColumn="0"/>
            </w:pPr>
            <w:r w:rsidRPr="00E849A8">
              <w:t>33.377          (4.73%)</w:t>
            </w:r>
          </w:p>
        </w:tc>
        <w:tc>
          <w:tcPr>
            <w:tcW w:w="1061" w:type="dxa"/>
          </w:tcPr>
          <w:p w14:paraId="79820F8D" w14:textId="110570E7" w:rsidR="00E849A8" w:rsidRPr="00E849A8" w:rsidRDefault="00E849A8" w:rsidP="00C27EC9">
            <w:pPr>
              <w:pStyle w:val="NoSpacing"/>
              <w:cnfStyle w:val="000000000000" w:firstRow="0" w:lastRow="0" w:firstColumn="0" w:lastColumn="0" w:oddVBand="0" w:evenVBand="0" w:oddHBand="0" w:evenHBand="0" w:firstRowFirstColumn="0" w:firstRowLastColumn="0" w:lastRowFirstColumn="0" w:lastRowLastColumn="0"/>
            </w:pPr>
            <w:r w:rsidRPr="00E849A8">
              <w:t>54.881          (7.77%)</w:t>
            </w:r>
          </w:p>
        </w:tc>
      </w:tr>
      <w:tr w:rsidR="000F3F7C" w:rsidRPr="00EC6A73" w14:paraId="592E0966" w14:textId="0D9B94CE" w:rsidTr="002851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0E5F9EC" w14:textId="77777777" w:rsidR="00E849A8" w:rsidRPr="00E849A8" w:rsidRDefault="00E849A8" w:rsidP="00C27EC9">
            <w:pPr>
              <w:pStyle w:val="NoSpacing"/>
            </w:pPr>
            <w:r w:rsidRPr="00E849A8">
              <w:t>Class counts (and proportions) based on most likely class membership</w:t>
            </w:r>
          </w:p>
        </w:tc>
        <w:tc>
          <w:tcPr>
            <w:tcW w:w="1090" w:type="dxa"/>
          </w:tcPr>
          <w:p w14:paraId="142E6381" w14:textId="02BCC8E4" w:rsidR="00E849A8" w:rsidRPr="00E849A8" w:rsidRDefault="00E849A8" w:rsidP="00C27EC9">
            <w:pPr>
              <w:pStyle w:val="NoSpacing"/>
              <w:cnfStyle w:val="000000100000" w:firstRow="0" w:lastRow="0" w:firstColumn="0" w:lastColumn="0" w:oddVBand="0" w:evenVBand="0" w:oddHBand="1" w:evenHBand="0" w:firstRowFirstColumn="0" w:firstRowLastColumn="0" w:lastRowFirstColumn="0" w:lastRowLastColumn="0"/>
            </w:pPr>
            <w:r w:rsidRPr="00E849A8">
              <w:t>73          (10.34%)</w:t>
            </w:r>
          </w:p>
        </w:tc>
        <w:tc>
          <w:tcPr>
            <w:tcW w:w="1121" w:type="dxa"/>
          </w:tcPr>
          <w:p w14:paraId="52AC148C" w14:textId="5BA35854" w:rsidR="00E849A8" w:rsidRPr="00E849A8" w:rsidRDefault="00E849A8" w:rsidP="00C27EC9">
            <w:pPr>
              <w:pStyle w:val="NoSpacing"/>
              <w:cnfStyle w:val="000000100000" w:firstRow="0" w:lastRow="0" w:firstColumn="0" w:lastColumn="0" w:oddVBand="0" w:evenVBand="0" w:oddHBand="1" w:evenHBand="0" w:firstRowFirstColumn="0" w:firstRowLastColumn="0" w:lastRowFirstColumn="0" w:lastRowLastColumn="0"/>
            </w:pPr>
            <w:r w:rsidRPr="00E849A8">
              <w:t>19          (2.69%)</w:t>
            </w:r>
          </w:p>
        </w:tc>
        <w:tc>
          <w:tcPr>
            <w:tcW w:w="1001" w:type="dxa"/>
          </w:tcPr>
          <w:p w14:paraId="2E9D10AF" w14:textId="4B671D97" w:rsidR="00E849A8" w:rsidRPr="00E849A8" w:rsidRDefault="00E849A8" w:rsidP="00C27EC9">
            <w:pPr>
              <w:pStyle w:val="NoSpacing"/>
              <w:cnfStyle w:val="000000100000" w:firstRow="0" w:lastRow="0" w:firstColumn="0" w:lastColumn="0" w:oddVBand="0" w:evenVBand="0" w:oddHBand="1" w:evenHBand="0" w:firstRowFirstColumn="0" w:firstRowLastColumn="0" w:lastRowFirstColumn="0" w:lastRowLastColumn="0"/>
            </w:pPr>
            <w:r w:rsidRPr="00E849A8">
              <w:t>244          (34.6%)</w:t>
            </w:r>
          </w:p>
        </w:tc>
        <w:tc>
          <w:tcPr>
            <w:tcW w:w="1179" w:type="dxa"/>
          </w:tcPr>
          <w:p w14:paraId="3F87D61E" w14:textId="1A1CC4A0" w:rsidR="00E849A8" w:rsidRPr="00E849A8" w:rsidRDefault="00E849A8" w:rsidP="00C27EC9">
            <w:pPr>
              <w:pStyle w:val="NoSpacing"/>
              <w:cnfStyle w:val="000000100000" w:firstRow="0" w:lastRow="0" w:firstColumn="0" w:lastColumn="0" w:oddVBand="0" w:evenVBand="0" w:oddHBand="1" w:evenHBand="0" w:firstRowFirstColumn="0" w:firstRowLastColumn="0" w:lastRowFirstColumn="0" w:lastRowLastColumn="0"/>
            </w:pPr>
            <w:r w:rsidRPr="00E849A8">
              <w:t>300          (42.49%)</w:t>
            </w:r>
          </w:p>
        </w:tc>
        <w:tc>
          <w:tcPr>
            <w:tcW w:w="1250" w:type="dxa"/>
          </w:tcPr>
          <w:p w14:paraId="4F52E790" w14:textId="10979507" w:rsidR="00E849A8" w:rsidRPr="00E849A8" w:rsidRDefault="00E849A8" w:rsidP="00C27EC9">
            <w:pPr>
              <w:pStyle w:val="NoSpacing"/>
              <w:cnfStyle w:val="000000100000" w:firstRow="0" w:lastRow="0" w:firstColumn="0" w:lastColumn="0" w:oddVBand="0" w:evenVBand="0" w:oddHBand="1" w:evenHBand="0" w:firstRowFirstColumn="0" w:firstRowLastColumn="0" w:lastRowFirstColumn="0" w:lastRowLastColumn="0"/>
            </w:pPr>
            <w:r w:rsidRPr="00E849A8">
              <w:t>25          (3.5%)</w:t>
            </w:r>
          </w:p>
        </w:tc>
        <w:tc>
          <w:tcPr>
            <w:tcW w:w="1061" w:type="dxa"/>
          </w:tcPr>
          <w:p w14:paraId="24A84AA0" w14:textId="69DE27CF" w:rsidR="00E849A8" w:rsidRPr="00E849A8" w:rsidRDefault="00E849A8" w:rsidP="00C27EC9">
            <w:pPr>
              <w:pStyle w:val="NoSpacing"/>
              <w:cnfStyle w:val="000000100000" w:firstRow="0" w:lastRow="0" w:firstColumn="0" w:lastColumn="0" w:oddVBand="0" w:evenVBand="0" w:oddHBand="1" w:evenHBand="0" w:firstRowFirstColumn="0" w:firstRowLastColumn="0" w:lastRowFirstColumn="0" w:lastRowLastColumn="0"/>
            </w:pPr>
            <w:r w:rsidRPr="00E849A8">
              <w:t>45          (6.4%)</w:t>
            </w:r>
          </w:p>
        </w:tc>
      </w:tr>
      <w:tr w:rsidR="000F3F7C" w:rsidRPr="00EC6A73" w14:paraId="4153C146" w14:textId="6743A0E8" w:rsidTr="00285184">
        <w:tc>
          <w:tcPr>
            <w:cnfStyle w:val="001000000000" w:firstRow="0" w:lastRow="0" w:firstColumn="1" w:lastColumn="0" w:oddVBand="0" w:evenVBand="0" w:oddHBand="0" w:evenHBand="0" w:firstRowFirstColumn="0" w:firstRowLastColumn="0" w:lastRowFirstColumn="0" w:lastRowLastColumn="0"/>
            <w:tcW w:w="2268" w:type="dxa"/>
          </w:tcPr>
          <w:p w14:paraId="562B795A" w14:textId="77777777" w:rsidR="00E849A8" w:rsidRPr="008C0807" w:rsidRDefault="00E849A8" w:rsidP="00C27EC9">
            <w:pPr>
              <w:pStyle w:val="NoSpacing"/>
            </w:pPr>
            <w:r w:rsidRPr="008C0807">
              <w:t xml:space="preserve">Mean Duration of Orienting </w:t>
            </w:r>
          </w:p>
          <w:p w14:paraId="5CDB4FBB" w14:textId="46D3EDA6" w:rsidR="00E849A8" w:rsidRPr="008C0807" w:rsidRDefault="00E849A8" w:rsidP="00C27EC9">
            <w:pPr>
              <w:pStyle w:val="NoSpacing"/>
            </w:pPr>
            <w:r w:rsidRPr="008C0807">
              <w:t xml:space="preserve">10 months (SE) </w:t>
            </w:r>
          </w:p>
        </w:tc>
        <w:tc>
          <w:tcPr>
            <w:tcW w:w="1090" w:type="dxa"/>
          </w:tcPr>
          <w:p w14:paraId="648E9132" w14:textId="5F5F2BF1" w:rsidR="00E849A8" w:rsidRPr="008C0807" w:rsidRDefault="008C0807" w:rsidP="00C27EC9">
            <w:pPr>
              <w:pStyle w:val="NoSpacing"/>
              <w:cnfStyle w:val="000000000000" w:firstRow="0" w:lastRow="0" w:firstColumn="0" w:lastColumn="0" w:oddVBand="0" w:evenVBand="0" w:oddHBand="0" w:evenHBand="0" w:firstRowFirstColumn="0" w:firstRowLastColumn="0" w:lastRowFirstColumn="0" w:lastRowLastColumn="0"/>
            </w:pPr>
            <w:r w:rsidRPr="008C0807">
              <w:t xml:space="preserve">1.922      </w:t>
            </w:r>
            <w:r>
              <w:t>(</w:t>
            </w:r>
            <w:r w:rsidRPr="008C0807">
              <w:t>0.115</w:t>
            </w:r>
            <w:r>
              <w:t>)</w:t>
            </w:r>
          </w:p>
        </w:tc>
        <w:tc>
          <w:tcPr>
            <w:tcW w:w="1121" w:type="dxa"/>
          </w:tcPr>
          <w:p w14:paraId="4C652A51" w14:textId="69074C86" w:rsidR="00E849A8" w:rsidRPr="008C0807" w:rsidRDefault="008C0807" w:rsidP="00C27EC9">
            <w:pPr>
              <w:pStyle w:val="NoSpacing"/>
              <w:cnfStyle w:val="000000000000" w:firstRow="0" w:lastRow="0" w:firstColumn="0" w:lastColumn="0" w:oddVBand="0" w:evenVBand="0" w:oddHBand="0" w:evenHBand="0" w:firstRowFirstColumn="0" w:firstRowLastColumn="0" w:lastRowFirstColumn="0" w:lastRowLastColumn="0"/>
            </w:pPr>
            <w:r w:rsidRPr="008C0807">
              <w:t xml:space="preserve">1.790      </w:t>
            </w:r>
            <w:r>
              <w:t>(</w:t>
            </w:r>
            <w:r w:rsidRPr="008C0807">
              <w:t>0.159</w:t>
            </w:r>
            <w:r>
              <w:t>)</w:t>
            </w:r>
          </w:p>
        </w:tc>
        <w:tc>
          <w:tcPr>
            <w:tcW w:w="1001" w:type="dxa"/>
          </w:tcPr>
          <w:p w14:paraId="601548A1" w14:textId="4E48C22E" w:rsidR="00E849A8" w:rsidRPr="008C0807" w:rsidRDefault="008C0807" w:rsidP="00C27EC9">
            <w:pPr>
              <w:pStyle w:val="NoSpacing"/>
              <w:cnfStyle w:val="000000000000" w:firstRow="0" w:lastRow="0" w:firstColumn="0" w:lastColumn="0" w:oddVBand="0" w:evenVBand="0" w:oddHBand="0" w:evenHBand="0" w:firstRowFirstColumn="0" w:firstRowLastColumn="0" w:lastRowFirstColumn="0" w:lastRowLastColumn="0"/>
            </w:pPr>
            <w:r w:rsidRPr="008C0807">
              <w:t xml:space="preserve">3.418      </w:t>
            </w:r>
            <w:r>
              <w:t>(</w:t>
            </w:r>
            <w:r w:rsidRPr="008C0807">
              <w:t>0.180</w:t>
            </w:r>
            <w:r>
              <w:t>)</w:t>
            </w:r>
          </w:p>
        </w:tc>
        <w:tc>
          <w:tcPr>
            <w:tcW w:w="1179" w:type="dxa"/>
          </w:tcPr>
          <w:p w14:paraId="56562199" w14:textId="1A0264EF" w:rsidR="00E849A8" w:rsidRPr="008C0807" w:rsidRDefault="008C0807" w:rsidP="00C27EC9">
            <w:pPr>
              <w:pStyle w:val="NoSpacing"/>
              <w:cnfStyle w:val="000000000000" w:firstRow="0" w:lastRow="0" w:firstColumn="0" w:lastColumn="0" w:oddVBand="0" w:evenVBand="0" w:oddHBand="0" w:evenHBand="0" w:firstRowFirstColumn="0" w:firstRowLastColumn="0" w:lastRowFirstColumn="0" w:lastRowLastColumn="0"/>
            </w:pPr>
            <w:r w:rsidRPr="008C0807">
              <w:t xml:space="preserve">2.544      </w:t>
            </w:r>
            <w:r>
              <w:t>(</w:t>
            </w:r>
            <w:r w:rsidRPr="008C0807">
              <w:t>0.194</w:t>
            </w:r>
            <w:r>
              <w:t>)</w:t>
            </w:r>
            <w:r w:rsidRPr="008C0807">
              <w:t xml:space="preserve">  </w:t>
            </w:r>
          </w:p>
        </w:tc>
        <w:tc>
          <w:tcPr>
            <w:tcW w:w="1250" w:type="dxa"/>
          </w:tcPr>
          <w:p w14:paraId="67E44657" w14:textId="50EA20E1" w:rsidR="00E849A8" w:rsidRPr="008C0807" w:rsidRDefault="008C0807" w:rsidP="00C27EC9">
            <w:pPr>
              <w:pStyle w:val="NoSpacing"/>
              <w:cnfStyle w:val="000000000000" w:firstRow="0" w:lastRow="0" w:firstColumn="0" w:lastColumn="0" w:oddVBand="0" w:evenVBand="0" w:oddHBand="0" w:evenHBand="0" w:firstRowFirstColumn="0" w:firstRowLastColumn="0" w:lastRowFirstColumn="0" w:lastRowLastColumn="0"/>
            </w:pPr>
            <w:r w:rsidRPr="008C0807">
              <w:t xml:space="preserve">3.063      </w:t>
            </w:r>
            <w:r>
              <w:t>(</w:t>
            </w:r>
            <w:r w:rsidRPr="008C0807">
              <w:t>0.450</w:t>
            </w:r>
            <w:r>
              <w:t>)</w:t>
            </w:r>
          </w:p>
        </w:tc>
        <w:tc>
          <w:tcPr>
            <w:tcW w:w="1061" w:type="dxa"/>
          </w:tcPr>
          <w:p w14:paraId="2880DABF" w14:textId="440AEE02" w:rsidR="00E849A8" w:rsidRPr="008C0807" w:rsidRDefault="008C0807" w:rsidP="00C27EC9">
            <w:pPr>
              <w:pStyle w:val="NoSpacing"/>
              <w:cnfStyle w:val="000000000000" w:firstRow="0" w:lastRow="0" w:firstColumn="0" w:lastColumn="0" w:oddVBand="0" w:evenVBand="0" w:oddHBand="0" w:evenHBand="0" w:firstRowFirstColumn="0" w:firstRowLastColumn="0" w:lastRowFirstColumn="0" w:lastRowLastColumn="0"/>
            </w:pPr>
            <w:r w:rsidRPr="008C0807">
              <w:t xml:space="preserve">5.053      </w:t>
            </w:r>
            <w:r>
              <w:t>(</w:t>
            </w:r>
            <w:r w:rsidRPr="008C0807">
              <w:t>0.460</w:t>
            </w:r>
            <w:r>
              <w:t>)</w:t>
            </w:r>
            <w:r w:rsidRPr="008C0807">
              <w:t xml:space="preserve">  </w:t>
            </w:r>
          </w:p>
        </w:tc>
      </w:tr>
      <w:tr w:rsidR="000F3F7C" w:rsidRPr="00EC6A73" w14:paraId="015572EF" w14:textId="72548B87" w:rsidTr="002851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52A7A57" w14:textId="77777777" w:rsidR="00E849A8" w:rsidRPr="008C0807" w:rsidRDefault="00E849A8" w:rsidP="00C27EC9">
            <w:pPr>
              <w:pStyle w:val="NoSpacing"/>
            </w:pPr>
            <w:r w:rsidRPr="008C0807">
              <w:t xml:space="preserve">Mean Duration of Orienting </w:t>
            </w:r>
          </w:p>
          <w:p w14:paraId="09A42244" w14:textId="77777777" w:rsidR="00E849A8" w:rsidRPr="008C0807" w:rsidRDefault="00E849A8" w:rsidP="00C27EC9">
            <w:pPr>
              <w:pStyle w:val="NoSpacing"/>
            </w:pPr>
            <w:r w:rsidRPr="008C0807">
              <w:t xml:space="preserve">15 months (SE) </w:t>
            </w:r>
          </w:p>
        </w:tc>
        <w:tc>
          <w:tcPr>
            <w:tcW w:w="1090" w:type="dxa"/>
          </w:tcPr>
          <w:p w14:paraId="78C34931" w14:textId="7E3835E2" w:rsidR="00E849A8" w:rsidRPr="008C0807" w:rsidRDefault="008C0807" w:rsidP="00C27EC9">
            <w:pPr>
              <w:pStyle w:val="NoSpacing"/>
              <w:cnfStyle w:val="000000100000" w:firstRow="0" w:lastRow="0" w:firstColumn="0" w:lastColumn="0" w:oddVBand="0" w:evenVBand="0" w:oddHBand="1" w:evenHBand="0" w:firstRowFirstColumn="0" w:firstRowLastColumn="0" w:lastRowFirstColumn="0" w:lastRowLastColumn="0"/>
            </w:pPr>
            <w:r w:rsidRPr="008C0807">
              <w:t xml:space="preserve">1.965      </w:t>
            </w:r>
            <w:r>
              <w:t>(0.194)</w:t>
            </w:r>
            <w:r w:rsidRPr="008C0807">
              <w:t xml:space="preserve"> </w:t>
            </w:r>
          </w:p>
        </w:tc>
        <w:tc>
          <w:tcPr>
            <w:tcW w:w="1121" w:type="dxa"/>
          </w:tcPr>
          <w:p w14:paraId="76DBC95E" w14:textId="5E352FD9" w:rsidR="00E849A8" w:rsidRPr="008C0807" w:rsidRDefault="008C0807" w:rsidP="00C27EC9">
            <w:pPr>
              <w:pStyle w:val="NoSpacing"/>
              <w:cnfStyle w:val="000000100000" w:firstRow="0" w:lastRow="0" w:firstColumn="0" w:lastColumn="0" w:oddVBand="0" w:evenVBand="0" w:oddHBand="1" w:evenHBand="0" w:firstRowFirstColumn="0" w:firstRowLastColumn="0" w:lastRowFirstColumn="0" w:lastRowLastColumn="0"/>
            </w:pPr>
            <w:r w:rsidRPr="008C0807">
              <w:t xml:space="preserve">2.166      </w:t>
            </w:r>
            <w:r>
              <w:t>(</w:t>
            </w:r>
            <w:r w:rsidRPr="008C0807">
              <w:t>0.209</w:t>
            </w:r>
            <w:r>
              <w:t>)</w:t>
            </w:r>
          </w:p>
        </w:tc>
        <w:tc>
          <w:tcPr>
            <w:tcW w:w="1001" w:type="dxa"/>
          </w:tcPr>
          <w:p w14:paraId="68C922FE" w14:textId="45440BDC" w:rsidR="00E849A8" w:rsidRPr="008C0807" w:rsidRDefault="008C0807" w:rsidP="00C27EC9">
            <w:pPr>
              <w:pStyle w:val="NoSpacing"/>
              <w:cnfStyle w:val="000000100000" w:firstRow="0" w:lastRow="0" w:firstColumn="0" w:lastColumn="0" w:oddVBand="0" w:evenVBand="0" w:oddHBand="1" w:evenHBand="0" w:firstRowFirstColumn="0" w:firstRowLastColumn="0" w:lastRowFirstColumn="0" w:lastRowLastColumn="0"/>
            </w:pPr>
            <w:r w:rsidRPr="008C0807">
              <w:t xml:space="preserve">3.727      </w:t>
            </w:r>
            <w:r>
              <w:t>(</w:t>
            </w:r>
            <w:r w:rsidRPr="008C0807">
              <w:t>0.155</w:t>
            </w:r>
            <w:r>
              <w:t>)</w:t>
            </w:r>
          </w:p>
        </w:tc>
        <w:tc>
          <w:tcPr>
            <w:tcW w:w="1179" w:type="dxa"/>
          </w:tcPr>
          <w:p w14:paraId="2F238942" w14:textId="2FFF4315" w:rsidR="00E849A8" w:rsidRPr="008C0807" w:rsidRDefault="008C0807" w:rsidP="00C27EC9">
            <w:pPr>
              <w:pStyle w:val="NoSpacing"/>
              <w:cnfStyle w:val="000000100000" w:firstRow="0" w:lastRow="0" w:firstColumn="0" w:lastColumn="0" w:oddVBand="0" w:evenVBand="0" w:oddHBand="1" w:evenHBand="0" w:firstRowFirstColumn="0" w:firstRowLastColumn="0" w:lastRowFirstColumn="0" w:lastRowLastColumn="0"/>
            </w:pPr>
            <w:r w:rsidRPr="008C0807">
              <w:t xml:space="preserve">2.886      </w:t>
            </w:r>
            <w:r>
              <w:t>(</w:t>
            </w:r>
            <w:r w:rsidRPr="008C0807">
              <w:t>0.174</w:t>
            </w:r>
            <w:r>
              <w:t>)</w:t>
            </w:r>
          </w:p>
        </w:tc>
        <w:tc>
          <w:tcPr>
            <w:tcW w:w="1250" w:type="dxa"/>
          </w:tcPr>
          <w:p w14:paraId="2062459B" w14:textId="481656DC" w:rsidR="00E849A8" w:rsidRPr="008C0807" w:rsidRDefault="008C0807" w:rsidP="00C27EC9">
            <w:pPr>
              <w:pStyle w:val="NoSpacing"/>
              <w:cnfStyle w:val="000000100000" w:firstRow="0" w:lastRow="0" w:firstColumn="0" w:lastColumn="0" w:oddVBand="0" w:evenVBand="0" w:oddHBand="1" w:evenHBand="0" w:firstRowFirstColumn="0" w:firstRowLastColumn="0" w:lastRowFirstColumn="0" w:lastRowLastColumn="0"/>
            </w:pPr>
            <w:r w:rsidRPr="008C0807">
              <w:t xml:space="preserve">2.830      </w:t>
            </w:r>
            <w:r>
              <w:t>(</w:t>
            </w:r>
            <w:r w:rsidRPr="008C0807">
              <w:t>0.320</w:t>
            </w:r>
            <w:r>
              <w:t>)</w:t>
            </w:r>
          </w:p>
        </w:tc>
        <w:tc>
          <w:tcPr>
            <w:tcW w:w="1061" w:type="dxa"/>
          </w:tcPr>
          <w:p w14:paraId="3079B873" w14:textId="5C5EE960" w:rsidR="00E849A8" w:rsidRPr="008C0807" w:rsidRDefault="008C0807" w:rsidP="00C27EC9">
            <w:pPr>
              <w:pStyle w:val="NoSpacing"/>
              <w:cnfStyle w:val="000000100000" w:firstRow="0" w:lastRow="0" w:firstColumn="0" w:lastColumn="0" w:oddVBand="0" w:evenVBand="0" w:oddHBand="1" w:evenHBand="0" w:firstRowFirstColumn="0" w:firstRowLastColumn="0" w:lastRowFirstColumn="0" w:lastRowLastColumn="0"/>
            </w:pPr>
            <w:r w:rsidRPr="008C0807">
              <w:t xml:space="preserve">4.693      </w:t>
            </w:r>
            <w:r>
              <w:t>(</w:t>
            </w:r>
            <w:r w:rsidRPr="008C0807">
              <w:t>0.195</w:t>
            </w:r>
            <w:r>
              <w:t>)</w:t>
            </w:r>
          </w:p>
        </w:tc>
      </w:tr>
      <w:tr w:rsidR="000F3F7C" w:rsidRPr="00EC6A73" w14:paraId="3B517B4D" w14:textId="48A5D7BD" w:rsidTr="00285184">
        <w:tc>
          <w:tcPr>
            <w:cnfStyle w:val="001000000000" w:firstRow="0" w:lastRow="0" w:firstColumn="1" w:lastColumn="0" w:oddVBand="0" w:evenVBand="0" w:oddHBand="0" w:evenHBand="0" w:firstRowFirstColumn="0" w:firstRowLastColumn="0" w:lastRowFirstColumn="0" w:lastRowLastColumn="0"/>
            <w:tcW w:w="2268" w:type="dxa"/>
          </w:tcPr>
          <w:p w14:paraId="4626F904" w14:textId="77777777" w:rsidR="00E849A8" w:rsidRPr="008C0807" w:rsidRDefault="00E849A8" w:rsidP="00C27EC9">
            <w:pPr>
              <w:pStyle w:val="NoSpacing"/>
            </w:pPr>
            <w:r w:rsidRPr="008C0807">
              <w:t xml:space="preserve">Mean Attentional Focus </w:t>
            </w:r>
          </w:p>
          <w:p w14:paraId="602BDF27" w14:textId="77777777" w:rsidR="00E849A8" w:rsidRPr="008C0807" w:rsidRDefault="00E849A8" w:rsidP="00C27EC9">
            <w:pPr>
              <w:pStyle w:val="NoSpacing"/>
            </w:pPr>
            <w:r w:rsidRPr="008C0807">
              <w:t>25 months (SE)</w:t>
            </w:r>
          </w:p>
        </w:tc>
        <w:tc>
          <w:tcPr>
            <w:tcW w:w="1090" w:type="dxa"/>
          </w:tcPr>
          <w:p w14:paraId="0E1CB22A" w14:textId="5F772438" w:rsidR="00E849A8" w:rsidRPr="008C0807" w:rsidRDefault="008C0807" w:rsidP="00C27EC9">
            <w:pPr>
              <w:pStyle w:val="NoSpacing"/>
              <w:cnfStyle w:val="000000000000" w:firstRow="0" w:lastRow="0" w:firstColumn="0" w:lastColumn="0" w:oddVBand="0" w:evenVBand="0" w:oddHBand="0" w:evenHBand="0" w:firstRowFirstColumn="0" w:firstRowLastColumn="0" w:lastRowFirstColumn="0" w:lastRowLastColumn="0"/>
            </w:pPr>
            <w:r w:rsidRPr="008C0807">
              <w:t xml:space="preserve">3.752      </w:t>
            </w:r>
            <w:r>
              <w:t>(</w:t>
            </w:r>
            <w:r w:rsidRPr="008C0807">
              <w:t>0.271</w:t>
            </w:r>
            <w:r>
              <w:t>)</w:t>
            </w:r>
          </w:p>
        </w:tc>
        <w:tc>
          <w:tcPr>
            <w:tcW w:w="1121" w:type="dxa"/>
          </w:tcPr>
          <w:p w14:paraId="7DEBA44F" w14:textId="200E34DD" w:rsidR="00E849A8" w:rsidRPr="008C0807" w:rsidRDefault="008C0807" w:rsidP="00C27EC9">
            <w:pPr>
              <w:pStyle w:val="NoSpacing"/>
              <w:cnfStyle w:val="000000000000" w:firstRow="0" w:lastRow="0" w:firstColumn="0" w:lastColumn="0" w:oddVBand="0" w:evenVBand="0" w:oddHBand="0" w:evenHBand="0" w:firstRowFirstColumn="0" w:firstRowLastColumn="0" w:lastRowFirstColumn="0" w:lastRowLastColumn="0"/>
            </w:pPr>
            <w:r w:rsidRPr="008C0807">
              <w:t xml:space="preserve">2.835      </w:t>
            </w:r>
            <w:r>
              <w:t>(</w:t>
            </w:r>
            <w:r w:rsidRPr="008C0807">
              <w:t>0.321</w:t>
            </w:r>
            <w:r>
              <w:t>)</w:t>
            </w:r>
          </w:p>
        </w:tc>
        <w:tc>
          <w:tcPr>
            <w:tcW w:w="1001" w:type="dxa"/>
          </w:tcPr>
          <w:p w14:paraId="540B6D99" w14:textId="6545CDDA" w:rsidR="00E849A8" w:rsidRPr="008C0807" w:rsidRDefault="008C0807" w:rsidP="00C27EC9">
            <w:pPr>
              <w:pStyle w:val="NoSpacing"/>
              <w:cnfStyle w:val="000000000000" w:firstRow="0" w:lastRow="0" w:firstColumn="0" w:lastColumn="0" w:oddVBand="0" w:evenVBand="0" w:oddHBand="0" w:evenHBand="0" w:firstRowFirstColumn="0" w:firstRowLastColumn="0" w:lastRowFirstColumn="0" w:lastRowLastColumn="0"/>
            </w:pPr>
            <w:r w:rsidRPr="008C0807">
              <w:t xml:space="preserve">4.237      </w:t>
            </w:r>
            <w:r>
              <w:t>(</w:t>
            </w:r>
            <w:r w:rsidRPr="008C0807">
              <w:t>0.191</w:t>
            </w:r>
            <w:r>
              <w:t>)</w:t>
            </w:r>
          </w:p>
        </w:tc>
        <w:tc>
          <w:tcPr>
            <w:tcW w:w="1179" w:type="dxa"/>
          </w:tcPr>
          <w:p w14:paraId="07FACB2F" w14:textId="7F2EDC5E" w:rsidR="00E849A8" w:rsidRPr="008C0807" w:rsidRDefault="008C0807" w:rsidP="00C27EC9">
            <w:pPr>
              <w:pStyle w:val="NoSpacing"/>
              <w:cnfStyle w:val="000000000000" w:firstRow="0" w:lastRow="0" w:firstColumn="0" w:lastColumn="0" w:oddVBand="0" w:evenVBand="0" w:oddHBand="0" w:evenHBand="0" w:firstRowFirstColumn="0" w:firstRowLastColumn="0" w:lastRowFirstColumn="0" w:lastRowLastColumn="0"/>
            </w:pPr>
            <w:r w:rsidRPr="008C0807">
              <w:t xml:space="preserve">4.738      </w:t>
            </w:r>
            <w:r>
              <w:t>(</w:t>
            </w:r>
            <w:r w:rsidRPr="008C0807">
              <w:t>0.144</w:t>
            </w:r>
            <w:r>
              <w:t>)</w:t>
            </w:r>
          </w:p>
        </w:tc>
        <w:tc>
          <w:tcPr>
            <w:tcW w:w="1250" w:type="dxa"/>
          </w:tcPr>
          <w:p w14:paraId="413FF989" w14:textId="11092341" w:rsidR="00E849A8" w:rsidRPr="008C0807" w:rsidRDefault="008C0807" w:rsidP="00C27EC9">
            <w:pPr>
              <w:pStyle w:val="NoSpacing"/>
              <w:cnfStyle w:val="000000000000" w:firstRow="0" w:lastRow="0" w:firstColumn="0" w:lastColumn="0" w:oddVBand="0" w:evenVBand="0" w:oddHBand="0" w:evenHBand="0" w:firstRowFirstColumn="0" w:firstRowLastColumn="0" w:lastRowFirstColumn="0" w:lastRowLastColumn="0"/>
            </w:pPr>
            <w:r w:rsidRPr="008C0807">
              <w:t xml:space="preserve">2.405      </w:t>
            </w:r>
            <w:r>
              <w:t>(</w:t>
            </w:r>
            <w:r w:rsidRPr="008C0807">
              <w:t>0.216</w:t>
            </w:r>
            <w:r>
              <w:t>)</w:t>
            </w:r>
          </w:p>
        </w:tc>
        <w:tc>
          <w:tcPr>
            <w:tcW w:w="1061" w:type="dxa"/>
          </w:tcPr>
          <w:p w14:paraId="1D523DD6" w14:textId="07FC3994" w:rsidR="00E849A8" w:rsidRPr="008C0807" w:rsidRDefault="008C0807" w:rsidP="00C27EC9">
            <w:pPr>
              <w:pStyle w:val="NoSpacing"/>
              <w:cnfStyle w:val="000000000000" w:firstRow="0" w:lastRow="0" w:firstColumn="0" w:lastColumn="0" w:oddVBand="0" w:evenVBand="0" w:oddHBand="0" w:evenHBand="0" w:firstRowFirstColumn="0" w:firstRowLastColumn="0" w:lastRowFirstColumn="0" w:lastRowLastColumn="0"/>
            </w:pPr>
            <w:r w:rsidRPr="008C0807">
              <w:t xml:space="preserve">4.997      </w:t>
            </w:r>
            <w:r>
              <w:t>(</w:t>
            </w:r>
            <w:r w:rsidRPr="008C0807">
              <w:t>0.162</w:t>
            </w:r>
            <w:r>
              <w:t>)</w:t>
            </w:r>
          </w:p>
        </w:tc>
      </w:tr>
      <w:tr w:rsidR="000F3F7C" w:rsidRPr="00EC6A73" w14:paraId="5C5BC42A" w14:textId="771AFBDA" w:rsidTr="002851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FF41FC6" w14:textId="77777777" w:rsidR="00E849A8" w:rsidRPr="008C0807" w:rsidRDefault="00E849A8" w:rsidP="00C27EC9">
            <w:pPr>
              <w:pStyle w:val="NoSpacing"/>
            </w:pPr>
            <w:r w:rsidRPr="008C0807">
              <w:t xml:space="preserve">Mean Attention Shifting </w:t>
            </w:r>
          </w:p>
          <w:p w14:paraId="1373D0DD" w14:textId="77777777" w:rsidR="00E849A8" w:rsidRPr="008C0807" w:rsidRDefault="00E849A8" w:rsidP="00C27EC9">
            <w:pPr>
              <w:pStyle w:val="NoSpacing"/>
            </w:pPr>
            <w:r w:rsidRPr="008C0807">
              <w:t>25 months (SE)</w:t>
            </w:r>
          </w:p>
        </w:tc>
        <w:tc>
          <w:tcPr>
            <w:tcW w:w="1090" w:type="dxa"/>
          </w:tcPr>
          <w:p w14:paraId="5D207145" w14:textId="3D004283" w:rsidR="00E849A8" w:rsidRPr="008C0807" w:rsidRDefault="008C0807" w:rsidP="00C27EC9">
            <w:pPr>
              <w:pStyle w:val="NoSpacing"/>
              <w:cnfStyle w:val="000000100000" w:firstRow="0" w:lastRow="0" w:firstColumn="0" w:lastColumn="0" w:oddVBand="0" w:evenVBand="0" w:oddHBand="1" w:evenHBand="0" w:firstRowFirstColumn="0" w:firstRowLastColumn="0" w:lastRowFirstColumn="0" w:lastRowLastColumn="0"/>
            </w:pPr>
            <w:r w:rsidRPr="008C0807">
              <w:t xml:space="preserve">4.017      </w:t>
            </w:r>
            <w:r>
              <w:t>(</w:t>
            </w:r>
            <w:r w:rsidRPr="008C0807">
              <w:t>0.270</w:t>
            </w:r>
            <w:r>
              <w:t>)</w:t>
            </w:r>
          </w:p>
        </w:tc>
        <w:tc>
          <w:tcPr>
            <w:tcW w:w="1121" w:type="dxa"/>
          </w:tcPr>
          <w:p w14:paraId="40A64CBE" w14:textId="0BED0DBD" w:rsidR="00E849A8" w:rsidRPr="008C0807" w:rsidRDefault="008C0807" w:rsidP="00C27EC9">
            <w:pPr>
              <w:pStyle w:val="NoSpacing"/>
              <w:cnfStyle w:val="000000100000" w:firstRow="0" w:lastRow="0" w:firstColumn="0" w:lastColumn="0" w:oddVBand="0" w:evenVBand="0" w:oddHBand="1" w:evenHBand="0" w:firstRowFirstColumn="0" w:firstRowLastColumn="0" w:lastRowFirstColumn="0" w:lastRowLastColumn="0"/>
            </w:pPr>
            <w:r w:rsidRPr="008C0807">
              <w:t xml:space="preserve">5.400      </w:t>
            </w:r>
            <w:r>
              <w:t>(</w:t>
            </w:r>
            <w:r w:rsidRPr="008C0807">
              <w:t>0.290</w:t>
            </w:r>
            <w:r>
              <w:t>)</w:t>
            </w:r>
          </w:p>
        </w:tc>
        <w:tc>
          <w:tcPr>
            <w:tcW w:w="1001" w:type="dxa"/>
          </w:tcPr>
          <w:p w14:paraId="46DAE559" w14:textId="7D6ACDBD" w:rsidR="00E849A8" w:rsidRPr="008C0807" w:rsidRDefault="008C0807" w:rsidP="00C27EC9">
            <w:pPr>
              <w:pStyle w:val="NoSpacing"/>
              <w:cnfStyle w:val="000000100000" w:firstRow="0" w:lastRow="0" w:firstColumn="0" w:lastColumn="0" w:oddVBand="0" w:evenVBand="0" w:oddHBand="1" w:evenHBand="0" w:firstRowFirstColumn="0" w:firstRowLastColumn="0" w:lastRowFirstColumn="0" w:lastRowLastColumn="0"/>
            </w:pPr>
            <w:r w:rsidRPr="008C0807">
              <w:t xml:space="preserve">4.592      </w:t>
            </w:r>
            <w:r>
              <w:t>(</w:t>
            </w:r>
            <w:r w:rsidRPr="008C0807">
              <w:t>0.197</w:t>
            </w:r>
            <w:r>
              <w:t>)</w:t>
            </w:r>
          </w:p>
        </w:tc>
        <w:tc>
          <w:tcPr>
            <w:tcW w:w="1179" w:type="dxa"/>
          </w:tcPr>
          <w:p w14:paraId="6D07B947" w14:textId="77716240" w:rsidR="00E849A8" w:rsidRPr="008C0807" w:rsidRDefault="008C0807" w:rsidP="00C27EC9">
            <w:pPr>
              <w:pStyle w:val="NoSpacing"/>
              <w:cnfStyle w:val="000000100000" w:firstRow="0" w:lastRow="0" w:firstColumn="0" w:lastColumn="0" w:oddVBand="0" w:evenVBand="0" w:oddHBand="1" w:evenHBand="0" w:firstRowFirstColumn="0" w:firstRowLastColumn="0" w:lastRowFirstColumn="0" w:lastRowLastColumn="0"/>
            </w:pPr>
            <w:r w:rsidRPr="008C0807">
              <w:t xml:space="preserve">5.120      </w:t>
            </w:r>
            <w:r>
              <w:t>(</w:t>
            </w:r>
            <w:r w:rsidRPr="008C0807">
              <w:t>0.095</w:t>
            </w:r>
            <w:r>
              <w:t>)</w:t>
            </w:r>
          </w:p>
        </w:tc>
        <w:tc>
          <w:tcPr>
            <w:tcW w:w="1250" w:type="dxa"/>
          </w:tcPr>
          <w:p w14:paraId="29BF5911" w14:textId="4CAB7A11" w:rsidR="00E849A8" w:rsidRPr="008C0807" w:rsidRDefault="008C0807" w:rsidP="00C27EC9">
            <w:pPr>
              <w:pStyle w:val="NoSpacing"/>
              <w:cnfStyle w:val="000000100000" w:firstRow="0" w:lastRow="0" w:firstColumn="0" w:lastColumn="0" w:oddVBand="0" w:evenVBand="0" w:oddHBand="1" w:evenHBand="0" w:firstRowFirstColumn="0" w:firstRowLastColumn="0" w:lastRowFirstColumn="0" w:lastRowLastColumn="0"/>
            </w:pPr>
            <w:r w:rsidRPr="008C0807">
              <w:t xml:space="preserve">3.364      </w:t>
            </w:r>
            <w:r>
              <w:t>(</w:t>
            </w:r>
            <w:r w:rsidRPr="008C0807">
              <w:t>0.206</w:t>
            </w:r>
            <w:r>
              <w:t>)</w:t>
            </w:r>
          </w:p>
        </w:tc>
        <w:tc>
          <w:tcPr>
            <w:tcW w:w="1061" w:type="dxa"/>
          </w:tcPr>
          <w:p w14:paraId="613CD47A" w14:textId="6EE77A0E" w:rsidR="00E849A8" w:rsidRPr="008C0807" w:rsidRDefault="008C0807" w:rsidP="00C27EC9">
            <w:pPr>
              <w:pStyle w:val="NoSpacing"/>
              <w:cnfStyle w:val="000000100000" w:firstRow="0" w:lastRow="0" w:firstColumn="0" w:lastColumn="0" w:oddVBand="0" w:evenVBand="0" w:oddHBand="1" w:evenHBand="0" w:firstRowFirstColumn="0" w:firstRowLastColumn="0" w:lastRowFirstColumn="0" w:lastRowLastColumn="0"/>
            </w:pPr>
            <w:r w:rsidRPr="008C0807">
              <w:t xml:space="preserve">5.133      </w:t>
            </w:r>
            <w:r>
              <w:t>(</w:t>
            </w:r>
            <w:r w:rsidRPr="008C0807">
              <w:t>0.169</w:t>
            </w:r>
            <w:r>
              <w:t>)</w:t>
            </w:r>
            <w:r w:rsidRPr="008C0807">
              <w:t xml:space="preserve">  </w:t>
            </w:r>
          </w:p>
        </w:tc>
      </w:tr>
      <w:tr w:rsidR="000F3F7C" w:rsidRPr="00EC6A73" w14:paraId="2ABA85EC" w14:textId="75B036F1" w:rsidTr="00285184">
        <w:tc>
          <w:tcPr>
            <w:cnfStyle w:val="001000000000" w:firstRow="0" w:lastRow="0" w:firstColumn="1" w:lastColumn="0" w:oddVBand="0" w:evenVBand="0" w:oddHBand="0" w:evenHBand="0" w:firstRowFirstColumn="0" w:firstRowLastColumn="0" w:lastRowFirstColumn="0" w:lastRowLastColumn="0"/>
            <w:tcW w:w="2268" w:type="dxa"/>
          </w:tcPr>
          <w:p w14:paraId="47816456" w14:textId="77777777" w:rsidR="00E849A8" w:rsidRPr="008C0807" w:rsidRDefault="00E849A8" w:rsidP="00C27EC9">
            <w:pPr>
              <w:pStyle w:val="NoSpacing"/>
            </w:pPr>
            <w:r w:rsidRPr="008C0807">
              <w:t xml:space="preserve">Mean Attentional Focus </w:t>
            </w:r>
          </w:p>
          <w:p w14:paraId="49F3125B" w14:textId="054CA188" w:rsidR="00E849A8" w:rsidRPr="008C0807" w:rsidRDefault="00E849A8" w:rsidP="00C27EC9">
            <w:pPr>
              <w:pStyle w:val="NoSpacing"/>
            </w:pPr>
            <w:r w:rsidRPr="008C0807">
              <w:t>3 years (SE)</w:t>
            </w:r>
          </w:p>
        </w:tc>
        <w:tc>
          <w:tcPr>
            <w:tcW w:w="1090" w:type="dxa"/>
          </w:tcPr>
          <w:p w14:paraId="0D14021B" w14:textId="6BCFF288" w:rsidR="00E849A8" w:rsidRPr="008C0807" w:rsidRDefault="00E743CF" w:rsidP="00C27EC9">
            <w:pPr>
              <w:pStyle w:val="NoSpacing"/>
              <w:cnfStyle w:val="000000000000" w:firstRow="0" w:lastRow="0" w:firstColumn="0" w:lastColumn="0" w:oddVBand="0" w:evenVBand="0" w:oddHBand="0" w:evenHBand="0" w:firstRowFirstColumn="0" w:firstRowLastColumn="0" w:lastRowFirstColumn="0" w:lastRowLastColumn="0"/>
            </w:pPr>
            <w:r w:rsidRPr="00E743CF">
              <w:t>4.274</w:t>
            </w:r>
            <w:r w:rsidR="000F3F7C">
              <w:rPr>
                <w:vertAlign w:val="superscript"/>
              </w:rPr>
              <w:t>4,6</w:t>
            </w:r>
            <w:r w:rsidRPr="00E743CF">
              <w:t xml:space="preserve">      </w:t>
            </w:r>
            <w:r>
              <w:t>(</w:t>
            </w:r>
            <w:r w:rsidRPr="00E743CF">
              <w:t>0.217</w:t>
            </w:r>
            <w:r>
              <w:t>)</w:t>
            </w:r>
          </w:p>
        </w:tc>
        <w:tc>
          <w:tcPr>
            <w:tcW w:w="1121" w:type="dxa"/>
          </w:tcPr>
          <w:p w14:paraId="53A17F81" w14:textId="7B635F59" w:rsidR="00E849A8" w:rsidRPr="008C0807" w:rsidRDefault="000F3F7C" w:rsidP="00C27EC9">
            <w:pPr>
              <w:pStyle w:val="NoSpacing"/>
              <w:cnfStyle w:val="000000000000" w:firstRow="0" w:lastRow="0" w:firstColumn="0" w:lastColumn="0" w:oddVBand="0" w:evenVBand="0" w:oddHBand="0" w:evenHBand="0" w:firstRowFirstColumn="0" w:firstRowLastColumn="0" w:lastRowFirstColumn="0" w:lastRowLastColumn="0"/>
            </w:pPr>
            <w:r>
              <w:t>3.191</w:t>
            </w:r>
            <w:r>
              <w:rPr>
                <w:vertAlign w:val="superscript"/>
              </w:rPr>
              <w:t>1,3,4,5,6</w:t>
            </w:r>
            <w:r w:rsidR="00E743CF" w:rsidRPr="00E743CF">
              <w:t xml:space="preserve">     </w:t>
            </w:r>
            <w:r w:rsidR="00E743CF">
              <w:t>(</w:t>
            </w:r>
            <w:r w:rsidR="00E743CF" w:rsidRPr="00E743CF">
              <w:t>0.439</w:t>
            </w:r>
            <w:r w:rsidR="00E743CF">
              <w:t>)</w:t>
            </w:r>
          </w:p>
        </w:tc>
        <w:tc>
          <w:tcPr>
            <w:tcW w:w="1001" w:type="dxa"/>
          </w:tcPr>
          <w:p w14:paraId="75A54C74" w14:textId="223F2527" w:rsidR="00E849A8" w:rsidRPr="008C0807" w:rsidRDefault="00E743CF" w:rsidP="00C27EC9">
            <w:pPr>
              <w:pStyle w:val="NoSpacing"/>
              <w:cnfStyle w:val="000000000000" w:firstRow="0" w:lastRow="0" w:firstColumn="0" w:lastColumn="0" w:oddVBand="0" w:evenVBand="0" w:oddHBand="0" w:evenHBand="0" w:firstRowFirstColumn="0" w:firstRowLastColumn="0" w:lastRowFirstColumn="0" w:lastRowLastColumn="0"/>
            </w:pPr>
            <w:r w:rsidRPr="00E743CF">
              <w:t>4</w:t>
            </w:r>
            <w:r w:rsidR="000F3F7C">
              <w:t>.471</w:t>
            </w:r>
            <w:r w:rsidR="000F3F7C">
              <w:rPr>
                <w:vertAlign w:val="superscript"/>
              </w:rPr>
              <w:t>4</w:t>
            </w:r>
            <w:r w:rsidRPr="00E743CF">
              <w:t xml:space="preserve">     </w:t>
            </w:r>
            <w:r>
              <w:t>(</w:t>
            </w:r>
            <w:r w:rsidRPr="00E743CF">
              <w:t>0.147</w:t>
            </w:r>
            <w:r>
              <w:t>)</w:t>
            </w:r>
          </w:p>
        </w:tc>
        <w:tc>
          <w:tcPr>
            <w:tcW w:w="1179" w:type="dxa"/>
          </w:tcPr>
          <w:p w14:paraId="13FEA2DC" w14:textId="2731C83A" w:rsidR="00E849A8" w:rsidRPr="008C0807" w:rsidRDefault="00E743CF" w:rsidP="00C27EC9">
            <w:pPr>
              <w:pStyle w:val="NoSpacing"/>
              <w:cnfStyle w:val="000000000000" w:firstRow="0" w:lastRow="0" w:firstColumn="0" w:lastColumn="0" w:oddVBand="0" w:evenVBand="0" w:oddHBand="0" w:evenHBand="0" w:firstRowFirstColumn="0" w:firstRowLastColumn="0" w:lastRowFirstColumn="0" w:lastRowLastColumn="0"/>
            </w:pPr>
            <w:r w:rsidRPr="00E743CF">
              <w:t xml:space="preserve">4.900      </w:t>
            </w:r>
            <w:r>
              <w:t>(</w:t>
            </w:r>
            <w:r w:rsidRPr="00E743CF">
              <w:t>0.110</w:t>
            </w:r>
            <w:r>
              <w:t>)</w:t>
            </w:r>
          </w:p>
        </w:tc>
        <w:tc>
          <w:tcPr>
            <w:tcW w:w="1250" w:type="dxa"/>
          </w:tcPr>
          <w:p w14:paraId="29BBB126" w14:textId="55E7F2FC" w:rsidR="00E849A8" w:rsidRPr="008C0807" w:rsidRDefault="00E743CF" w:rsidP="00C27EC9">
            <w:pPr>
              <w:pStyle w:val="NoSpacing"/>
              <w:cnfStyle w:val="000000000000" w:firstRow="0" w:lastRow="0" w:firstColumn="0" w:lastColumn="0" w:oddVBand="0" w:evenVBand="0" w:oddHBand="0" w:evenHBand="0" w:firstRowFirstColumn="0" w:firstRowLastColumn="0" w:lastRowFirstColumn="0" w:lastRowLastColumn="0"/>
            </w:pPr>
            <w:r w:rsidRPr="00E743CF">
              <w:t>3.431</w:t>
            </w:r>
            <w:r w:rsidR="000F3F7C">
              <w:rPr>
                <w:vertAlign w:val="superscript"/>
              </w:rPr>
              <w:t>3,4,5</w:t>
            </w:r>
            <w:r w:rsidRPr="00E743CF">
              <w:t xml:space="preserve">      </w:t>
            </w:r>
            <w:r>
              <w:t>(</w:t>
            </w:r>
            <w:r w:rsidRPr="00E743CF">
              <w:t>0.381</w:t>
            </w:r>
            <w:r>
              <w:t>)</w:t>
            </w:r>
          </w:p>
        </w:tc>
        <w:tc>
          <w:tcPr>
            <w:tcW w:w="1061" w:type="dxa"/>
          </w:tcPr>
          <w:p w14:paraId="0438A79A" w14:textId="624622A6" w:rsidR="00E849A8" w:rsidRPr="008C0807" w:rsidRDefault="00E743CF" w:rsidP="00C27EC9">
            <w:pPr>
              <w:pStyle w:val="NoSpacing"/>
              <w:cnfStyle w:val="000000000000" w:firstRow="0" w:lastRow="0" w:firstColumn="0" w:lastColumn="0" w:oddVBand="0" w:evenVBand="0" w:oddHBand="0" w:evenHBand="0" w:firstRowFirstColumn="0" w:firstRowLastColumn="0" w:lastRowFirstColumn="0" w:lastRowLastColumn="0"/>
            </w:pPr>
            <w:r w:rsidRPr="00E743CF">
              <w:t xml:space="preserve">5.165      </w:t>
            </w:r>
            <w:r>
              <w:t>(</w:t>
            </w:r>
            <w:r w:rsidRPr="00E743CF">
              <w:t>0.317</w:t>
            </w:r>
            <w:r>
              <w:t>)</w:t>
            </w:r>
          </w:p>
        </w:tc>
      </w:tr>
    </w:tbl>
    <w:p w14:paraId="6C1E7762" w14:textId="4A793BDC" w:rsidR="003443ED" w:rsidRPr="00A76741" w:rsidRDefault="003443ED" w:rsidP="00C27EC9">
      <w:pPr>
        <w:pStyle w:val="NoSpacing"/>
      </w:pPr>
      <w:r w:rsidRPr="00A76741">
        <w:t xml:space="preserve">Superscripts indicate </w:t>
      </w:r>
      <w:r>
        <w:t xml:space="preserve">which groups score higher for Attentional Focus, based on </w:t>
      </w:r>
      <w:r w:rsidRPr="00A76741">
        <w:t xml:space="preserve">significant </w:t>
      </w:r>
      <w:r>
        <w:t>(</w:t>
      </w:r>
      <w:r w:rsidRPr="00976B9D">
        <w:rPr>
          <w:i/>
        </w:rPr>
        <w:t>p</w:t>
      </w:r>
      <w:r>
        <w:t xml:space="preserve">&lt;.05) chi-square tests run within the </w:t>
      </w:r>
      <w:r w:rsidRPr="00976B9D">
        <w:t>3-step auxiliary approach</w:t>
      </w:r>
      <w:r>
        <w:t xml:space="preserve">. </w:t>
      </w:r>
      <w:r w:rsidRPr="00976B9D">
        <w:t xml:space="preserve"> </w:t>
      </w:r>
    </w:p>
    <w:p w14:paraId="50B08AD2" w14:textId="313A8FAB" w:rsidR="008D702B" w:rsidRDefault="008D702B" w:rsidP="00C27EC9">
      <w:pPr>
        <w:pStyle w:val="NoSpacing"/>
      </w:pPr>
    </w:p>
    <w:p w14:paraId="2EA65D9A" w14:textId="7C75F535" w:rsidR="00A0476C" w:rsidRDefault="00A0476C" w:rsidP="00C27EC9">
      <w:pPr>
        <w:pStyle w:val="NoSpacing"/>
      </w:pPr>
    </w:p>
    <w:p w14:paraId="544CFFCB" w14:textId="77777777" w:rsidR="00A0476C" w:rsidRPr="00EC6A73" w:rsidRDefault="00A0476C" w:rsidP="00C27EC9">
      <w:pPr>
        <w:pStyle w:val="NoSpacing"/>
      </w:pPr>
    </w:p>
    <w:p w14:paraId="24EF7B12" w14:textId="2431597E" w:rsidR="00E21F36" w:rsidRPr="00E743CF" w:rsidRDefault="00964786" w:rsidP="00707A3B">
      <w:pPr>
        <w:pStyle w:val="Heading3"/>
      </w:pPr>
      <w:r w:rsidRPr="00E743CF">
        <w:t>Confirmatory tests of d</w:t>
      </w:r>
      <w:r w:rsidR="00E21F36" w:rsidRPr="00E743CF">
        <w:t>istal outcomes of attentional-control classifications</w:t>
      </w:r>
    </w:p>
    <w:p w14:paraId="1251396F" w14:textId="77777777" w:rsidR="00E21F36" w:rsidRPr="00E743CF" w:rsidRDefault="00E21F36" w:rsidP="00707A3B">
      <w:pPr>
        <w:pStyle w:val="Heading40"/>
      </w:pPr>
      <w:r w:rsidRPr="00E743CF">
        <w:t>Autism traits</w:t>
      </w:r>
    </w:p>
    <w:p w14:paraId="66111CE3" w14:textId="48279688" w:rsidR="00E743CF" w:rsidRPr="00E743CF" w:rsidRDefault="00E21F36" w:rsidP="00707A3B">
      <w:r w:rsidRPr="00E743CF">
        <w:t>There was a significant effect of latent class on SRS-2 T-Score (</w:t>
      </w:r>
      <w:proofErr w:type="gramStart"/>
      <w:r w:rsidRPr="00E743CF">
        <w:t>χ</w:t>
      </w:r>
      <w:r w:rsidRPr="00E743CF">
        <w:rPr>
          <w:vertAlign w:val="superscript"/>
        </w:rPr>
        <w:t>2</w:t>
      </w:r>
      <w:r w:rsidRPr="00E743CF">
        <w:t>(</w:t>
      </w:r>
      <w:proofErr w:type="gramEnd"/>
      <w:r w:rsidR="00E743CF" w:rsidRPr="00E743CF">
        <w:t>5</w:t>
      </w:r>
      <w:r w:rsidRPr="00E743CF">
        <w:t>)=</w:t>
      </w:r>
      <w:r w:rsidR="00E743CF" w:rsidRPr="00E743CF">
        <w:t>313.94</w:t>
      </w:r>
      <w:r w:rsidRPr="00E743CF">
        <w:t xml:space="preserve">, </w:t>
      </w:r>
      <w:r w:rsidRPr="00E743CF">
        <w:rPr>
          <w:i/>
        </w:rPr>
        <w:t>p</w:t>
      </w:r>
      <w:r w:rsidR="007401B8" w:rsidRPr="00E743CF">
        <w:t>&lt;.001)</w:t>
      </w:r>
      <w:r w:rsidRPr="00E743CF">
        <w:t xml:space="preserve">. </w:t>
      </w:r>
      <w:r w:rsidR="00296B62">
        <w:t xml:space="preserve">This remained significant after a </w:t>
      </w:r>
      <w:proofErr w:type="spellStart"/>
      <w:r w:rsidR="00296B62" w:rsidRPr="006934ED">
        <w:t>Benjamani</w:t>
      </w:r>
      <w:proofErr w:type="spellEnd"/>
      <w:r w:rsidR="00296B62" w:rsidRPr="006934ED">
        <w:t>-Hochberg correction for 3 family-wise tests</w:t>
      </w:r>
      <w:r w:rsidR="00296B62">
        <w:t>, with a false discovery rate of 5%.</w:t>
      </w:r>
      <w:r w:rsidR="00A0476C">
        <w:t xml:space="preserve"> </w:t>
      </w:r>
      <w:r w:rsidRPr="00E743CF">
        <w:t>Follow</w:t>
      </w:r>
      <w:r w:rsidR="00E743CF" w:rsidRPr="00E743CF">
        <w:t xml:space="preserve"> up tests indicated that </w:t>
      </w:r>
      <w:r w:rsidR="003443ED">
        <w:t xml:space="preserve">the </w:t>
      </w:r>
      <w:r w:rsidR="00F871A4">
        <w:t>plateaued</w:t>
      </w:r>
      <w:r w:rsidR="0042117A">
        <w:t xml:space="preserve"> attention development</w:t>
      </w:r>
      <w:r w:rsidR="003443ED" w:rsidRPr="003443ED">
        <w:t xml:space="preserve"> </w:t>
      </w:r>
      <w:r w:rsidR="003443ED" w:rsidRPr="00E743CF">
        <w:t xml:space="preserve">class </w:t>
      </w:r>
      <w:r w:rsidRPr="00E743CF">
        <w:t xml:space="preserve">had significantly higher SRS-2 scores (indicative of elevated ASD traits) than </w:t>
      </w:r>
      <w:r w:rsidR="00EE50AA">
        <w:t xml:space="preserve">the </w:t>
      </w:r>
      <w:r w:rsidR="00E743CF" w:rsidRPr="00E743CF">
        <w:t>normative class: (</w:t>
      </w:r>
      <w:r w:rsidR="00B77890" w:rsidRPr="00E743CF">
        <w:t>χ</w:t>
      </w:r>
      <w:r w:rsidR="00B77890" w:rsidRPr="00E743CF">
        <w:rPr>
          <w:vertAlign w:val="superscript"/>
        </w:rPr>
        <w:t>2</w:t>
      </w:r>
      <w:r w:rsidR="00B77890" w:rsidRPr="00E743CF">
        <w:t>=296.0</w:t>
      </w:r>
      <w:r w:rsidR="003443ED">
        <w:t>1</w:t>
      </w:r>
      <w:r w:rsidR="00B77890" w:rsidRPr="00E743CF">
        <w:t xml:space="preserve">, </w:t>
      </w:r>
      <w:r w:rsidR="00B77890" w:rsidRPr="00E743CF">
        <w:rPr>
          <w:i/>
        </w:rPr>
        <w:t>p</w:t>
      </w:r>
      <w:r w:rsidR="00B77890" w:rsidRPr="00E743CF">
        <w:t>&lt;.001</w:t>
      </w:r>
      <w:r w:rsidR="00E743CF" w:rsidRPr="00E743CF">
        <w:t>)</w:t>
      </w:r>
      <w:r w:rsidR="00E743CF">
        <w:t xml:space="preserve">. </w:t>
      </w:r>
      <w:r w:rsidR="003443ED">
        <w:t xml:space="preserve">The </w:t>
      </w:r>
      <w:r w:rsidR="00EE50AA" w:rsidRPr="00E743CF">
        <w:t>low attentional control</w:t>
      </w:r>
      <w:r w:rsidR="00285184">
        <w:t xml:space="preserve"> class </w:t>
      </w:r>
      <w:r w:rsidR="00EE50AA">
        <w:t xml:space="preserve">also had </w:t>
      </w:r>
      <w:r w:rsidR="00EE50AA" w:rsidRPr="00E743CF">
        <w:t xml:space="preserve">significantly higher SRS-2 scores than </w:t>
      </w:r>
      <w:r w:rsidR="00EE50AA">
        <w:t xml:space="preserve">the </w:t>
      </w:r>
      <w:r w:rsidR="00EE50AA" w:rsidRPr="00E743CF">
        <w:t>normative class: (χ</w:t>
      </w:r>
      <w:r w:rsidR="00EE50AA" w:rsidRPr="00E743CF">
        <w:rPr>
          <w:vertAlign w:val="superscript"/>
        </w:rPr>
        <w:t>2</w:t>
      </w:r>
      <w:r w:rsidR="00EE50AA" w:rsidRPr="00E743CF">
        <w:t>=</w:t>
      </w:r>
      <w:r w:rsidR="00EE50AA">
        <w:t>5.9</w:t>
      </w:r>
      <w:r w:rsidR="006B0560">
        <w:t>3</w:t>
      </w:r>
      <w:r w:rsidR="00EE50AA" w:rsidRPr="00E743CF">
        <w:t xml:space="preserve">, </w:t>
      </w:r>
      <w:r w:rsidR="00EE50AA" w:rsidRPr="00E743CF">
        <w:rPr>
          <w:i/>
        </w:rPr>
        <w:t>p</w:t>
      </w:r>
      <w:r w:rsidR="00EE50AA">
        <w:t>=</w:t>
      </w:r>
      <w:r w:rsidR="00EE50AA" w:rsidRPr="00E743CF">
        <w:t>.01</w:t>
      </w:r>
      <w:r w:rsidR="00EE50AA">
        <w:t>5</w:t>
      </w:r>
      <w:r w:rsidR="00EE50AA" w:rsidRPr="00E743CF">
        <w:t>)</w:t>
      </w:r>
      <w:r w:rsidR="00EE50AA">
        <w:t>.</w:t>
      </w:r>
      <w:r w:rsidR="00285184">
        <w:t xml:space="preserve"> </w:t>
      </w:r>
      <w:r w:rsidR="00E743CF">
        <w:t xml:space="preserve">In contrast, </w:t>
      </w:r>
      <w:r w:rsidR="003443ED">
        <w:t xml:space="preserve">the </w:t>
      </w:r>
      <w:r w:rsidR="00E743CF" w:rsidRPr="0055268C">
        <w:t>low focus, high shifting</w:t>
      </w:r>
      <w:r w:rsidR="003443ED">
        <w:t xml:space="preserve"> class </w:t>
      </w:r>
      <w:r w:rsidR="00E743CF">
        <w:t>did not have</w:t>
      </w:r>
      <w:r w:rsidR="00E743CF" w:rsidRPr="00E743CF">
        <w:t xml:space="preserve"> significantly higher SRS-2 scores </w:t>
      </w:r>
      <w:r w:rsidR="00E743CF">
        <w:t>t</w:t>
      </w:r>
      <w:r w:rsidR="00E743CF" w:rsidRPr="00E743CF">
        <w:t xml:space="preserve">han </w:t>
      </w:r>
      <w:r w:rsidR="00EE50AA">
        <w:t>the</w:t>
      </w:r>
      <w:r w:rsidR="00E743CF" w:rsidRPr="00E743CF">
        <w:t xml:space="preserve"> normative class: (</w:t>
      </w:r>
      <w:r w:rsidR="00B77890" w:rsidRPr="00E743CF">
        <w:t>χ</w:t>
      </w:r>
      <w:r w:rsidR="00B77890" w:rsidRPr="00E743CF">
        <w:rPr>
          <w:vertAlign w:val="superscript"/>
        </w:rPr>
        <w:t>2</w:t>
      </w:r>
      <w:r w:rsidR="00B77890" w:rsidRPr="00E743CF">
        <w:t>=0.9</w:t>
      </w:r>
      <w:r w:rsidR="003443ED">
        <w:t>2</w:t>
      </w:r>
      <w:r w:rsidR="00B77890">
        <w:t xml:space="preserve">, </w:t>
      </w:r>
      <w:r w:rsidR="00B77890" w:rsidRPr="00E743CF">
        <w:rPr>
          <w:i/>
        </w:rPr>
        <w:t>p</w:t>
      </w:r>
      <w:r w:rsidR="00B77890">
        <w:t xml:space="preserve"> =</w:t>
      </w:r>
      <w:r w:rsidR="00B77890" w:rsidRPr="00E743CF">
        <w:t>.339</w:t>
      </w:r>
      <w:r w:rsidR="00E743CF" w:rsidRPr="00E743CF">
        <w:t>)</w:t>
      </w:r>
      <w:r w:rsidR="001700BF">
        <w:t>.</w:t>
      </w:r>
      <w:r w:rsidR="00E743CF">
        <w:t xml:space="preserve"> </w:t>
      </w:r>
    </w:p>
    <w:p w14:paraId="4F5A0739" w14:textId="780F0237" w:rsidR="00E21F36" w:rsidRPr="00B77890" w:rsidRDefault="00E21F36" w:rsidP="00707A3B">
      <w:pPr>
        <w:pStyle w:val="Heading40"/>
      </w:pPr>
      <w:r w:rsidRPr="00B77890">
        <w:t>ADHD traits</w:t>
      </w:r>
    </w:p>
    <w:p w14:paraId="0B31DCC4" w14:textId="34B3A1A5" w:rsidR="00B77890" w:rsidRPr="00E743CF" w:rsidRDefault="00E21F36" w:rsidP="00707A3B">
      <w:r w:rsidRPr="00B77890">
        <w:t>There was a significant effect of latent class on CBCL-ADHD score (</w:t>
      </w:r>
      <w:proofErr w:type="gramStart"/>
      <w:r w:rsidRPr="00B77890">
        <w:t>χ</w:t>
      </w:r>
      <w:r w:rsidRPr="00B77890">
        <w:rPr>
          <w:vertAlign w:val="superscript"/>
        </w:rPr>
        <w:t>2</w:t>
      </w:r>
      <w:r w:rsidR="009341BE" w:rsidRPr="00B77890">
        <w:t>(</w:t>
      </w:r>
      <w:proofErr w:type="gramEnd"/>
      <w:r w:rsidR="00B77890" w:rsidRPr="00B77890">
        <w:t>5</w:t>
      </w:r>
      <w:r w:rsidRPr="00B77890">
        <w:t xml:space="preserve">) = </w:t>
      </w:r>
      <w:r w:rsidR="00B77890" w:rsidRPr="00B77890">
        <w:t>255.68</w:t>
      </w:r>
      <w:r w:rsidR="003443ED">
        <w:t xml:space="preserve">, </w:t>
      </w:r>
      <w:r w:rsidR="00B77890" w:rsidRPr="00B77890">
        <w:rPr>
          <w:i/>
        </w:rPr>
        <w:t>p</w:t>
      </w:r>
      <w:r w:rsidR="00B77890" w:rsidRPr="00B77890">
        <w:t>&lt;</w:t>
      </w:r>
      <w:r w:rsidR="007401B8" w:rsidRPr="00B77890">
        <w:t>.001)</w:t>
      </w:r>
      <w:r w:rsidRPr="00B77890">
        <w:t>.</w:t>
      </w:r>
      <w:r w:rsidR="00A0476C">
        <w:t xml:space="preserve"> </w:t>
      </w:r>
      <w:r w:rsidR="00B77890" w:rsidRPr="00E743CF">
        <w:t xml:space="preserve">Follow up tests indicated that </w:t>
      </w:r>
      <w:r w:rsidR="003443ED">
        <w:t xml:space="preserve">the </w:t>
      </w:r>
      <w:r w:rsidR="00F871A4">
        <w:t>plateaued</w:t>
      </w:r>
      <w:r w:rsidR="0042117A">
        <w:t xml:space="preserve"> attention development</w:t>
      </w:r>
      <w:r w:rsidR="003443ED">
        <w:t xml:space="preserve"> class </w:t>
      </w:r>
      <w:r w:rsidR="00B77890" w:rsidRPr="00E743CF">
        <w:t xml:space="preserve">had significantly higher </w:t>
      </w:r>
      <w:r w:rsidR="00B77890" w:rsidRPr="00B77890">
        <w:t xml:space="preserve">CBCL-ADHD scores (indicative of elevated ADHD traits) </w:t>
      </w:r>
      <w:r w:rsidR="00EE50AA" w:rsidRPr="00E743CF">
        <w:t xml:space="preserve">than </w:t>
      </w:r>
      <w:r w:rsidR="00EE50AA">
        <w:t xml:space="preserve">the </w:t>
      </w:r>
      <w:r w:rsidR="00EE50AA" w:rsidRPr="00E743CF">
        <w:t xml:space="preserve">normative class: </w:t>
      </w:r>
      <w:r w:rsidR="00B77890" w:rsidRPr="00E743CF">
        <w:t>(χ</w:t>
      </w:r>
      <w:r w:rsidR="00B77890" w:rsidRPr="00E743CF">
        <w:rPr>
          <w:vertAlign w:val="superscript"/>
        </w:rPr>
        <w:t>2</w:t>
      </w:r>
      <w:r w:rsidR="00B77890" w:rsidRPr="00E743CF">
        <w:t>=</w:t>
      </w:r>
      <w:r w:rsidR="00B77890">
        <w:t>203.5</w:t>
      </w:r>
      <w:r w:rsidR="003443ED">
        <w:t>1</w:t>
      </w:r>
      <w:r w:rsidR="00B77890" w:rsidRPr="00E743CF">
        <w:t xml:space="preserve">, </w:t>
      </w:r>
      <w:r w:rsidR="00B77890" w:rsidRPr="00E743CF">
        <w:rPr>
          <w:i/>
        </w:rPr>
        <w:t>p</w:t>
      </w:r>
      <w:r w:rsidR="00B77890" w:rsidRPr="00E743CF">
        <w:t xml:space="preserve"> &lt;.001)</w:t>
      </w:r>
      <w:r w:rsidR="00B77890">
        <w:t xml:space="preserve">. </w:t>
      </w:r>
      <w:r w:rsidR="003443ED">
        <w:t xml:space="preserve">The </w:t>
      </w:r>
      <w:r w:rsidR="00EE50AA" w:rsidRPr="00E743CF">
        <w:t>low attentional control</w:t>
      </w:r>
      <w:r w:rsidR="00A0476C">
        <w:t xml:space="preserve"> class </w:t>
      </w:r>
      <w:r w:rsidR="00EE50AA">
        <w:t xml:space="preserve">also had </w:t>
      </w:r>
      <w:r w:rsidR="00EE50AA" w:rsidRPr="00E743CF">
        <w:t xml:space="preserve">significantly higher </w:t>
      </w:r>
      <w:r w:rsidR="00EE50AA" w:rsidRPr="00B77890">
        <w:t xml:space="preserve">CBCL-ADHD </w:t>
      </w:r>
      <w:r w:rsidR="00EE50AA" w:rsidRPr="00E743CF">
        <w:t xml:space="preserve">scores than </w:t>
      </w:r>
      <w:r w:rsidR="00EE50AA">
        <w:t xml:space="preserve">the </w:t>
      </w:r>
      <w:r w:rsidR="00EE50AA" w:rsidRPr="00E743CF">
        <w:t>normative class: (χ</w:t>
      </w:r>
      <w:r w:rsidR="00EE50AA" w:rsidRPr="00E743CF">
        <w:rPr>
          <w:vertAlign w:val="superscript"/>
        </w:rPr>
        <w:t>2</w:t>
      </w:r>
      <w:r w:rsidR="00EE50AA" w:rsidRPr="00E743CF">
        <w:t xml:space="preserve"> = </w:t>
      </w:r>
      <w:r w:rsidR="00EE50AA">
        <w:t>5.9</w:t>
      </w:r>
      <w:r w:rsidR="003443ED">
        <w:t>3</w:t>
      </w:r>
      <w:r w:rsidR="00EE50AA" w:rsidRPr="00E743CF">
        <w:t xml:space="preserve">, </w:t>
      </w:r>
      <w:r w:rsidR="00EE50AA" w:rsidRPr="00E743CF">
        <w:rPr>
          <w:i/>
        </w:rPr>
        <w:t>p</w:t>
      </w:r>
      <w:r w:rsidR="00EE50AA">
        <w:t xml:space="preserve"> =</w:t>
      </w:r>
      <w:r w:rsidR="00EE50AA" w:rsidRPr="00E743CF">
        <w:t>.01</w:t>
      </w:r>
      <w:r w:rsidR="00EE50AA">
        <w:t>5</w:t>
      </w:r>
      <w:r w:rsidR="00EE50AA" w:rsidRPr="00E743CF">
        <w:t>)</w:t>
      </w:r>
      <w:r w:rsidR="00EE50AA">
        <w:t xml:space="preserve">, as did </w:t>
      </w:r>
      <w:r w:rsidR="003443ED">
        <w:t xml:space="preserve">the </w:t>
      </w:r>
      <w:r w:rsidR="00B77890" w:rsidRPr="0055268C">
        <w:t>low focus, high shifting</w:t>
      </w:r>
      <w:r w:rsidR="00A0476C">
        <w:t xml:space="preserve"> class</w:t>
      </w:r>
      <w:r w:rsidR="00B77890" w:rsidRPr="00E743CF">
        <w:t xml:space="preserve"> </w:t>
      </w:r>
      <w:r w:rsidR="00B77890">
        <w:t>(</w:t>
      </w:r>
      <w:r w:rsidR="00B77890" w:rsidRPr="00E743CF">
        <w:t>χ</w:t>
      </w:r>
      <w:r w:rsidR="00B77890" w:rsidRPr="00E743CF">
        <w:rPr>
          <w:vertAlign w:val="superscript"/>
        </w:rPr>
        <w:t>2</w:t>
      </w:r>
      <w:r w:rsidR="00B77890" w:rsidRPr="00E743CF">
        <w:t xml:space="preserve"> = </w:t>
      </w:r>
      <w:r w:rsidR="00B77890">
        <w:t xml:space="preserve">4.527, </w:t>
      </w:r>
      <w:r w:rsidR="00B77890" w:rsidRPr="00E743CF">
        <w:rPr>
          <w:i/>
        </w:rPr>
        <w:t>p</w:t>
      </w:r>
      <w:r w:rsidR="00B77890">
        <w:t xml:space="preserve"> =</w:t>
      </w:r>
      <w:r w:rsidR="00B77890" w:rsidRPr="00E743CF">
        <w:t>.</w:t>
      </w:r>
      <w:r w:rsidR="00B77890">
        <w:t>033</w:t>
      </w:r>
      <w:r w:rsidR="00B77890" w:rsidRPr="00E743CF">
        <w:t>)</w:t>
      </w:r>
      <w:r w:rsidR="00B77890">
        <w:t xml:space="preserve">. </w:t>
      </w:r>
    </w:p>
    <w:p w14:paraId="1CB65E3E" w14:textId="77777777" w:rsidR="00E21F36" w:rsidRPr="00A63423" w:rsidRDefault="00E21F36" w:rsidP="00707A3B">
      <w:pPr>
        <w:pStyle w:val="Heading40"/>
      </w:pPr>
      <w:r w:rsidRPr="00A63423">
        <w:t>Adaptive functioning</w:t>
      </w:r>
    </w:p>
    <w:p w14:paraId="0D2427BA" w14:textId="62AFFBD1" w:rsidR="001700BF" w:rsidRDefault="001700BF" w:rsidP="00707A3B">
      <w:r w:rsidRPr="00B77890">
        <w:t xml:space="preserve">There was a significant effect of latent class on </w:t>
      </w:r>
      <w:r w:rsidRPr="001700BF">
        <w:t xml:space="preserve">Vineland ABC </w:t>
      </w:r>
      <w:r w:rsidRPr="00B77890">
        <w:t>score (</w:t>
      </w:r>
      <w:proofErr w:type="gramStart"/>
      <w:r w:rsidRPr="00B77890">
        <w:t>χ</w:t>
      </w:r>
      <w:r w:rsidRPr="00B77890">
        <w:rPr>
          <w:vertAlign w:val="superscript"/>
        </w:rPr>
        <w:t>2</w:t>
      </w:r>
      <w:r w:rsidRPr="00B77890">
        <w:t>(</w:t>
      </w:r>
      <w:proofErr w:type="gramEnd"/>
      <w:r w:rsidRPr="00B77890">
        <w:t xml:space="preserve">5) = </w:t>
      </w:r>
      <w:r w:rsidR="003443ED">
        <w:t>30.88,</w:t>
      </w:r>
      <w:r w:rsidRPr="00B77890">
        <w:t xml:space="preserve"> </w:t>
      </w:r>
      <w:r w:rsidRPr="00B77890">
        <w:rPr>
          <w:i/>
        </w:rPr>
        <w:t>p</w:t>
      </w:r>
      <w:r w:rsidRPr="00B77890">
        <w:t>&lt;.001).</w:t>
      </w:r>
      <w:r w:rsidR="00A0476C">
        <w:t xml:space="preserve"> </w:t>
      </w:r>
      <w:r w:rsidRPr="00E743CF">
        <w:t xml:space="preserve">Follow up tests indicated that </w:t>
      </w:r>
      <w:r w:rsidR="003443ED">
        <w:t xml:space="preserve">the </w:t>
      </w:r>
      <w:r w:rsidR="00F871A4">
        <w:t>plateaued</w:t>
      </w:r>
      <w:r w:rsidR="0042117A">
        <w:t xml:space="preserve"> attention development</w:t>
      </w:r>
      <w:r w:rsidR="003443ED">
        <w:t xml:space="preserve"> class </w:t>
      </w:r>
      <w:r w:rsidRPr="00E743CF">
        <w:t xml:space="preserve">had significantly </w:t>
      </w:r>
      <w:r>
        <w:t>lower</w:t>
      </w:r>
      <w:r w:rsidRPr="00E743CF">
        <w:t xml:space="preserve"> </w:t>
      </w:r>
      <w:r w:rsidRPr="001700BF">
        <w:t>Vineland ABC scores (indicative of poorer adaptive function)</w:t>
      </w:r>
      <w:r>
        <w:t xml:space="preserve"> </w:t>
      </w:r>
      <w:r w:rsidRPr="00E743CF">
        <w:t xml:space="preserve">than </w:t>
      </w:r>
      <w:r w:rsidR="009A03A5">
        <w:t>the</w:t>
      </w:r>
      <w:r w:rsidRPr="00E743CF">
        <w:t xml:space="preserve"> normative class: (χ</w:t>
      </w:r>
      <w:r w:rsidRPr="00E743CF">
        <w:rPr>
          <w:vertAlign w:val="superscript"/>
        </w:rPr>
        <w:t>2</w:t>
      </w:r>
      <w:r w:rsidRPr="00E743CF">
        <w:t>=</w:t>
      </w:r>
      <w:r w:rsidRPr="001700BF">
        <w:t xml:space="preserve">12.39, </w:t>
      </w:r>
      <w:r w:rsidRPr="00E743CF">
        <w:rPr>
          <w:i/>
        </w:rPr>
        <w:t>p</w:t>
      </w:r>
      <w:r w:rsidRPr="00E743CF">
        <w:t>&lt;.001)</w:t>
      </w:r>
      <w:r>
        <w:t xml:space="preserve">. </w:t>
      </w:r>
      <w:r w:rsidR="009A03A5">
        <w:t xml:space="preserve">In contrast, </w:t>
      </w:r>
      <w:r w:rsidR="003443ED">
        <w:t xml:space="preserve">the </w:t>
      </w:r>
      <w:r w:rsidR="009A03A5" w:rsidRPr="00E743CF">
        <w:t>low attentional control</w:t>
      </w:r>
      <w:r w:rsidR="00A0476C">
        <w:t xml:space="preserve"> </w:t>
      </w:r>
      <w:r w:rsidR="009A03A5" w:rsidRPr="00E743CF">
        <w:t>(χ</w:t>
      </w:r>
      <w:r w:rsidR="009A03A5" w:rsidRPr="00E743CF">
        <w:rPr>
          <w:vertAlign w:val="superscript"/>
        </w:rPr>
        <w:t>2</w:t>
      </w:r>
      <w:r w:rsidR="003443ED">
        <w:t>=</w:t>
      </w:r>
      <w:r w:rsidR="009A03A5">
        <w:t>2.5</w:t>
      </w:r>
      <w:r w:rsidR="003443ED">
        <w:t>5</w:t>
      </w:r>
      <w:r w:rsidR="009A03A5">
        <w:t xml:space="preserve">, </w:t>
      </w:r>
      <w:r w:rsidR="009A03A5" w:rsidRPr="001700BF">
        <w:rPr>
          <w:i/>
        </w:rPr>
        <w:t>p</w:t>
      </w:r>
      <w:r w:rsidR="003443ED">
        <w:t>=</w:t>
      </w:r>
      <w:r w:rsidR="009A03A5" w:rsidRPr="001700BF">
        <w:t>.</w:t>
      </w:r>
      <w:r w:rsidR="009A03A5">
        <w:t>110</w:t>
      </w:r>
      <w:r w:rsidR="009A03A5" w:rsidRPr="001700BF">
        <w:t>)</w:t>
      </w:r>
      <w:r w:rsidR="009A03A5">
        <w:t xml:space="preserve"> and </w:t>
      </w:r>
      <w:r w:rsidRPr="0055268C">
        <w:t>low focus, high shifting</w:t>
      </w:r>
      <w:r w:rsidR="003443ED">
        <w:t xml:space="preserve"> classes</w:t>
      </w:r>
      <w:r w:rsidRPr="00E743CF">
        <w:t xml:space="preserve"> </w:t>
      </w:r>
      <w:r>
        <w:t>did not have</w:t>
      </w:r>
      <w:r w:rsidRPr="00E743CF">
        <w:t xml:space="preserve"> significantly </w:t>
      </w:r>
      <w:r>
        <w:t>lower</w:t>
      </w:r>
      <w:r w:rsidRPr="00E743CF">
        <w:t xml:space="preserve"> </w:t>
      </w:r>
      <w:r w:rsidRPr="001700BF">
        <w:t xml:space="preserve">Vineland ABC </w:t>
      </w:r>
      <w:r w:rsidRPr="00E743CF">
        <w:t xml:space="preserve">scores </w:t>
      </w:r>
      <w:r>
        <w:t>t</w:t>
      </w:r>
      <w:r w:rsidRPr="00E743CF">
        <w:t xml:space="preserve">han </w:t>
      </w:r>
      <w:r w:rsidR="009A03A5">
        <w:t>the</w:t>
      </w:r>
      <w:r w:rsidRPr="00E743CF">
        <w:t xml:space="preserve"> normative class: (χ</w:t>
      </w:r>
      <w:r w:rsidRPr="00E743CF">
        <w:rPr>
          <w:vertAlign w:val="superscript"/>
        </w:rPr>
        <w:t>2</w:t>
      </w:r>
      <w:r w:rsidRPr="00E743CF">
        <w:t xml:space="preserve"> = </w:t>
      </w:r>
      <w:r w:rsidRPr="001700BF">
        <w:t>0.7</w:t>
      </w:r>
      <w:r w:rsidR="003443ED">
        <w:t>2</w:t>
      </w:r>
      <w:r>
        <w:t xml:space="preserve">, </w:t>
      </w:r>
      <w:r w:rsidRPr="001700BF">
        <w:rPr>
          <w:i/>
        </w:rPr>
        <w:t>p</w:t>
      </w:r>
      <w:r>
        <w:t xml:space="preserve"> = </w:t>
      </w:r>
      <w:r w:rsidRPr="001700BF">
        <w:t>0.</w:t>
      </w:r>
      <w:r w:rsidR="003443ED">
        <w:t>40</w:t>
      </w:r>
      <w:r w:rsidRPr="001700BF">
        <w:t>)</w:t>
      </w:r>
      <w:r>
        <w:t xml:space="preserve">. </w:t>
      </w:r>
    </w:p>
    <w:p w14:paraId="145C6F4C" w14:textId="7B01EF32" w:rsidR="00A0476C" w:rsidRDefault="00A0476C" w:rsidP="00707A3B"/>
    <w:p w14:paraId="14423E0A" w14:textId="567F86A1" w:rsidR="00A0476C" w:rsidRDefault="00A0476C" w:rsidP="00707A3B"/>
    <w:p w14:paraId="755CBB95" w14:textId="77777777" w:rsidR="00A0476C" w:rsidRDefault="00A0476C" w:rsidP="00707A3B"/>
    <w:p w14:paraId="0AFE809F" w14:textId="77777777" w:rsidR="00A0476C" w:rsidRPr="00E743CF" w:rsidRDefault="00A0476C" w:rsidP="00707A3B"/>
    <w:p w14:paraId="05D56B5E" w14:textId="2306606E" w:rsidR="00E21F36" w:rsidRPr="00A0476C" w:rsidRDefault="00E21F36" w:rsidP="00707A3B">
      <w:pPr>
        <w:pStyle w:val="Caption"/>
        <w:rPr>
          <w:color w:val="auto"/>
          <w:sz w:val="20"/>
          <w:szCs w:val="20"/>
        </w:rPr>
      </w:pPr>
      <w:r w:rsidRPr="00A0476C">
        <w:rPr>
          <w:color w:val="auto"/>
          <w:sz w:val="20"/>
          <w:szCs w:val="20"/>
        </w:rPr>
        <w:t xml:space="preserve">Table </w:t>
      </w:r>
      <w:r w:rsidR="004A361B" w:rsidRPr="00A0476C">
        <w:rPr>
          <w:color w:val="auto"/>
          <w:sz w:val="20"/>
          <w:szCs w:val="20"/>
        </w:rPr>
        <w:t>SM3.6</w:t>
      </w:r>
      <w:r w:rsidRPr="00A0476C">
        <w:rPr>
          <w:color w:val="auto"/>
          <w:sz w:val="20"/>
          <w:szCs w:val="20"/>
        </w:rPr>
        <w:t xml:space="preserve"> </w:t>
      </w:r>
      <w:r w:rsidRPr="00A0476C">
        <w:rPr>
          <w:i w:val="0"/>
          <w:color w:val="auto"/>
          <w:sz w:val="20"/>
          <w:szCs w:val="20"/>
        </w:rPr>
        <w:t>Mean SRS-2, CBCL-ADHD and Vineland scores at age 3 years, by latent class (all infants)</w:t>
      </w:r>
    </w:p>
    <w:tbl>
      <w:tblPr>
        <w:tblStyle w:val="PlainTable21"/>
        <w:tblW w:w="8663" w:type="dxa"/>
        <w:tblLook w:val="04A0" w:firstRow="1" w:lastRow="0" w:firstColumn="1" w:lastColumn="0" w:noHBand="0" w:noVBand="1"/>
      </w:tblPr>
      <w:tblGrid>
        <w:gridCol w:w="1711"/>
        <w:gridCol w:w="1096"/>
        <w:gridCol w:w="1206"/>
        <w:gridCol w:w="1228"/>
        <w:gridCol w:w="1111"/>
        <w:gridCol w:w="1250"/>
        <w:gridCol w:w="1061"/>
      </w:tblGrid>
      <w:tr w:rsidR="001700BF" w:rsidRPr="001700BF" w14:paraId="18B2AE77" w14:textId="17B39B49" w:rsidTr="00A047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restart"/>
          </w:tcPr>
          <w:p w14:paraId="67849DAF" w14:textId="77777777" w:rsidR="001700BF" w:rsidRPr="009A03A5" w:rsidRDefault="001700BF" w:rsidP="00C27EC9">
            <w:pPr>
              <w:pStyle w:val="NoSpacing"/>
            </w:pPr>
          </w:p>
        </w:tc>
        <w:tc>
          <w:tcPr>
            <w:tcW w:w="4740" w:type="dxa"/>
            <w:gridSpan w:val="4"/>
          </w:tcPr>
          <w:p w14:paraId="65A226AD" w14:textId="77777777" w:rsidR="001700BF" w:rsidRPr="009A03A5" w:rsidRDefault="001700BF" w:rsidP="00C27EC9">
            <w:pPr>
              <w:pStyle w:val="NoSpacing"/>
              <w:cnfStyle w:val="100000000000" w:firstRow="1" w:lastRow="0" w:firstColumn="0" w:lastColumn="0" w:oddVBand="0" w:evenVBand="0" w:oddHBand="0" w:evenHBand="0" w:firstRowFirstColumn="0" w:firstRowLastColumn="0" w:lastRowFirstColumn="0" w:lastRowLastColumn="0"/>
            </w:pPr>
            <w:r w:rsidRPr="009A03A5">
              <w:t>Class</w:t>
            </w:r>
          </w:p>
        </w:tc>
        <w:tc>
          <w:tcPr>
            <w:tcW w:w="1250" w:type="dxa"/>
          </w:tcPr>
          <w:p w14:paraId="0D8984B1" w14:textId="77777777" w:rsidR="001700BF" w:rsidRPr="009A03A5" w:rsidRDefault="001700BF" w:rsidP="00C27EC9">
            <w:pPr>
              <w:pStyle w:val="NoSpacing"/>
              <w:cnfStyle w:val="100000000000" w:firstRow="1" w:lastRow="0" w:firstColumn="0" w:lastColumn="0" w:oddVBand="0" w:evenVBand="0" w:oddHBand="0" w:evenHBand="0" w:firstRowFirstColumn="0" w:firstRowLastColumn="0" w:lastRowFirstColumn="0" w:lastRowLastColumn="0"/>
            </w:pPr>
          </w:p>
        </w:tc>
        <w:tc>
          <w:tcPr>
            <w:tcW w:w="864" w:type="dxa"/>
          </w:tcPr>
          <w:p w14:paraId="6058EF40" w14:textId="77777777" w:rsidR="001700BF" w:rsidRPr="009A03A5" w:rsidRDefault="001700BF" w:rsidP="00C27EC9">
            <w:pPr>
              <w:pStyle w:val="NoSpacing"/>
              <w:cnfStyle w:val="100000000000" w:firstRow="1" w:lastRow="0" w:firstColumn="0" w:lastColumn="0" w:oddVBand="0" w:evenVBand="0" w:oddHBand="0" w:evenHBand="0" w:firstRowFirstColumn="0" w:firstRowLastColumn="0" w:lastRowFirstColumn="0" w:lastRowLastColumn="0"/>
            </w:pPr>
          </w:p>
        </w:tc>
      </w:tr>
      <w:tr w:rsidR="00A0476C" w:rsidRPr="001700BF" w14:paraId="1164C2B8" w14:textId="4EDF4FC7" w:rsidTr="00A047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19DBC920" w14:textId="77777777" w:rsidR="00A0476C" w:rsidRPr="009A03A5" w:rsidRDefault="00A0476C" w:rsidP="00C27EC9">
            <w:pPr>
              <w:pStyle w:val="NoSpacing"/>
            </w:pPr>
          </w:p>
        </w:tc>
        <w:tc>
          <w:tcPr>
            <w:tcW w:w="1101" w:type="dxa"/>
          </w:tcPr>
          <w:p w14:paraId="1FBF8574" w14:textId="4CDE967F" w:rsidR="00A0476C" w:rsidRPr="009A03A5" w:rsidRDefault="00897659" w:rsidP="00897659">
            <w:pPr>
              <w:pStyle w:val="NoSpacing"/>
              <w:cnfStyle w:val="000000100000" w:firstRow="0" w:lastRow="0" w:firstColumn="0" w:lastColumn="0" w:oddVBand="0" w:evenVBand="0" w:oddHBand="1" w:evenHBand="0" w:firstRowFirstColumn="0" w:firstRowLastColumn="0" w:lastRowFirstColumn="0" w:lastRowLastColumn="0"/>
            </w:pPr>
            <w:r>
              <w:t xml:space="preserve">Low attentional control </w:t>
            </w:r>
          </w:p>
        </w:tc>
        <w:tc>
          <w:tcPr>
            <w:tcW w:w="1258" w:type="dxa"/>
          </w:tcPr>
          <w:p w14:paraId="116F68CB" w14:textId="70EAB9ED" w:rsidR="00A0476C" w:rsidRPr="009A03A5" w:rsidRDefault="00A0476C" w:rsidP="00897659">
            <w:pPr>
              <w:pStyle w:val="NoSpacing"/>
              <w:cnfStyle w:val="000000100000" w:firstRow="0" w:lastRow="0" w:firstColumn="0" w:lastColumn="0" w:oddVBand="0" w:evenVBand="0" w:oddHBand="1" w:evenHBand="0" w:firstRowFirstColumn="0" w:firstRowLastColumn="0" w:lastRowFirstColumn="0" w:lastRowLastColumn="0"/>
            </w:pPr>
            <w:r w:rsidRPr="000F3F7C">
              <w:t>Low focus, high shifting</w:t>
            </w:r>
          </w:p>
        </w:tc>
        <w:tc>
          <w:tcPr>
            <w:tcW w:w="1265" w:type="dxa"/>
          </w:tcPr>
          <w:p w14:paraId="7A13E951" w14:textId="1D02679E" w:rsidR="00A0476C" w:rsidRPr="009A03A5" w:rsidRDefault="00A0476C" w:rsidP="00897659">
            <w:pPr>
              <w:pStyle w:val="NoSpacing"/>
              <w:cnfStyle w:val="000000100000" w:firstRow="0" w:lastRow="0" w:firstColumn="0" w:lastColumn="0" w:oddVBand="0" w:evenVBand="0" w:oddHBand="1" w:evenHBand="0" w:firstRowFirstColumn="0" w:firstRowLastColumn="0" w:lastRowFirstColumn="0" w:lastRowLastColumn="0"/>
            </w:pPr>
            <w:r>
              <w:t xml:space="preserve">Common </w:t>
            </w:r>
          </w:p>
        </w:tc>
        <w:tc>
          <w:tcPr>
            <w:tcW w:w="1116" w:type="dxa"/>
          </w:tcPr>
          <w:p w14:paraId="68EAC3C1" w14:textId="595798D1" w:rsidR="00A0476C" w:rsidRPr="009A03A5" w:rsidRDefault="00A0476C" w:rsidP="00897659">
            <w:pPr>
              <w:pStyle w:val="NoSpacing"/>
              <w:cnfStyle w:val="000000100000" w:firstRow="0" w:lastRow="0" w:firstColumn="0" w:lastColumn="0" w:oddVBand="0" w:evenVBand="0" w:oddHBand="1" w:evenHBand="0" w:firstRowFirstColumn="0" w:firstRowLastColumn="0" w:lastRowFirstColumn="0" w:lastRowLastColumn="0"/>
            </w:pPr>
            <w:r w:rsidRPr="000F3F7C">
              <w:t>Normative</w:t>
            </w:r>
            <w:r>
              <w:t xml:space="preserve"> </w:t>
            </w:r>
          </w:p>
        </w:tc>
        <w:tc>
          <w:tcPr>
            <w:tcW w:w="1250" w:type="dxa"/>
          </w:tcPr>
          <w:p w14:paraId="71609987" w14:textId="7C810E98" w:rsidR="00A0476C" w:rsidRPr="009A03A5" w:rsidRDefault="00A0476C" w:rsidP="00897659">
            <w:pPr>
              <w:pStyle w:val="NoSpacing"/>
              <w:cnfStyle w:val="000000100000" w:firstRow="0" w:lastRow="0" w:firstColumn="0" w:lastColumn="0" w:oddVBand="0" w:evenVBand="0" w:oddHBand="1" w:evenHBand="0" w:firstRowFirstColumn="0" w:firstRowLastColumn="0" w:lastRowFirstColumn="0" w:lastRowLastColumn="0"/>
            </w:pPr>
            <w:r w:rsidRPr="000F3F7C">
              <w:t>Plateaued</w:t>
            </w:r>
            <w:r>
              <w:t xml:space="preserve"> </w:t>
            </w:r>
            <w:r w:rsidRPr="000F3F7C">
              <w:t>attention development</w:t>
            </w:r>
          </w:p>
        </w:tc>
        <w:tc>
          <w:tcPr>
            <w:tcW w:w="864" w:type="dxa"/>
          </w:tcPr>
          <w:p w14:paraId="680463DA" w14:textId="5CC97544" w:rsidR="00A0476C" w:rsidRPr="009A03A5" w:rsidRDefault="00A0476C" w:rsidP="00C27EC9">
            <w:pPr>
              <w:pStyle w:val="NoSpacing"/>
              <w:cnfStyle w:val="000000100000" w:firstRow="0" w:lastRow="0" w:firstColumn="0" w:lastColumn="0" w:oddVBand="0" w:evenVBand="0" w:oddHBand="1" w:evenHBand="0" w:firstRowFirstColumn="0" w:firstRowLastColumn="0" w:lastRowFirstColumn="0" w:lastRowLastColumn="0"/>
            </w:pPr>
            <w:r w:rsidRPr="000F3F7C">
              <w:t>High</w:t>
            </w:r>
            <w:r>
              <w:t xml:space="preserve"> attentional control</w:t>
            </w:r>
            <w:r w:rsidR="00897659">
              <w:t xml:space="preserve"> </w:t>
            </w:r>
          </w:p>
        </w:tc>
      </w:tr>
      <w:tr w:rsidR="001700BF" w:rsidRPr="001700BF" w14:paraId="69CAE9EB" w14:textId="0B7784E1" w:rsidTr="00A0476C">
        <w:tc>
          <w:tcPr>
            <w:cnfStyle w:val="001000000000" w:firstRow="0" w:lastRow="0" w:firstColumn="1" w:lastColumn="0" w:oddVBand="0" w:evenVBand="0" w:oddHBand="0" w:evenHBand="0" w:firstRowFirstColumn="0" w:firstRowLastColumn="0" w:lastRowFirstColumn="0" w:lastRowLastColumn="0"/>
            <w:tcW w:w="1809" w:type="dxa"/>
          </w:tcPr>
          <w:p w14:paraId="618ECD21" w14:textId="77777777" w:rsidR="001700BF" w:rsidRPr="009A03A5" w:rsidRDefault="001700BF" w:rsidP="00C27EC9">
            <w:pPr>
              <w:pStyle w:val="NoSpacing"/>
            </w:pPr>
            <w:r w:rsidRPr="009A03A5">
              <w:t>Mean SRS Total (SE)</w:t>
            </w:r>
          </w:p>
        </w:tc>
        <w:tc>
          <w:tcPr>
            <w:tcW w:w="1101" w:type="dxa"/>
          </w:tcPr>
          <w:p w14:paraId="3E606559" w14:textId="0C496D92" w:rsidR="001700BF" w:rsidRPr="009A03A5" w:rsidRDefault="001700BF" w:rsidP="00C27EC9">
            <w:pPr>
              <w:pStyle w:val="NoSpacing"/>
              <w:cnfStyle w:val="000000000000" w:firstRow="0" w:lastRow="0" w:firstColumn="0" w:lastColumn="0" w:oddVBand="0" w:evenVBand="0" w:oddHBand="0" w:evenHBand="0" w:firstRowFirstColumn="0" w:firstRowLastColumn="0" w:lastRowFirstColumn="0" w:lastRowLastColumn="0"/>
            </w:pPr>
            <w:r w:rsidRPr="009A03A5">
              <w:t>45.83      (9.88)</w:t>
            </w:r>
          </w:p>
        </w:tc>
        <w:tc>
          <w:tcPr>
            <w:tcW w:w="1258" w:type="dxa"/>
          </w:tcPr>
          <w:p w14:paraId="131CD290" w14:textId="6F1B1494" w:rsidR="001700BF" w:rsidRPr="009A03A5" w:rsidRDefault="001700BF" w:rsidP="00C27EC9">
            <w:pPr>
              <w:pStyle w:val="NoSpacing"/>
              <w:cnfStyle w:val="000000000000" w:firstRow="0" w:lastRow="0" w:firstColumn="0" w:lastColumn="0" w:oddVBand="0" w:evenVBand="0" w:oddHBand="0" w:evenHBand="0" w:firstRowFirstColumn="0" w:firstRowLastColumn="0" w:lastRowFirstColumn="0" w:lastRowLastColumn="0"/>
            </w:pPr>
            <w:r w:rsidRPr="009A03A5">
              <w:t>26.</w:t>
            </w:r>
            <w:r w:rsidR="00844D4E">
              <w:t>70</w:t>
            </w:r>
            <w:r w:rsidRPr="009A03A5">
              <w:t xml:space="preserve">      (3.7</w:t>
            </w:r>
            <w:r w:rsidR="00844D4E">
              <w:t>9</w:t>
            </w:r>
            <w:r w:rsidRPr="009A03A5">
              <w:t>)</w:t>
            </w:r>
          </w:p>
        </w:tc>
        <w:tc>
          <w:tcPr>
            <w:tcW w:w="1265" w:type="dxa"/>
          </w:tcPr>
          <w:p w14:paraId="53C69FE0" w14:textId="012C083F" w:rsidR="001700BF" w:rsidRPr="009A03A5" w:rsidRDefault="001700BF" w:rsidP="00C27EC9">
            <w:pPr>
              <w:pStyle w:val="NoSpacing"/>
              <w:cnfStyle w:val="000000000000" w:firstRow="0" w:lastRow="0" w:firstColumn="0" w:lastColumn="0" w:oddVBand="0" w:evenVBand="0" w:oddHBand="0" w:evenHBand="0" w:firstRowFirstColumn="0" w:firstRowLastColumn="0" w:lastRowFirstColumn="0" w:lastRowLastColumn="0"/>
            </w:pPr>
            <w:r w:rsidRPr="009A03A5">
              <w:t>28.7</w:t>
            </w:r>
            <w:r w:rsidR="00844D4E">
              <w:t>4</w:t>
            </w:r>
            <w:r w:rsidRPr="009A03A5">
              <w:t xml:space="preserve">      (2.80)</w:t>
            </w:r>
          </w:p>
        </w:tc>
        <w:tc>
          <w:tcPr>
            <w:tcW w:w="1116" w:type="dxa"/>
          </w:tcPr>
          <w:p w14:paraId="05F02BBF" w14:textId="213EC664" w:rsidR="001700BF" w:rsidRPr="009A03A5" w:rsidRDefault="001700BF" w:rsidP="00C27EC9">
            <w:pPr>
              <w:pStyle w:val="NoSpacing"/>
              <w:cnfStyle w:val="000000000000" w:firstRow="0" w:lastRow="0" w:firstColumn="0" w:lastColumn="0" w:oddVBand="0" w:evenVBand="0" w:oddHBand="0" w:evenHBand="0" w:firstRowFirstColumn="0" w:firstRowLastColumn="0" w:lastRowFirstColumn="0" w:lastRowLastColumn="0"/>
            </w:pPr>
            <w:r w:rsidRPr="009A03A5">
              <w:t>22.8</w:t>
            </w:r>
            <w:r w:rsidR="00844D4E">
              <w:t>1</w:t>
            </w:r>
            <w:r w:rsidRPr="009A03A5">
              <w:t xml:space="preserve">     (1.2</w:t>
            </w:r>
            <w:r w:rsidR="00844D4E">
              <w:t>4</w:t>
            </w:r>
            <w:r w:rsidRPr="009A03A5">
              <w:t>)</w:t>
            </w:r>
          </w:p>
        </w:tc>
        <w:tc>
          <w:tcPr>
            <w:tcW w:w="1250" w:type="dxa"/>
          </w:tcPr>
          <w:p w14:paraId="5F28701E" w14:textId="4155DA77" w:rsidR="001700BF" w:rsidRPr="009A03A5" w:rsidRDefault="001700BF" w:rsidP="00C27EC9">
            <w:pPr>
              <w:pStyle w:val="NoSpacing"/>
              <w:cnfStyle w:val="000000000000" w:firstRow="0" w:lastRow="0" w:firstColumn="0" w:lastColumn="0" w:oddVBand="0" w:evenVBand="0" w:oddHBand="0" w:evenHBand="0" w:firstRowFirstColumn="0" w:firstRowLastColumn="0" w:lastRowFirstColumn="0" w:lastRowLastColumn="0"/>
            </w:pPr>
            <w:r w:rsidRPr="009A03A5">
              <w:t>102.19      (4.5</w:t>
            </w:r>
            <w:r w:rsidR="00844D4E">
              <w:t>2</w:t>
            </w:r>
            <w:r w:rsidRPr="009A03A5">
              <w:t>)</w:t>
            </w:r>
          </w:p>
        </w:tc>
        <w:tc>
          <w:tcPr>
            <w:tcW w:w="864" w:type="dxa"/>
          </w:tcPr>
          <w:p w14:paraId="033167AF" w14:textId="2FBFBD0B" w:rsidR="001700BF" w:rsidRPr="009A03A5" w:rsidRDefault="001700BF" w:rsidP="00C27EC9">
            <w:pPr>
              <w:pStyle w:val="NoSpacing"/>
              <w:cnfStyle w:val="000000000000" w:firstRow="0" w:lastRow="0" w:firstColumn="0" w:lastColumn="0" w:oddVBand="0" w:evenVBand="0" w:oddHBand="0" w:evenHBand="0" w:firstRowFirstColumn="0" w:firstRowLastColumn="0" w:lastRowFirstColumn="0" w:lastRowLastColumn="0"/>
            </w:pPr>
            <w:r w:rsidRPr="009A03A5">
              <w:t>29.0</w:t>
            </w:r>
            <w:r w:rsidR="00844D4E">
              <w:t>8</w:t>
            </w:r>
            <w:r w:rsidRPr="009A03A5">
              <w:t xml:space="preserve">      (4.4</w:t>
            </w:r>
            <w:r w:rsidR="00844D4E">
              <w:t>5</w:t>
            </w:r>
            <w:r w:rsidRPr="009A03A5">
              <w:t>)</w:t>
            </w:r>
          </w:p>
        </w:tc>
      </w:tr>
      <w:tr w:rsidR="001700BF" w:rsidRPr="00EC6A73" w14:paraId="751D31D7" w14:textId="1963640B" w:rsidTr="00A047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87CCAAB" w14:textId="77777777" w:rsidR="001700BF" w:rsidRPr="009A03A5" w:rsidRDefault="001700BF" w:rsidP="00C27EC9">
            <w:pPr>
              <w:pStyle w:val="NoSpacing"/>
            </w:pPr>
            <w:r w:rsidRPr="009A03A5">
              <w:t>Mean CBCL-ADHD (SE)</w:t>
            </w:r>
          </w:p>
        </w:tc>
        <w:tc>
          <w:tcPr>
            <w:tcW w:w="1101" w:type="dxa"/>
          </w:tcPr>
          <w:p w14:paraId="5677C3FB" w14:textId="22BDB5FD" w:rsidR="001700BF" w:rsidRPr="009A03A5" w:rsidRDefault="001700BF" w:rsidP="00C27EC9">
            <w:pPr>
              <w:pStyle w:val="NoSpacing"/>
              <w:cnfStyle w:val="000000100000" w:firstRow="0" w:lastRow="0" w:firstColumn="0" w:lastColumn="0" w:oddVBand="0" w:evenVBand="0" w:oddHBand="1" w:evenHBand="0" w:firstRowFirstColumn="0" w:firstRowLastColumn="0" w:lastRowFirstColumn="0" w:lastRowLastColumn="0"/>
            </w:pPr>
            <w:r w:rsidRPr="009A03A5">
              <w:t>5.2</w:t>
            </w:r>
            <w:r w:rsidR="00844D4E">
              <w:t>5</w:t>
            </w:r>
            <w:r w:rsidRPr="009A03A5">
              <w:t xml:space="preserve">      (0.65)</w:t>
            </w:r>
          </w:p>
        </w:tc>
        <w:tc>
          <w:tcPr>
            <w:tcW w:w="1258" w:type="dxa"/>
          </w:tcPr>
          <w:p w14:paraId="49DA8203" w14:textId="6DDBE3A0" w:rsidR="001700BF" w:rsidRPr="009A03A5" w:rsidRDefault="001700BF" w:rsidP="00C27EC9">
            <w:pPr>
              <w:pStyle w:val="NoSpacing"/>
              <w:cnfStyle w:val="000000100000" w:firstRow="0" w:lastRow="0" w:firstColumn="0" w:lastColumn="0" w:oddVBand="0" w:evenVBand="0" w:oddHBand="1" w:evenHBand="0" w:firstRowFirstColumn="0" w:firstRowLastColumn="0" w:lastRowFirstColumn="0" w:lastRowLastColumn="0"/>
            </w:pPr>
            <w:r w:rsidRPr="009A03A5">
              <w:t>4.94      (1.2</w:t>
            </w:r>
            <w:r w:rsidR="00844D4E">
              <w:t>9</w:t>
            </w:r>
            <w:r w:rsidRPr="009A03A5">
              <w:t>)</w:t>
            </w:r>
          </w:p>
        </w:tc>
        <w:tc>
          <w:tcPr>
            <w:tcW w:w="1265" w:type="dxa"/>
          </w:tcPr>
          <w:p w14:paraId="3261A675" w14:textId="43582036" w:rsidR="001700BF" w:rsidRPr="009A03A5" w:rsidRDefault="001700BF" w:rsidP="00C27EC9">
            <w:pPr>
              <w:pStyle w:val="NoSpacing"/>
              <w:cnfStyle w:val="000000100000" w:firstRow="0" w:lastRow="0" w:firstColumn="0" w:lastColumn="0" w:oddVBand="0" w:evenVBand="0" w:oddHBand="1" w:evenHBand="0" w:firstRowFirstColumn="0" w:firstRowLastColumn="0" w:lastRowFirstColumn="0" w:lastRowLastColumn="0"/>
            </w:pPr>
            <w:r w:rsidRPr="009A03A5">
              <w:t>5.35      (0.3</w:t>
            </w:r>
            <w:r w:rsidR="00844D4E">
              <w:t>9</w:t>
            </w:r>
            <w:r w:rsidRPr="009A03A5">
              <w:t>)</w:t>
            </w:r>
          </w:p>
        </w:tc>
        <w:tc>
          <w:tcPr>
            <w:tcW w:w="1116" w:type="dxa"/>
          </w:tcPr>
          <w:p w14:paraId="673B9DAF" w14:textId="5E2794C3" w:rsidR="001700BF" w:rsidRPr="009A03A5" w:rsidRDefault="001700BF" w:rsidP="00C27EC9">
            <w:pPr>
              <w:pStyle w:val="NoSpacing"/>
              <w:cnfStyle w:val="000000100000" w:firstRow="0" w:lastRow="0" w:firstColumn="0" w:lastColumn="0" w:oddVBand="0" w:evenVBand="0" w:oddHBand="1" w:evenHBand="0" w:firstRowFirstColumn="0" w:firstRowLastColumn="0" w:lastRowFirstColumn="0" w:lastRowLastColumn="0"/>
            </w:pPr>
            <w:r w:rsidRPr="009A03A5">
              <w:t>2.1</w:t>
            </w:r>
            <w:r w:rsidR="00844D4E">
              <w:t>7</w:t>
            </w:r>
            <w:r w:rsidRPr="009A03A5">
              <w:t xml:space="preserve">      (0.20)</w:t>
            </w:r>
          </w:p>
        </w:tc>
        <w:tc>
          <w:tcPr>
            <w:tcW w:w="1250" w:type="dxa"/>
          </w:tcPr>
          <w:p w14:paraId="28C4807E" w14:textId="37B33CC4" w:rsidR="001700BF" w:rsidRPr="009A03A5" w:rsidRDefault="001700BF" w:rsidP="00C27EC9">
            <w:pPr>
              <w:pStyle w:val="NoSpacing"/>
              <w:cnfStyle w:val="000000100000" w:firstRow="0" w:lastRow="0" w:firstColumn="0" w:lastColumn="0" w:oddVBand="0" w:evenVBand="0" w:oddHBand="1" w:evenHBand="0" w:firstRowFirstColumn="0" w:firstRowLastColumn="0" w:lastRowFirstColumn="0" w:lastRowLastColumn="0"/>
            </w:pPr>
            <w:r w:rsidRPr="009A03A5">
              <w:t>9.54      (0.4</w:t>
            </w:r>
            <w:r w:rsidR="00844D4E">
              <w:t>8</w:t>
            </w:r>
            <w:r w:rsidRPr="009A03A5">
              <w:t xml:space="preserve">)  </w:t>
            </w:r>
          </w:p>
        </w:tc>
        <w:tc>
          <w:tcPr>
            <w:tcW w:w="864" w:type="dxa"/>
          </w:tcPr>
          <w:p w14:paraId="1501A7B5" w14:textId="4694426D" w:rsidR="001700BF" w:rsidRPr="009A03A5" w:rsidRDefault="001700BF" w:rsidP="00C27EC9">
            <w:pPr>
              <w:pStyle w:val="NoSpacing"/>
              <w:cnfStyle w:val="000000100000" w:firstRow="0" w:lastRow="0" w:firstColumn="0" w:lastColumn="0" w:oddVBand="0" w:evenVBand="0" w:oddHBand="1" w:evenHBand="0" w:firstRowFirstColumn="0" w:firstRowLastColumn="0" w:lastRowFirstColumn="0" w:lastRowLastColumn="0"/>
            </w:pPr>
            <w:r w:rsidRPr="009A03A5">
              <w:t>2.33      (0.5</w:t>
            </w:r>
            <w:r w:rsidR="00844D4E">
              <w:t>8</w:t>
            </w:r>
            <w:r w:rsidRPr="009A03A5">
              <w:t>)</w:t>
            </w:r>
          </w:p>
        </w:tc>
      </w:tr>
      <w:tr w:rsidR="001700BF" w:rsidRPr="00EC6A73" w14:paraId="0253AAB8" w14:textId="7B8B8D96" w:rsidTr="00A0476C">
        <w:tc>
          <w:tcPr>
            <w:cnfStyle w:val="001000000000" w:firstRow="0" w:lastRow="0" w:firstColumn="1" w:lastColumn="0" w:oddVBand="0" w:evenVBand="0" w:oddHBand="0" w:evenHBand="0" w:firstRowFirstColumn="0" w:firstRowLastColumn="0" w:lastRowFirstColumn="0" w:lastRowLastColumn="0"/>
            <w:tcW w:w="1809" w:type="dxa"/>
          </w:tcPr>
          <w:p w14:paraId="7C0DFB30" w14:textId="77777777" w:rsidR="001700BF" w:rsidRPr="009A03A5" w:rsidRDefault="001700BF" w:rsidP="00C27EC9">
            <w:pPr>
              <w:pStyle w:val="NoSpacing"/>
            </w:pPr>
            <w:r w:rsidRPr="009A03A5">
              <w:t>Vineland ABC score (SE)</w:t>
            </w:r>
          </w:p>
        </w:tc>
        <w:tc>
          <w:tcPr>
            <w:tcW w:w="1101" w:type="dxa"/>
          </w:tcPr>
          <w:p w14:paraId="3F6A6AD5" w14:textId="70AF296B" w:rsidR="001700BF" w:rsidRPr="009A03A5" w:rsidRDefault="001700BF" w:rsidP="00C27EC9">
            <w:pPr>
              <w:pStyle w:val="NoSpacing"/>
              <w:cnfStyle w:val="000000000000" w:firstRow="0" w:lastRow="0" w:firstColumn="0" w:lastColumn="0" w:oddVBand="0" w:evenVBand="0" w:oddHBand="0" w:evenHBand="0" w:firstRowFirstColumn="0" w:firstRowLastColumn="0" w:lastRowFirstColumn="0" w:lastRowLastColumn="0"/>
            </w:pPr>
            <w:r w:rsidRPr="009A03A5">
              <w:t>90.8</w:t>
            </w:r>
            <w:r w:rsidR="00844D4E">
              <w:t>4</w:t>
            </w:r>
            <w:r w:rsidRPr="009A03A5">
              <w:t xml:space="preserve">      (2.61)</w:t>
            </w:r>
          </w:p>
        </w:tc>
        <w:tc>
          <w:tcPr>
            <w:tcW w:w="1258" w:type="dxa"/>
          </w:tcPr>
          <w:p w14:paraId="709133BC" w14:textId="11354AD2" w:rsidR="001700BF" w:rsidRPr="009A03A5" w:rsidRDefault="001700BF" w:rsidP="00C27EC9">
            <w:pPr>
              <w:pStyle w:val="NoSpacing"/>
              <w:cnfStyle w:val="000000000000" w:firstRow="0" w:lastRow="0" w:firstColumn="0" w:lastColumn="0" w:oddVBand="0" w:evenVBand="0" w:oddHBand="0" w:evenHBand="0" w:firstRowFirstColumn="0" w:firstRowLastColumn="0" w:lastRowFirstColumn="0" w:lastRowLastColumn="0"/>
            </w:pPr>
            <w:r w:rsidRPr="009A03A5">
              <w:t>92.49      (3.8</w:t>
            </w:r>
            <w:r w:rsidR="00844D4E">
              <w:t>3</w:t>
            </w:r>
            <w:r w:rsidRPr="009A03A5">
              <w:t>)</w:t>
            </w:r>
          </w:p>
        </w:tc>
        <w:tc>
          <w:tcPr>
            <w:tcW w:w="1265" w:type="dxa"/>
          </w:tcPr>
          <w:p w14:paraId="0D7AA2A5" w14:textId="13101F9B" w:rsidR="001700BF" w:rsidRPr="009A03A5" w:rsidRDefault="001700BF" w:rsidP="00C27EC9">
            <w:pPr>
              <w:pStyle w:val="NoSpacing"/>
              <w:cnfStyle w:val="000000000000" w:firstRow="0" w:lastRow="0" w:firstColumn="0" w:lastColumn="0" w:oddVBand="0" w:evenVBand="0" w:oddHBand="0" w:evenHBand="0" w:firstRowFirstColumn="0" w:firstRowLastColumn="0" w:lastRowFirstColumn="0" w:lastRowLastColumn="0"/>
            </w:pPr>
            <w:r w:rsidRPr="009A03A5">
              <w:t>97.</w:t>
            </w:r>
            <w:r w:rsidR="00844D4E">
              <w:t>60</w:t>
            </w:r>
            <w:r w:rsidRPr="009A03A5">
              <w:t xml:space="preserve">      (2.67)</w:t>
            </w:r>
          </w:p>
        </w:tc>
        <w:tc>
          <w:tcPr>
            <w:tcW w:w="1116" w:type="dxa"/>
          </w:tcPr>
          <w:p w14:paraId="34BE446C" w14:textId="28E062A7" w:rsidR="001700BF" w:rsidRPr="009A03A5" w:rsidRDefault="001700BF" w:rsidP="00C27EC9">
            <w:pPr>
              <w:pStyle w:val="NoSpacing"/>
              <w:cnfStyle w:val="000000000000" w:firstRow="0" w:lastRow="0" w:firstColumn="0" w:lastColumn="0" w:oddVBand="0" w:evenVBand="0" w:oddHBand="0" w:evenHBand="0" w:firstRowFirstColumn="0" w:firstRowLastColumn="0" w:lastRowFirstColumn="0" w:lastRowLastColumn="0"/>
            </w:pPr>
            <w:r w:rsidRPr="009A03A5">
              <w:t>96.</w:t>
            </w:r>
            <w:r w:rsidR="00844D4E">
              <w:t>30</w:t>
            </w:r>
            <w:r w:rsidRPr="009A03A5">
              <w:t xml:space="preserve">      (1.79)</w:t>
            </w:r>
          </w:p>
        </w:tc>
        <w:tc>
          <w:tcPr>
            <w:tcW w:w="1250" w:type="dxa"/>
          </w:tcPr>
          <w:p w14:paraId="3DC04408" w14:textId="5E8E1A9F" w:rsidR="001700BF" w:rsidRPr="009A03A5" w:rsidRDefault="001700BF" w:rsidP="00C27EC9">
            <w:pPr>
              <w:pStyle w:val="NoSpacing"/>
              <w:cnfStyle w:val="000000000000" w:firstRow="0" w:lastRow="0" w:firstColumn="0" w:lastColumn="0" w:oddVBand="0" w:evenVBand="0" w:oddHBand="0" w:evenHBand="0" w:firstRowFirstColumn="0" w:firstRowLastColumn="0" w:lastRowFirstColumn="0" w:lastRowLastColumn="0"/>
            </w:pPr>
            <w:r w:rsidRPr="009A03A5">
              <w:t>77.7</w:t>
            </w:r>
            <w:r w:rsidR="00844D4E">
              <w:t>9</w:t>
            </w:r>
            <w:r w:rsidRPr="009A03A5">
              <w:t xml:space="preserve">      (5.67)</w:t>
            </w:r>
          </w:p>
        </w:tc>
        <w:tc>
          <w:tcPr>
            <w:tcW w:w="864" w:type="dxa"/>
          </w:tcPr>
          <w:p w14:paraId="33C3B498" w14:textId="5B741293" w:rsidR="001700BF" w:rsidRPr="009A03A5" w:rsidRDefault="001700BF" w:rsidP="00C27EC9">
            <w:pPr>
              <w:pStyle w:val="NoSpacing"/>
              <w:cnfStyle w:val="000000000000" w:firstRow="0" w:lastRow="0" w:firstColumn="0" w:lastColumn="0" w:oddVBand="0" w:evenVBand="0" w:oddHBand="0" w:evenHBand="0" w:firstRowFirstColumn="0" w:firstRowLastColumn="0" w:lastRowFirstColumn="0" w:lastRowLastColumn="0"/>
            </w:pPr>
            <w:r w:rsidRPr="009A03A5">
              <w:t>105.07      (2.9</w:t>
            </w:r>
            <w:r w:rsidR="00844D4E">
              <w:t>2</w:t>
            </w:r>
            <w:r w:rsidRPr="009A03A5">
              <w:t>)</w:t>
            </w:r>
          </w:p>
        </w:tc>
      </w:tr>
    </w:tbl>
    <w:p w14:paraId="5EC91342" w14:textId="77777777" w:rsidR="00E21F36" w:rsidRPr="00EC6A73" w:rsidRDefault="00E21F36" w:rsidP="00C27EC9">
      <w:pPr>
        <w:pStyle w:val="NoSpacing"/>
      </w:pPr>
    </w:p>
    <w:p w14:paraId="62F4B094" w14:textId="6A02BD2E" w:rsidR="00E21F36" w:rsidRPr="001700BF" w:rsidRDefault="00E21F36" w:rsidP="00C27EC9">
      <w:pPr>
        <w:pStyle w:val="NoSpacing"/>
      </w:pPr>
      <w:r w:rsidRPr="001700BF">
        <w:t xml:space="preserve">Mean scores and SE calculated using 3-step auxiliary approach. </w:t>
      </w:r>
    </w:p>
    <w:p w14:paraId="36AD48D8" w14:textId="466BB651" w:rsidR="00C12C6F" w:rsidRDefault="00C12C6F" w:rsidP="00707A3B"/>
    <w:p w14:paraId="2D3E0C81" w14:textId="7075A2F3" w:rsidR="00296647" w:rsidRDefault="00296647" w:rsidP="00707A3B">
      <w:pPr>
        <w:pStyle w:val="Heading3"/>
      </w:pPr>
      <w:r>
        <w:t xml:space="preserve">Discussion </w:t>
      </w:r>
    </w:p>
    <w:p w14:paraId="67DEB78C" w14:textId="6024F457" w:rsidR="00A0476C" w:rsidRDefault="00296647" w:rsidP="00707A3B">
      <w:r w:rsidRPr="009865D7">
        <w:rPr>
          <w:shd w:val="clear" w:color="auto" w:fill="auto"/>
        </w:rPr>
        <w:t xml:space="preserve">With this </w:t>
      </w:r>
      <w:r w:rsidR="00A86FB4">
        <w:rPr>
          <w:shd w:val="clear" w:color="auto" w:fill="auto"/>
        </w:rPr>
        <w:t>extended</w:t>
      </w:r>
      <w:r w:rsidRPr="009865D7">
        <w:rPr>
          <w:shd w:val="clear" w:color="auto" w:fill="auto"/>
        </w:rPr>
        <w:t xml:space="preserve"> sample (</w:t>
      </w:r>
      <w:r w:rsidRPr="006B0560">
        <w:rPr>
          <w:i/>
          <w:shd w:val="clear" w:color="auto" w:fill="auto"/>
        </w:rPr>
        <w:t>n</w:t>
      </w:r>
      <w:r w:rsidRPr="009865D7">
        <w:rPr>
          <w:shd w:val="clear" w:color="auto" w:fill="auto"/>
        </w:rPr>
        <w:t xml:space="preserve"> = 706) 6 classes were identified, which appeared to be attributable to the normative </w:t>
      </w:r>
      <w:r w:rsidR="006B0560">
        <w:rPr>
          <w:shd w:val="clear" w:color="auto" w:fill="auto"/>
        </w:rPr>
        <w:t xml:space="preserve">profile of attentional development </w:t>
      </w:r>
      <w:r w:rsidRPr="009865D7">
        <w:rPr>
          <w:shd w:val="clear" w:color="auto" w:fill="auto"/>
        </w:rPr>
        <w:t xml:space="preserve">being </w:t>
      </w:r>
      <w:r w:rsidR="006B0560">
        <w:rPr>
          <w:shd w:val="clear" w:color="auto" w:fill="auto"/>
        </w:rPr>
        <w:t xml:space="preserve">distributed across </w:t>
      </w:r>
      <w:r w:rsidR="00A86FB4">
        <w:rPr>
          <w:shd w:val="clear" w:color="auto" w:fill="auto"/>
        </w:rPr>
        <w:t>two groups</w:t>
      </w:r>
      <w:r w:rsidR="006B0560">
        <w:rPr>
          <w:shd w:val="clear" w:color="auto" w:fill="auto"/>
        </w:rPr>
        <w:t>: normative and common</w:t>
      </w:r>
      <w:r w:rsidRPr="009865D7">
        <w:rPr>
          <w:shd w:val="clear" w:color="auto" w:fill="auto"/>
        </w:rPr>
        <w:t xml:space="preserve">. As a consequence of this split the normative class in the combined sample had lower mean SRS-2 and CBCL-ADHD scores, and higher Vineland scores, than in </w:t>
      </w:r>
      <w:r w:rsidR="007709DC">
        <w:rPr>
          <w:shd w:val="clear" w:color="auto" w:fill="auto"/>
        </w:rPr>
        <w:t>the main sample</w:t>
      </w:r>
      <w:r w:rsidRPr="009865D7">
        <w:rPr>
          <w:shd w:val="clear" w:color="auto" w:fill="auto"/>
        </w:rPr>
        <w:t xml:space="preserve">. Consistent with </w:t>
      </w:r>
      <w:r w:rsidR="007709DC">
        <w:rPr>
          <w:shd w:val="clear" w:color="auto" w:fill="auto"/>
        </w:rPr>
        <w:t>the main results</w:t>
      </w:r>
      <w:r w:rsidRPr="009865D7">
        <w:rPr>
          <w:shd w:val="clear" w:color="auto" w:fill="auto"/>
        </w:rPr>
        <w:t xml:space="preserve">, </w:t>
      </w:r>
      <w:r w:rsidR="006B0560">
        <w:rPr>
          <w:shd w:val="clear" w:color="auto" w:fill="auto"/>
        </w:rPr>
        <w:t>3</w:t>
      </w:r>
      <w:r w:rsidRPr="009865D7">
        <w:rPr>
          <w:shd w:val="clear" w:color="auto" w:fill="auto"/>
        </w:rPr>
        <w:t xml:space="preserve"> atypical development of attention profiles were observed, relating to </w:t>
      </w:r>
      <w:r w:rsidRPr="009865D7">
        <w:t>low attentional control</w:t>
      </w:r>
      <w:r w:rsidR="00A86FB4">
        <w:t xml:space="preserve"> (12% of the sample)</w:t>
      </w:r>
      <w:r w:rsidRPr="009865D7">
        <w:t>, low focus but high shifting</w:t>
      </w:r>
      <w:r w:rsidR="00A86FB4">
        <w:t xml:space="preserve"> (4% of the sample)</w:t>
      </w:r>
      <w:r>
        <w:t>,</w:t>
      </w:r>
      <w:r w:rsidRPr="003C2943">
        <w:t xml:space="preserve"> and </w:t>
      </w:r>
      <w:r w:rsidR="00F871A4">
        <w:t>plateaued</w:t>
      </w:r>
      <w:r w:rsidR="00690B21">
        <w:t xml:space="preserve"> attention development</w:t>
      </w:r>
      <w:r w:rsidR="00BF665F">
        <w:t xml:space="preserve"> (8</w:t>
      </w:r>
      <w:r w:rsidR="00A86FB4">
        <w:t>%)</w:t>
      </w:r>
      <w:r>
        <w:t xml:space="preserve">. Consistent with </w:t>
      </w:r>
      <w:r w:rsidR="007709DC">
        <w:rPr>
          <w:shd w:val="clear" w:color="auto" w:fill="auto"/>
        </w:rPr>
        <w:t>the main results</w:t>
      </w:r>
      <w:r>
        <w:t xml:space="preserve">, the </w:t>
      </w:r>
      <w:r w:rsidR="00F871A4">
        <w:t>plateaued</w:t>
      </w:r>
      <w:r w:rsidR="00690B21">
        <w:t xml:space="preserve"> attention development </w:t>
      </w:r>
      <w:r>
        <w:t xml:space="preserve">profile was associated with higher scores on clinical measures of autism and ADHD traits, as well as lower adaptive functioning. The low attentional control profile was also associated with higher scores on clinical measures of autism and ADHD traits, but did not significantly differ from the normative class with regards to adaptive functioning. Consistent with </w:t>
      </w:r>
      <w:r w:rsidR="007709DC">
        <w:rPr>
          <w:shd w:val="clear" w:color="auto" w:fill="auto"/>
        </w:rPr>
        <w:t>the main results</w:t>
      </w:r>
      <w:r>
        <w:t xml:space="preserve">, the low-focus, high shifting class did not differ from the normative class with regards to autism traits or adaptive functioning. Results differed from </w:t>
      </w:r>
      <w:r w:rsidR="007709DC">
        <w:rPr>
          <w:shd w:val="clear" w:color="auto" w:fill="auto"/>
        </w:rPr>
        <w:t>the main results</w:t>
      </w:r>
      <w:r w:rsidR="007709DC">
        <w:t xml:space="preserve"> </w:t>
      </w:r>
      <w:r>
        <w:t xml:space="preserve">in that in the combined sample the low-focus, high shifting class had significantly higher CBCL-ADHD scores than the normative class but this difference seemed to be driven by the fact that the normative class for the combined sample had lower CBCL-ADHD scores than in </w:t>
      </w:r>
      <w:r w:rsidR="007709DC">
        <w:rPr>
          <w:shd w:val="clear" w:color="auto" w:fill="auto"/>
        </w:rPr>
        <w:t>the main sample</w:t>
      </w:r>
      <w:r>
        <w:t xml:space="preserve">. </w:t>
      </w:r>
    </w:p>
    <w:p w14:paraId="04BE95D6" w14:textId="77777777" w:rsidR="00A0476C" w:rsidRDefault="00A0476C">
      <w:pPr>
        <w:spacing w:before="0" w:after="160" w:line="259" w:lineRule="auto"/>
      </w:pPr>
      <w:r>
        <w:br w:type="page"/>
      </w:r>
    </w:p>
    <w:p w14:paraId="255AF7BB" w14:textId="0581FEF0" w:rsidR="00606DF2" w:rsidRDefault="00C35360" w:rsidP="00707A3B">
      <w:pPr>
        <w:pStyle w:val="Heading2"/>
      </w:pPr>
      <w:r>
        <w:lastRenderedPageBreak/>
        <w:t>SM3d</w:t>
      </w:r>
      <w:r w:rsidR="00606DF2">
        <w:t xml:space="preserve">: </w:t>
      </w:r>
      <w:r w:rsidR="00D71840">
        <w:t>S</w:t>
      </w:r>
      <w:r w:rsidR="00B555D7">
        <w:t>ample</w:t>
      </w:r>
      <w:r w:rsidR="00D71840">
        <w:t xml:space="preserve">s 1 and 2 </w:t>
      </w:r>
      <w:r w:rsidR="00B555D7">
        <w:t>combined</w:t>
      </w:r>
      <w:r w:rsidR="00606DF2">
        <w:t>: EL infants only</w:t>
      </w:r>
    </w:p>
    <w:p w14:paraId="2CC1219C" w14:textId="751C3B31" w:rsidR="009C01AE" w:rsidRPr="009C01AE" w:rsidRDefault="009C01AE" w:rsidP="00707A3B">
      <w:r>
        <w:t xml:space="preserve">To ascertain whether </w:t>
      </w:r>
      <w:r w:rsidR="000944DB">
        <w:t>classes</w:t>
      </w:r>
      <w:r>
        <w:t xml:space="preserve"> could be driven by differences in reporter-bias between the EL and </w:t>
      </w:r>
      <w:r w:rsidRPr="009C01AE">
        <w:t xml:space="preserve">TL samples, the </w:t>
      </w:r>
      <w:r w:rsidR="000944DB">
        <w:t xml:space="preserve">latent class </w:t>
      </w:r>
      <w:r w:rsidR="00FE47DF">
        <w:t>analysis was repeated with E</w:t>
      </w:r>
      <w:r w:rsidRPr="009C01AE">
        <w:t xml:space="preserve">L infants only (from </w:t>
      </w:r>
      <w:r w:rsidR="00BB34E4">
        <w:t xml:space="preserve">both </w:t>
      </w:r>
      <w:r w:rsidR="00812D87">
        <w:t>Samples 1 and 2</w:t>
      </w:r>
      <w:r w:rsidRPr="009C01AE">
        <w:t>). This yielded a total sample size of 479.</w:t>
      </w:r>
      <w:r>
        <w:t xml:space="preserve">   </w:t>
      </w:r>
    </w:p>
    <w:p w14:paraId="2DDE826C" w14:textId="77777777" w:rsidR="00606DF2" w:rsidRPr="00EC6A73" w:rsidRDefault="00606DF2" w:rsidP="00707A3B">
      <w:pPr>
        <w:pStyle w:val="Heading3"/>
      </w:pPr>
      <w:r w:rsidRPr="00EC6A73">
        <w:t>Model selection</w:t>
      </w:r>
    </w:p>
    <w:p w14:paraId="4C3E39A2" w14:textId="22E48D46" w:rsidR="00606DF2" w:rsidRDefault="00606DF2" w:rsidP="00707A3B">
      <w:r w:rsidRPr="00A46C51">
        <w:t xml:space="preserve">Results of the LCA on parent report of control of attention in the first 3 years of life yielded a </w:t>
      </w:r>
      <w:r w:rsidR="00A46C51" w:rsidRPr="00A46C51">
        <w:t>4</w:t>
      </w:r>
      <w:r w:rsidRPr="00A46C51">
        <w:t>-class solution as the best</w:t>
      </w:r>
      <w:r w:rsidR="00BB34E4">
        <w:t>-</w:t>
      </w:r>
      <w:r w:rsidRPr="00A46C51">
        <w:t>fitting model</w:t>
      </w:r>
      <w:r w:rsidR="00A46C51" w:rsidRPr="00A46C51">
        <w:t xml:space="preserve"> (acceptance of a 5-class model over 4 classes was marginally supported by SSBIC values however visual inspection of the SSBIC scree plot indicated a 4-class model, in line with the BLRT). </w:t>
      </w:r>
    </w:p>
    <w:p w14:paraId="30DCD981" w14:textId="77777777" w:rsidR="00A0476C" w:rsidRPr="00606DF2" w:rsidRDefault="00A0476C" w:rsidP="00A0476C">
      <w:r w:rsidRPr="0003250A">
        <w:rPr>
          <w:i/>
        </w:rPr>
        <w:t>Table SM3.5:</w:t>
      </w:r>
      <w:r w:rsidRPr="00606DF2">
        <w:t xml:space="preserve"> Combin</w:t>
      </w:r>
      <w:r>
        <w:t xml:space="preserve">ed Sample Model Fit Statistics </w:t>
      </w:r>
      <w:r w:rsidRPr="00606DF2">
        <w:t xml:space="preserve"> </w:t>
      </w:r>
    </w:p>
    <w:tbl>
      <w:tblPr>
        <w:tblStyle w:val="PlainTable22"/>
        <w:tblW w:w="0" w:type="auto"/>
        <w:tblLook w:val="04A0" w:firstRow="1" w:lastRow="0" w:firstColumn="1" w:lastColumn="0" w:noHBand="0" w:noVBand="1"/>
      </w:tblPr>
      <w:tblGrid>
        <w:gridCol w:w="1985"/>
        <w:gridCol w:w="1013"/>
        <w:gridCol w:w="1268"/>
        <w:gridCol w:w="1268"/>
        <w:gridCol w:w="1268"/>
        <w:gridCol w:w="1302"/>
      </w:tblGrid>
      <w:tr w:rsidR="00A0476C" w:rsidRPr="00606DF2" w14:paraId="66C9EFFF" w14:textId="77777777" w:rsidTr="00A047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2390EA14" w14:textId="77777777" w:rsidR="00A0476C" w:rsidRPr="0003250A" w:rsidRDefault="00A0476C" w:rsidP="00C27EC9">
            <w:pPr>
              <w:pStyle w:val="NoSpacing"/>
            </w:pPr>
          </w:p>
        </w:tc>
        <w:tc>
          <w:tcPr>
            <w:tcW w:w="1013" w:type="dxa"/>
          </w:tcPr>
          <w:p w14:paraId="0970CE4C" w14:textId="77777777" w:rsidR="00A0476C" w:rsidRPr="0003250A" w:rsidRDefault="00A0476C" w:rsidP="00C27EC9">
            <w:pPr>
              <w:pStyle w:val="NoSpacing"/>
              <w:cnfStyle w:val="100000000000" w:firstRow="1" w:lastRow="0" w:firstColumn="0" w:lastColumn="0" w:oddVBand="0" w:evenVBand="0" w:oddHBand="0" w:evenHBand="0" w:firstRowFirstColumn="0" w:firstRowLastColumn="0" w:lastRowFirstColumn="0" w:lastRowLastColumn="0"/>
            </w:pPr>
            <w:r w:rsidRPr="0003250A">
              <w:t>1 Class</w:t>
            </w:r>
          </w:p>
        </w:tc>
        <w:tc>
          <w:tcPr>
            <w:tcW w:w="1268" w:type="dxa"/>
          </w:tcPr>
          <w:p w14:paraId="47A6E298" w14:textId="77777777" w:rsidR="00A0476C" w:rsidRPr="0003250A" w:rsidRDefault="00A0476C" w:rsidP="00C27EC9">
            <w:pPr>
              <w:pStyle w:val="NoSpacing"/>
              <w:cnfStyle w:val="100000000000" w:firstRow="1" w:lastRow="0" w:firstColumn="0" w:lastColumn="0" w:oddVBand="0" w:evenVBand="0" w:oddHBand="0" w:evenHBand="0" w:firstRowFirstColumn="0" w:firstRowLastColumn="0" w:lastRowFirstColumn="0" w:lastRowLastColumn="0"/>
            </w:pPr>
            <w:r w:rsidRPr="0003250A">
              <w:t>2 Class</w:t>
            </w:r>
          </w:p>
        </w:tc>
        <w:tc>
          <w:tcPr>
            <w:tcW w:w="1268" w:type="dxa"/>
          </w:tcPr>
          <w:p w14:paraId="684FC8C4" w14:textId="77777777" w:rsidR="00A0476C" w:rsidRPr="0003250A" w:rsidRDefault="00A0476C" w:rsidP="00C27EC9">
            <w:pPr>
              <w:pStyle w:val="NoSpacing"/>
              <w:cnfStyle w:val="100000000000" w:firstRow="1" w:lastRow="0" w:firstColumn="0" w:lastColumn="0" w:oddVBand="0" w:evenVBand="0" w:oddHBand="0" w:evenHBand="0" w:firstRowFirstColumn="0" w:firstRowLastColumn="0" w:lastRowFirstColumn="0" w:lastRowLastColumn="0"/>
            </w:pPr>
            <w:r w:rsidRPr="0003250A">
              <w:t>3 Class</w:t>
            </w:r>
          </w:p>
        </w:tc>
        <w:tc>
          <w:tcPr>
            <w:tcW w:w="1268" w:type="dxa"/>
          </w:tcPr>
          <w:p w14:paraId="57D60874" w14:textId="77777777" w:rsidR="00A0476C" w:rsidRPr="0003250A" w:rsidRDefault="00A0476C" w:rsidP="00C27EC9">
            <w:pPr>
              <w:pStyle w:val="NoSpacing"/>
              <w:cnfStyle w:val="100000000000" w:firstRow="1" w:lastRow="0" w:firstColumn="0" w:lastColumn="0" w:oddVBand="0" w:evenVBand="0" w:oddHBand="0" w:evenHBand="0" w:firstRowFirstColumn="0" w:firstRowLastColumn="0" w:lastRowFirstColumn="0" w:lastRowLastColumn="0"/>
            </w:pPr>
            <w:r w:rsidRPr="0003250A">
              <w:t xml:space="preserve">4 Class </w:t>
            </w:r>
          </w:p>
        </w:tc>
        <w:tc>
          <w:tcPr>
            <w:tcW w:w="1302" w:type="dxa"/>
          </w:tcPr>
          <w:p w14:paraId="490F30A4" w14:textId="77777777" w:rsidR="00A0476C" w:rsidRPr="0003250A" w:rsidRDefault="00A0476C" w:rsidP="00C27EC9">
            <w:pPr>
              <w:pStyle w:val="NoSpacing"/>
              <w:cnfStyle w:val="100000000000" w:firstRow="1" w:lastRow="0" w:firstColumn="0" w:lastColumn="0" w:oddVBand="0" w:evenVBand="0" w:oddHBand="0" w:evenHBand="0" w:firstRowFirstColumn="0" w:firstRowLastColumn="0" w:lastRowFirstColumn="0" w:lastRowLastColumn="0"/>
            </w:pPr>
            <w:r w:rsidRPr="0003250A">
              <w:t xml:space="preserve">5 Class </w:t>
            </w:r>
          </w:p>
        </w:tc>
      </w:tr>
      <w:tr w:rsidR="00A0476C" w:rsidRPr="00606DF2" w14:paraId="2A23B8A2" w14:textId="77777777" w:rsidTr="00A047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6C090378" w14:textId="77777777" w:rsidR="00A0476C" w:rsidRPr="0003250A" w:rsidRDefault="00A0476C" w:rsidP="00C27EC9">
            <w:pPr>
              <w:pStyle w:val="NoSpacing"/>
            </w:pPr>
            <w:r w:rsidRPr="0003250A">
              <w:t>SSBIC</w:t>
            </w:r>
          </w:p>
        </w:tc>
        <w:tc>
          <w:tcPr>
            <w:tcW w:w="1013" w:type="dxa"/>
          </w:tcPr>
          <w:p w14:paraId="30D6F9C5" w14:textId="77777777" w:rsidR="00A0476C" w:rsidRPr="0003250A" w:rsidRDefault="00A0476C" w:rsidP="00C27EC9">
            <w:pPr>
              <w:pStyle w:val="NoSpacing"/>
              <w:cnfStyle w:val="000000100000" w:firstRow="0" w:lastRow="0" w:firstColumn="0" w:lastColumn="0" w:oddVBand="0" w:evenVBand="0" w:oddHBand="1" w:evenHBand="0" w:firstRowFirstColumn="0" w:firstRowLastColumn="0" w:lastRowFirstColumn="0" w:lastRowLastColumn="0"/>
            </w:pPr>
            <w:r w:rsidRPr="0003250A">
              <w:t>4950.41</w:t>
            </w:r>
          </w:p>
        </w:tc>
        <w:tc>
          <w:tcPr>
            <w:tcW w:w="1268" w:type="dxa"/>
          </w:tcPr>
          <w:p w14:paraId="4238D90D" w14:textId="77777777" w:rsidR="00A0476C" w:rsidRPr="0003250A" w:rsidRDefault="00A0476C" w:rsidP="00C27EC9">
            <w:pPr>
              <w:pStyle w:val="NoSpacing"/>
              <w:cnfStyle w:val="000000100000" w:firstRow="0" w:lastRow="0" w:firstColumn="0" w:lastColumn="0" w:oddVBand="0" w:evenVBand="0" w:oddHBand="1" w:evenHBand="0" w:firstRowFirstColumn="0" w:firstRowLastColumn="0" w:lastRowFirstColumn="0" w:lastRowLastColumn="0"/>
            </w:pPr>
            <w:r w:rsidRPr="0003250A">
              <w:t>4851.52</w:t>
            </w:r>
          </w:p>
        </w:tc>
        <w:tc>
          <w:tcPr>
            <w:tcW w:w="1268" w:type="dxa"/>
          </w:tcPr>
          <w:p w14:paraId="19EBA370" w14:textId="77777777" w:rsidR="00A0476C" w:rsidRPr="0003250A" w:rsidRDefault="00A0476C" w:rsidP="00C27EC9">
            <w:pPr>
              <w:pStyle w:val="NoSpacing"/>
              <w:cnfStyle w:val="000000100000" w:firstRow="0" w:lastRow="0" w:firstColumn="0" w:lastColumn="0" w:oddVBand="0" w:evenVBand="0" w:oddHBand="1" w:evenHBand="0" w:firstRowFirstColumn="0" w:firstRowLastColumn="0" w:lastRowFirstColumn="0" w:lastRowLastColumn="0"/>
            </w:pPr>
            <w:r w:rsidRPr="0003250A">
              <w:t>4820.13</w:t>
            </w:r>
          </w:p>
        </w:tc>
        <w:tc>
          <w:tcPr>
            <w:tcW w:w="1268" w:type="dxa"/>
          </w:tcPr>
          <w:p w14:paraId="7FE9BFBF" w14:textId="77777777" w:rsidR="00A0476C" w:rsidRPr="0003250A" w:rsidRDefault="00A0476C" w:rsidP="00C27EC9">
            <w:pPr>
              <w:pStyle w:val="NoSpacing"/>
              <w:cnfStyle w:val="000000100000" w:firstRow="0" w:lastRow="0" w:firstColumn="0" w:lastColumn="0" w:oddVBand="0" w:evenVBand="0" w:oddHBand="1" w:evenHBand="0" w:firstRowFirstColumn="0" w:firstRowLastColumn="0" w:lastRowFirstColumn="0" w:lastRowLastColumn="0"/>
            </w:pPr>
            <w:r w:rsidRPr="0003250A">
              <w:t>3813.42</w:t>
            </w:r>
          </w:p>
        </w:tc>
        <w:tc>
          <w:tcPr>
            <w:tcW w:w="1302" w:type="dxa"/>
          </w:tcPr>
          <w:p w14:paraId="456E0E34" w14:textId="77777777" w:rsidR="00A0476C" w:rsidRPr="0003250A" w:rsidRDefault="00A0476C" w:rsidP="00C27EC9">
            <w:pPr>
              <w:pStyle w:val="NoSpacing"/>
              <w:cnfStyle w:val="000000100000" w:firstRow="0" w:lastRow="0" w:firstColumn="0" w:lastColumn="0" w:oddVBand="0" w:evenVBand="0" w:oddHBand="1" w:evenHBand="0" w:firstRowFirstColumn="0" w:firstRowLastColumn="0" w:lastRowFirstColumn="0" w:lastRowLastColumn="0"/>
            </w:pPr>
            <w:r w:rsidRPr="0003250A">
              <w:t>3810.54</w:t>
            </w:r>
          </w:p>
        </w:tc>
      </w:tr>
      <w:tr w:rsidR="00A0476C" w:rsidRPr="00606DF2" w14:paraId="30B20C33" w14:textId="77777777" w:rsidTr="00A0476C">
        <w:tc>
          <w:tcPr>
            <w:cnfStyle w:val="001000000000" w:firstRow="0" w:lastRow="0" w:firstColumn="1" w:lastColumn="0" w:oddVBand="0" w:evenVBand="0" w:oddHBand="0" w:evenHBand="0" w:firstRowFirstColumn="0" w:firstRowLastColumn="0" w:lastRowFirstColumn="0" w:lastRowLastColumn="0"/>
            <w:tcW w:w="1985" w:type="dxa"/>
          </w:tcPr>
          <w:p w14:paraId="376EED3A" w14:textId="77777777" w:rsidR="00A0476C" w:rsidRPr="0003250A" w:rsidRDefault="00A0476C" w:rsidP="00C27EC9">
            <w:pPr>
              <w:pStyle w:val="NoSpacing"/>
            </w:pPr>
            <w:r w:rsidRPr="0003250A">
              <w:t>BLRT</w:t>
            </w:r>
          </w:p>
        </w:tc>
        <w:tc>
          <w:tcPr>
            <w:tcW w:w="1013" w:type="dxa"/>
          </w:tcPr>
          <w:p w14:paraId="358FA3C3" w14:textId="77777777" w:rsidR="00A0476C" w:rsidRPr="0003250A" w:rsidRDefault="00A0476C" w:rsidP="00C27EC9">
            <w:pPr>
              <w:pStyle w:val="NoSpacing"/>
              <w:cnfStyle w:val="000000000000" w:firstRow="0" w:lastRow="0" w:firstColumn="0" w:lastColumn="0" w:oddVBand="0" w:evenVBand="0" w:oddHBand="0" w:evenHBand="0" w:firstRowFirstColumn="0" w:firstRowLastColumn="0" w:lastRowFirstColumn="0" w:lastRowLastColumn="0"/>
            </w:pPr>
            <w:r w:rsidRPr="0003250A">
              <w:t>NA</w:t>
            </w:r>
          </w:p>
        </w:tc>
        <w:tc>
          <w:tcPr>
            <w:tcW w:w="1268" w:type="dxa"/>
          </w:tcPr>
          <w:p w14:paraId="628A3393" w14:textId="77777777" w:rsidR="00A0476C" w:rsidRPr="0003250A" w:rsidRDefault="00A0476C" w:rsidP="00C27EC9">
            <w:pPr>
              <w:pStyle w:val="NoSpacing"/>
              <w:cnfStyle w:val="000000000000" w:firstRow="0" w:lastRow="0" w:firstColumn="0" w:lastColumn="0" w:oddVBand="0" w:evenVBand="0" w:oddHBand="0" w:evenHBand="0" w:firstRowFirstColumn="0" w:firstRowLastColumn="0" w:lastRowFirstColumn="0" w:lastRowLastColumn="0"/>
            </w:pPr>
            <w:r w:rsidRPr="0003250A">
              <w:t>-2460.22</w:t>
            </w:r>
          </w:p>
          <w:p w14:paraId="6AE97008" w14:textId="77777777" w:rsidR="00A0476C" w:rsidRPr="0003250A" w:rsidRDefault="00A0476C" w:rsidP="00C27EC9">
            <w:pPr>
              <w:pStyle w:val="NoSpacing"/>
              <w:cnfStyle w:val="000000000000" w:firstRow="0" w:lastRow="0" w:firstColumn="0" w:lastColumn="0" w:oddVBand="0" w:evenVBand="0" w:oddHBand="0" w:evenHBand="0" w:firstRowFirstColumn="0" w:firstRowLastColumn="0" w:lastRowFirstColumn="0" w:lastRowLastColumn="0"/>
              <w:rPr>
                <w:rFonts w:cs="Times New Roman"/>
                <w:shd w:val="clear" w:color="auto" w:fill="FFFFFF"/>
              </w:rPr>
            </w:pPr>
            <w:r w:rsidRPr="0003250A">
              <w:rPr>
                <w:i/>
              </w:rPr>
              <w:t>p</w:t>
            </w:r>
            <w:r w:rsidRPr="0003250A">
              <w:t xml:space="preserve"> &lt;.001</w:t>
            </w:r>
          </w:p>
        </w:tc>
        <w:tc>
          <w:tcPr>
            <w:tcW w:w="1268" w:type="dxa"/>
          </w:tcPr>
          <w:p w14:paraId="187BD6C0" w14:textId="77777777" w:rsidR="00A0476C" w:rsidRPr="0003250A" w:rsidRDefault="00A0476C" w:rsidP="00C27EC9">
            <w:pPr>
              <w:pStyle w:val="NoSpacing"/>
              <w:cnfStyle w:val="000000000000" w:firstRow="0" w:lastRow="0" w:firstColumn="0" w:lastColumn="0" w:oddVBand="0" w:evenVBand="0" w:oddHBand="0" w:evenHBand="0" w:firstRowFirstColumn="0" w:firstRowLastColumn="0" w:lastRowFirstColumn="0" w:lastRowLastColumn="0"/>
              <w:rPr>
                <w:shd w:val="clear" w:color="auto" w:fill="FFFFFF"/>
              </w:rPr>
            </w:pPr>
            <w:r w:rsidRPr="0003250A">
              <w:rPr>
                <w:shd w:val="clear" w:color="auto" w:fill="FFFFFF"/>
              </w:rPr>
              <w:t>-</w:t>
            </w:r>
            <w:r w:rsidRPr="0003250A">
              <w:t xml:space="preserve"> </w:t>
            </w:r>
            <w:r w:rsidRPr="0003250A">
              <w:rPr>
                <w:shd w:val="clear" w:color="auto" w:fill="FFFFFF"/>
              </w:rPr>
              <w:t>2401.78</w:t>
            </w:r>
          </w:p>
          <w:p w14:paraId="61EA3055" w14:textId="77777777" w:rsidR="00A0476C" w:rsidRPr="0003250A" w:rsidRDefault="00A0476C" w:rsidP="00C27EC9">
            <w:pPr>
              <w:pStyle w:val="NoSpacing"/>
              <w:cnfStyle w:val="000000000000" w:firstRow="0" w:lastRow="0" w:firstColumn="0" w:lastColumn="0" w:oddVBand="0" w:evenVBand="0" w:oddHBand="0" w:evenHBand="0" w:firstRowFirstColumn="0" w:firstRowLastColumn="0" w:lastRowFirstColumn="0" w:lastRowLastColumn="0"/>
              <w:rPr>
                <w:rFonts w:cs="Times New Roman"/>
                <w:shd w:val="clear" w:color="auto" w:fill="FFFFFF"/>
              </w:rPr>
            </w:pPr>
            <w:r w:rsidRPr="0003250A">
              <w:rPr>
                <w:i/>
              </w:rPr>
              <w:t>p</w:t>
            </w:r>
            <w:r w:rsidRPr="0003250A">
              <w:t xml:space="preserve"> &lt;.001</w:t>
            </w:r>
          </w:p>
        </w:tc>
        <w:tc>
          <w:tcPr>
            <w:tcW w:w="1268" w:type="dxa"/>
          </w:tcPr>
          <w:p w14:paraId="704D09A3" w14:textId="77777777" w:rsidR="00A0476C" w:rsidRPr="0003250A" w:rsidRDefault="00A0476C" w:rsidP="00C27EC9">
            <w:pPr>
              <w:pStyle w:val="NoSpacing"/>
              <w:cnfStyle w:val="000000000000" w:firstRow="0" w:lastRow="0" w:firstColumn="0" w:lastColumn="0" w:oddVBand="0" w:evenVBand="0" w:oddHBand="0" w:evenHBand="0" w:firstRowFirstColumn="0" w:firstRowLastColumn="0" w:lastRowFirstColumn="0" w:lastRowLastColumn="0"/>
            </w:pPr>
            <w:r w:rsidRPr="0003250A">
              <w:t>- 1887.34</w:t>
            </w:r>
          </w:p>
          <w:p w14:paraId="5677AD79" w14:textId="77777777" w:rsidR="00A0476C" w:rsidRPr="0003250A" w:rsidRDefault="00A0476C" w:rsidP="00C27EC9">
            <w:pPr>
              <w:pStyle w:val="NoSpacing"/>
              <w:cnfStyle w:val="000000000000" w:firstRow="0" w:lastRow="0" w:firstColumn="0" w:lastColumn="0" w:oddVBand="0" w:evenVBand="0" w:oddHBand="0" w:evenHBand="0" w:firstRowFirstColumn="0" w:firstRowLastColumn="0" w:lastRowFirstColumn="0" w:lastRowLastColumn="0"/>
              <w:rPr>
                <w:rFonts w:cs="Times New Roman"/>
                <w:shd w:val="clear" w:color="auto" w:fill="FFFFFF"/>
              </w:rPr>
            </w:pPr>
            <w:r w:rsidRPr="0003250A">
              <w:rPr>
                <w:i/>
              </w:rPr>
              <w:t>p</w:t>
            </w:r>
            <w:r w:rsidRPr="0003250A">
              <w:t xml:space="preserve"> &lt;.001</w:t>
            </w:r>
          </w:p>
        </w:tc>
        <w:tc>
          <w:tcPr>
            <w:tcW w:w="1302" w:type="dxa"/>
          </w:tcPr>
          <w:p w14:paraId="4846CD27" w14:textId="77777777" w:rsidR="00A0476C" w:rsidRPr="0003250A" w:rsidRDefault="00A0476C" w:rsidP="00C27EC9">
            <w:pPr>
              <w:pStyle w:val="NoSpacing"/>
              <w:cnfStyle w:val="000000000000" w:firstRow="0" w:lastRow="0" w:firstColumn="0" w:lastColumn="0" w:oddVBand="0" w:evenVBand="0" w:oddHBand="0" w:evenHBand="0" w:firstRowFirstColumn="0" w:firstRowLastColumn="0" w:lastRowFirstColumn="0" w:lastRowLastColumn="0"/>
            </w:pPr>
            <w:r w:rsidRPr="0003250A">
              <w:t>-1872.36</w:t>
            </w:r>
          </w:p>
          <w:p w14:paraId="5F3934F9" w14:textId="77777777" w:rsidR="00A0476C" w:rsidRPr="0003250A" w:rsidRDefault="00A0476C" w:rsidP="00C27EC9">
            <w:pPr>
              <w:pStyle w:val="NoSpacing"/>
              <w:cnfStyle w:val="000000000000" w:firstRow="0" w:lastRow="0" w:firstColumn="0" w:lastColumn="0" w:oddVBand="0" w:evenVBand="0" w:oddHBand="0" w:evenHBand="0" w:firstRowFirstColumn="0" w:firstRowLastColumn="0" w:lastRowFirstColumn="0" w:lastRowLastColumn="0"/>
              <w:rPr>
                <w:rFonts w:cs="Times New Roman"/>
                <w:shd w:val="clear" w:color="auto" w:fill="FFFFFF"/>
              </w:rPr>
            </w:pPr>
            <w:r w:rsidRPr="0003250A">
              <w:rPr>
                <w:i/>
              </w:rPr>
              <w:t>p</w:t>
            </w:r>
            <w:r w:rsidRPr="0003250A">
              <w:t xml:space="preserve"> =.05</w:t>
            </w:r>
          </w:p>
        </w:tc>
      </w:tr>
      <w:tr w:rsidR="00A0476C" w:rsidRPr="00606DF2" w14:paraId="673DE3CB" w14:textId="77777777" w:rsidTr="00A047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398ACEE7" w14:textId="77777777" w:rsidR="00A0476C" w:rsidRPr="0003250A" w:rsidRDefault="00A0476C" w:rsidP="00C27EC9">
            <w:pPr>
              <w:pStyle w:val="NoSpacing"/>
            </w:pPr>
            <w:r w:rsidRPr="0003250A">
              <w:t>Entropy</w:t>
            </w:r>
          </w:p>
        </w:tc>
        <w:tc>
          <w:tcPr>
            <w:tcW w:w="1013" w:type="dxa"/>
          </w:tcPr>
          <w:p w14:paraId="1D304D9C" w14:textId="77777777" w:rsidR="00A0476C" w:rsidRPr="0003250A" w:rsidRDefault="00A0476C" w:rsidP="00C27EC9">
            <w:pPr>
              <w:pStyle w:val="NoSpacing"/>
              <w:cnfStyle w:val="000000100000" w:firstRow="0" w:lastRow="0" w:firstColumn="0" w:lastColumn="0" w:oddVBand="0" w:evenVBand="0" w:oddHBand="1" w:evenHBand="0" w:firstRowFirstColumn="0" w:firstRowLastColumn="0" w:lastRowFirstColumn="0" w:lastRowLastColumn="0"/>
            </w:pPr>
            <w:r w:rsidRPr="0003250A">
              <w:t>-</w:t>
            </w:r>
          </w:p>
        </w:tc>
        <w:tc>
          <w:tcPr>
            <w:tcW w:w="1268" w:type="dxa"/>
          </w:tcPr>
          <w:p w14:paraId="611E1D68" w14:textId="77777777" w:rsidR="00A0476C" w:rsidRPr="0003250A" w:rsidRDefault="00A0476C" w:rsidP="00C27EC9">
            <w:pPr>
              <w:pStyle w:val="NoSpacing"/>
              <w:cnfStyle w:val="000000100000" w:firstRow="0" w:lastRow="0" w:firstColumn="0" w:lastColumn="0" w:oddVBand="0" w:evenVBand="0" w:oddHBand="1" w:evenHBand="0" w:firstRowFirstColumn="0" w:firstRowLastColumn="0" w:lastRowFirstColumn="0" w:lastRowLastColumn="0"/>
            </w:pPr>
            <w:r w:rsidRPr="0003250A">
              <w:t>.64</w:t>
            </w:r>
          </w:p>
        </w:tc>
        <w:tc>
          <w:tcPr>
            <w:tcW w:w="1268" w:type="dxa"/>
          </w:tcPr>
          <w:p w14:paraId="5B5B0069" w14:textId="77777777" w:rsidR="00A0476C" w:rsidRPr="0003250A" w:rsidRDefault="00A0476C" w:rsidP="00C27EC9">
            <w:pPr>
              <w:pStyle w:val="NoSpacing"/>
              <w:cnfStyle w:val="000000100000" w:firstRow="0" w:lastRow="0" w:firstColumn="0" w:lastColumn="0" w:oddVBand="0" w:evenVBand="0" w:oddHBand="1" w:evenHBand="0" w:firstRowFirstColumn="0" w:firstRowLastColumn="0" w:lastRowFirstColumn="0" w:lastRowLastColumn="0"/>
            </w:pPr>
            <w:r w:rsidRPr="0003250A">
              <w:t>.63</w:t>
            </w:r>
          </w:p>
        </w:tc>
        <w:tc>
          <w:tcPr>
            <w:tcW w:w="1268" w:type="dxa"/>
          </w:tcPr>
          <w:p w14:paraId="4D2BAFFC" w14:textId="77777777" w:rsidR="00A0476C" w:rsidRPr="0003250A" w:rsidRDefault="00A0476C" w:rsidP="00C27EC9">
            <w:pPr>
              <w:pStyle w:val="NoSpacing"/>
              <w:cnfStyle w:val="000000100000" w:firstRow="0" w:lastRow="0" w:firstColumn="0" w:lastColumn="0" w:oddVBand="0" w:evenVBand="0" w:oddHBand="1" w:evenHBand="0" w:firstRowFirstColumn="0" w:firstRowLastColumn="0" w:lastRowFirstColumn="0" w:lastRowLastColumn="0"/>
            </w:pPr>
            <w:r w:rsidRPr="0003250A">
              <w:t>.62</w:t>
            </w:r>
          </w:p>
        </w:tc>
        <w:tc>
          <w:tcPr>
            <w:tcW w:w="1302" w:type="dxa"/>
          </w:tcPr>
          <w:p w14:paraId="200B2958" w14:textId="77777777" w:rsidR="00A0476C" w:rsidRPr="0003250A" w:rsidRDefault="00A0476C" w:rsidP="00C27EC9">
            <w:pPr>
              <w:pStyle w:val="NoSpacing"/>
              <w:cnfStyle w:val="000000100000" w:firstRow="0" w:lastRow="0" w:firstColumn="0" w:lastColumn="0" w:oddVBand="0" w:evenVBand="0" w:oddHBand="1" w:evenHBand="0" w:firstRowFirstColumn="0" w:firstRowLastColumn="0" w:lastRowFirstColumn="0" w:lastRowLastColumn="0"/>
            </w:pPr>
            <w:r w:rsidRPr="0003250A">
              <w:t>.56</w:t>
            </w:r>
          </w:p>
        </w:tc>
      </w:tr>
      <w:tr w:rsidR="00A0476C" w:rsidRPr="00606DF2" w14:paraId="633659B0" w14:textId="77777777" w:rsidTr="00A0476C">
        <w:tc>
          <w:tcPr>
            <w:cnfStyle w:val="001000000000" w:firstRow="0" w:lastRow="0" w:firstColumn="1" w:lastColumn="0" w:oddVBand="0" w:evenVBand="0" w:oddHBand="0" w:evenHBand="0" w:firstRowFirstColumn="0" w:firstRowLastColumn="0" w:lastRowFirstColumn="0" w:lastRowLastColumn="0"/>
            <w:tcW w:w="1985" w:type="dxa"/>
          </w:tcPr>
          <w:p w14:paraId="4C58BFE2" w14:textId="77777777" w:rsidR="00A0476C" w:rsidRPr="0003250A" w:rsidRDefault="00A0476C" w:rsidP="00C27EC9">
            <w:pPr>
              <w:pStyle w:val="NoSpacing"/>
            </w:pPr>
            <w:r w:rsidRPr="0003250A">
              <w:t>Minimum class size</w:t>
            </w:r>
          </w:p>
        </w:tc>
        <w:tc>
          <w:tcPr>
            <w:tcW w:w="1013" w:type="dxa"/>
          </w:tcPr>
          <w:p w14:paraId="03C6127A" w14:textId="77777777" w:rsidR="00A0476C" w:rsidRPr="0003250A" w:rsidRDefault="00A0476C" w:rsidP="00C27EC9">
            <w:pPr>
              <w:pStyle w:val="NoSpacing"/>
              <w:cnfStyle w:val="000000000000" w:firstRow="0" w:lastRow="0" w:firstColumn="0" w:lastColumn="0" w:oddVBand="0" w:evenVBand="0" w:oddHBand="0" w:evenHBand="0" w:firstRowFirstColumn="0" w:firstRowLastColumn="0" w:lastRowFirstColumn="0" w:lastRowLastColumn="0"/>
            </w:pPr>
            <w:r w:rsidRPr="0003250A">
              <w:t>-</w:t>
            </w:r>
          </w:p>
        </w:tc>
        <w:tc>
          <w:tcPr>
            <w:tcW w:w="1268" w:type="dxa"/>
          </w:tcPr>
          <w:p w14:paraId="60BF8FD6" w14:textId="77777777" w:rsidR="00A0476C" w:rsidRPr="0003250A" w:rsidRDefault="00A0476C" w:rsidP="00C27EC9">
            <w:pPr>
              <w:pStyle w:val="NoSpacing"/>
              <w:cnfStyle w:val="000000000000" w:firstRow="0" w:lastRow="0" w:firstColumn="0" w:lastColumn="0" w:oddVBand="0" w:evenVBand="0" w:oddHBand="0" w:evenHBand="0" w:firstRowFirstColumn="0" w:firstRowLastColumn="0" w:lastRowFirstColumn="0" w:lastRowLastColumn="0"/>
            </w:pPr>
            <w:r w:rsidRPr="0003250A">
              <w:t>26.62%</w:t>
            </w:r>
          </w:p>
        </w:tc>
        <w:tc>
          <w:tcPr>
            <w:tcW w:w="1268" w:type="dxa"/>
          </w:tcPr>
          <w:p w14:paraId="2FFDE374" w14:textId="77777777" w:rsidR="00A0476C" w:rsidRPr="0003250A" w:rsidRDefault="00A0476C" w:rsidP="00C27EC9">
            <w:pPr>
              <w:pStyle w:val="NoSpacing"/>
              <w:cnfStyle w:val="000000000000" w:firstRow="0" w:lastRow="0" w:firstColumn="0" w:lastColumn="0" w:oddVBand="0" w:evenVBand="0" w:oddHBand="0" w:evenHBand="0" w:firstRowFirstColumn="0" w:firstRowLastColumn="0" w:lastRowFirstColumn="0" w:lastRowLastColumn="0"/>
            </w:pPr>
            <w:r w:rsidRPr="0003250A">
              <w:t>10.30%</w:t>
            </w:r>
          </w:p>
        </w:tc>
        <w:tc>
          <w:tcPr>
            <w:tcW w:w="1268" w:type="dxa"/>
          </w:tcPr>
          <w:p w14:paraId="3A0BA365" w14:textId="77777777" w:rsidR="00A0476C" w:rsidRPr="0003250A" w:rsidRDefault="00A0476C" w:rsidP="00C27EC9">
            <w:pPr>
              <w:pStyle w:val="NoSpacing"/>
              <w:cnfStyle w:val="000000000000" w:firstRow="0" w:lastRow="0" w:firstColumn="0" w:lastColumn="0" w:oddVBand="0" w:evenVBand="0" w:oddHBand="0" w:evenHBand="0" w:firstRowFirstColumn="0" w:firstRowLastColumn="0" w:lastRowFirstColumn="0" w:lastRowLastColumn="0"/>
            </w:pPr>
            <w:r w:rsidRPr="0003250A">
              <w:t>6.29%</w:t>
            </w:r>
          </w:p>
        </w:tc>
        <w:tc>
          <w:tcPr>
            <w:tcW w:w="1302" w:type="dxa"/>
          </w:tcPr>
          <w:p w14:paraId="6B8833C1" w14:textId="77777777" w:rsidR="00A0476C" w:rsidRPr="0003250A" w:rsidRDefault="00A0476C" w:rsidP="00C27EC9">
            <w:pPr>
              <w:pStyle w:val="NoSpacing"/>
              <w:cnfStyle w:val="000000000000" w:firstRow="0" w:lastRow="0" w:firstColumn="0" w:lastColumn="0" w:oddVBand="0" w:evenVBand="0" w:oddHBand="0" w:evenHBand="0" w:firstRowFirstColumn="0" w:firstRowLastColumn="0" w:lastRowFirstColumn="0" w:lastRowLastColumn="0"/>
            </w:pPr>
            <w:r w:rsidRPr="0003250A">
              <w:t>9.37%</w:t>
            </w:r>
          </w:p>
        </w:tc>
      </w:tr>
    </w:tbl>
    <w:p w14:paraId="2C8152D5" w14:textId="77777777" w:rsidR="00A0476C" w:rsidRDefault="00A0476C" w:rsidP="00A0476C"/>
    <w:p w14:paraId="517864F5" w14:textId="09FBE37B" w:rsidR="00A0476C" w:rsidRPr="00FD18F9" w:rsidRDefault="00A0476C" w:rsidP="00A0476C">
      <w:r w:rsidRPr="007F3863">
        <w:t xml:space="preserve">As shown in Figure </w:t>
      </w:r>
      <w:r>
        <w:t>SM3.2</w:t>
      </w:r>
      <w:r w:rsidRPr="007F3863">
        <w:t xml:space="preserve">, and Table </w:t>
      </w:r>
      <w:r>
        <w:t>SM3.6</w:t>
      </w:r>
      <w:r w:rsidRPr="007F3863">
        <w:t xml:space="preserve"> the largest proportion of infants (56%-62%, depending on whethe</w:t>
      </w:r>
      <w:r>
        <w:t>r posterior probability or most-</w:t>
      </w:r>
      <w:r w:rsidRPr="007F3863">
        <w:t xml:space="preserve">likely class estimates are used) were assigned by the model to </w:t>
      </w:r>
      <w:r w:rsidR="00E8500F">
        <w:t xml:space="preserve">the same class; henceforth referred to as the </w:t>
      </w:r>
      <w:r w:rsidR="00E8500F" w:rsidRPr="00E22016">
        <w:rPr>
          <w:b/>
        </w:rPr>
        <w:t>normative class</w:t>
      </w:r>
      <w:r w:rsidR="00E8500F">
        <w:t xml:space="preserve">. </w:t>
      </w:r>
      <w:r>
        <w:t xml:space="preserve">Latent class was a significant predictor of 3-year </w:t>
      </w:r>
      <w:r w:rsidRPr="00273240">
        <w:t>Attentional Focus (</w:t>
      </w:r>
      <w:proofErr w:type="gramStart"/>
      <w:r w:rsidRPr="00273240">
        <w:t>χ</w:t>
      </w:r>
      <w:r w:rsidRPr="00273240">
        <w:rPr>
          <w:vertAlign w:val="superscript"/>
        </w:rPr>
        <w:t>2</w:t>
      </w:r>
      <w:r w:rsidRPr="00273240">
        <w:t>(</w:t>
      </w:r>
      <w:proofErr w:type="gramEnd"/>
      <w:r w:rsidRPr="00273240">
        <w:t>3)=18.1</w:t>
      </w:r>
      <w:r>
        <w:t>3</w:t>
      </w:r>
      <w:r w:rsidRPr="00273240">
        <w:t xml:space="preserve">, </w:t>
      </w:r>
      <w:r w:rsidRPr="00273240">
        <w:rPr>
          <w:i/>
        </w:rPr>
        <w:t>p</w:t>
      </w:r>
      <w:r w:rsidRPr="00273240">
        <w:t>&lt;.001). Follow up tests for the normative class as the reference group indicated that the following classes had significantly lower Attentional Focus scores than the normative class: class 1: (χ</w:t>
      </w:r>
      <w:r w:rsidRPr="00273240">
        <w:rPr>
          <w:vertAlign w:val="superscript"/>
        </w:rPr>
        <w:t>2</w:t>
      </w:r>
      <w:r w:rsidRPr="00273240">
        <w:t xml:space="preserve">=3.95, </w:t>
      </w:r>
      <w:r w:rsidRPr="00273240">
        <w:rPr>
          <w:i/>
        </w:rPr>
        <w:t>p</w:t>
      </w:r>
      <w:r>
        <w:t>=</w:t>
      </w:r>
      <w:r w:rsidRPr="00273240">
        <w:t>0.0</w:t>
      </w:r>
      <w:r>
        <w:t>5</w:t>
      </w:r>
      <w:r w:rsidRPr="00273240">
        <w:t>) and class 2: (χ</w:t>
      </w:r>
      <w:r w:rsidRPr="00273240">
        <w:rPr>
          <w:vertAlign w:val="superscript"/>
        </w:rPr>
        <w:t>2</w:t>
      </w:r>
      <w:r>
        <w:t>=11.26</w:t>
      </w:r>
      <w:r w:rsidRPr="00273240">
        <w:t xml:space="preserve">, </w:t>
      </w:r>
      <w:r w:rsidRPr="00273240">
        <w:rPr>
          <w:i/>
        </w:rPr>
        <w:t>p</w:t>
      </w:r>
      <w:r w:rsidRPr="00273240">
        <w:t>=.001).</w:t>
      </w:r>
      <w:r w:rsidR="00E8500F">
        <w:t xml:space="preserve"> </w:t>
      </w:r>
      <w:r w:rsidRPr="00273240">
        <w:t xml:space="preserve">Henceforth, classes 1 and </w:t>
      </w:r>
      <w:r>
        <w:t>2</w:t>
      </w:r>
      <w:r w:rsidRPr="00273240">
        <w:t xml:space="preserve"> are considered atypical attention development classes and are labelled based on their score profiles as: </w:t>
      </w:r>
      <w:r>
        <w:t xml:space="preserve">low attentional control </w:t>
      </w:r>
      <w:r w:rsidRPr="00273240">
        <w:t xml:space="preserve">class </w:t>
      </w:r>
      <w:r>
        <w:t>(</w:t>
      </w:r>
      <w:r w:rsidRPr="00273240">
        <w:t xml:space="preserve">1) and </w:t>
      </w:r>
      <w:r>
        <w:t>plateaued attention development</w:t>
      </w:r>
      <w:r w:rsidRPr="00273240">
        <w:t xml:space="preserve"> class </w:t>
      </w:r>
      <w:r>
        <w:t>(</w:t>
      </w:r>
      <w:r w:rsidRPr="00273240">
        <w:t xml:space="preserve">2). </w:t>
      </w:r>
      <w:r>
        <w:t xml:space="preserve">These profiles are consistent with those described in the main results section. </w:t>
      </w:r>
    </w:p>
    <w:p w14:paraId="37125146" w14:textId="797C2C1D" w:rsidR="00606DF2" w:rsidRPr="007F3863" w:rsidRDefault="00BB34E4" w:rsidP="00707A3B">
      <w:pPr>
        <w:pStyle w:val="Heading3"/>
      </w:pPr>
      <w:r>
        <w:rPr>
          <w:noProof/>
          <w:color w:val="FF0000"/>
          <w:lang w:eastAsia="en-GB"/>
        </w:rPr>
        <w:lastRenderedPageBreak/>
        <w:drawing>
          <wp:anchor distT="0" distB="0" distL="114300" distR="114300" simplePos="0" relativeHeight="251659264" behindDoc="0" locked="0" layoutInCell="1" allowOverlap="1" wp14:anchorId="09A5A37A" wp14:editId="030F20D5">
            <wp:simplePos x="0" y="0"/>
            <wp:positionH relativeFrom="column">
              <wp:posOffset>-453225</wp:posOffset>
            </wp:positionH>
            <wp:positionV relativeFrom="paragraph">
              <wp:posOffset>539309</wp:posOffset>
            </wp:positionV>
            <wp:extent cx="5969000" cy="2795905"/>
            <wp:effectExtent l="0" t="0" r="0"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mple1and2HR_4class_plot.jpg"/>
                    <pic:cNvPicPr/>
                  </pic:nvPicPr>
                  <pic:blipFill>
                    <a:blip r:embed="rId10">
                      <a:extLst>
                        <a:ext uri="{28A0092B-C50C-407E-A947-70E740481C1C}">
                          <a14:useLocalDpi xmlns:a14="http://schemas.microsoft.com/office/drawing/2010/main" val="0"/>
                        </a:ext>
                      </a:extLst>
                    </a:blip>
                    <a:stretch>
                      <a:fillRect/>
                    </a:stretch>
                  </pic:blipFill>
                  <pic:spPr>
                    <a:xfrm>
                      <a:off x="0" y="0"/>
                      <a:ext cx="5969000" cy="2795905"/>
                    </a:xfrm>
                    <a:prstGeom prst="rect">
                      <a:avLst/>
                    </a:prstGeom>
                  </pic:spPr>
                </pic:pic>
              </a:graphicData>
            </a:graphic>
            <wp14:sizeRelH relativeFrom="margin">
              <wp14:pctWidth>0</wp14:pctWidth>
            </wp14:sizeRelH>
            <wp14:sizeRelV relativeFrom="margin">
              <wp14:pctHeight>0</wp14:pctHeight>
            </wp14:sizeRelV>
          </wp:anchor>
        </w:drawing>
      </w:r>
      <w:r w:rsidR="00606DF2" w:rsidRPr="007F3863">
        <w:t>Class characteristics</w:t>
      </w:r>
    </w:p>
    <w:p w14:paraId="54C4CE02" w14:textId="6EB38EDA" w:rsidR="00606DF2" w:rsidRPr="00606DF2" w:rsidRDefault="00606DF2" w:rsidP="00C27EC9">
      <w:pPr>
        <w:pStyle w:val="NoSpacing"/>
        <w:rPr>
          <w:highlight w:val="yellow"/>
        </w:rPr>
      </w:pPr>
    </w:p>
    <w:p w14:paraId="1D200BEE" w14:textId="1D6B643E" w:rsidR="00606DF2" w:rsidRPr="0003250A" w:rsidRDefault="00606DF2" w:rsidP="00C27EC9">
      <w:pPr>
        <w:pStyle w:val="NoSpacing"/>
      </w:pPr>
      <w:r w:rsidRPr="0003250A">
        <w:rPr>
          <w:i/>
        </w:rPr>
        <w:t xml:space="preserve">Figure </w:t>
      </w:r>
      <w:r w:rsidR="009C01AE" w:rsidRPr="0003250A">
        <w:rPr>
          <w:i/>
        </w:rPr>
        <w:t>SM3.2</w:t>
      </w:r>
      <w:r w:rsidRPr="0003250A">
        <w:rPr>
          <w:i/>
        </w:rPr>
        <w:t xml:space="preserve">:  </w:t>
      </w:r>
      <w:r w:rsidRPr="0003250A">
        <w:t xml:space="preserve">Sample means by class for the </w:t>
      </w:r>
      <w:r w:rsidR="007F3863" w:rsidRPr="0003250A">
        <w:t>4</w:t>
      </w:r>
      <w:r w:rsidRPr="0003250A">
        <w:t xml:space="preserve">-class LCA model of parent report of attentional control in the first 3 years of life: </w:t>
      </w:r>
      <w:r w:rsidR="007F3863" w:rsidRPr="0003250A">
        <w:t>EL infants only</w:t>
      </w:r>
    </w:p>
    <w:p w14:paraId="71765DD5" w14:textId="77777777" w:rsidR="00606DF2" w:rsidRPr="00606DF2" w:rsidRDefault="00606DF2" w:rsidP="00C27EC9">
      <w:pPr>
        <w:pStyle w:val="NoSpacing"/>
      </w:pPr>
    </w:p>
    <w:p w14:paraId="64FAB34E" w14:textId="77777777" w:rsidR="00606DF2" w:rsidRPr="00606DF2" w:rsidRDefault="00606DF2" w:rsidP="00C27EC9">
      <w:pPr>
        <w:pStyle w:val="NoSpacing"/>
      </w:pPr>
    </w:p>
    <w:p w14:paraId="4C14FC3D" w14:textId="6033809C" w:rsidR="00606DF2" w:rsidRPr="00E8500F" w:rsidRDefault="009C01AE" w:rsidP="00707A3B">
      <w:pPr>
        <w:pStyle w:val="Caption"/>
        <w:rPr>
          <w:color w:val="auto"/>
          <w:sz w:val="20"/>
          <w:szCs w:val="20"/>
        </w:rPr>
      </w:pPr>
      <w:r w:rsidRPr="00E8500F">
        <w:rPr>
          <w:color w:val="auto"/>
          <w:sz w:val="20"/>
          <w:szCs w:val="20"/>
        </w:rPr>
        <w:t>Table SM3.6</w:t>
      </w:r>
      <w:r w:rsidR="00606DF2" w:rsidRPr="00E8500F">
        <w:rPr>
          <w:color w:val="auto"/>
          <w:sz w:val="20"/>
          <w:szCs w:val="20"/>
        </w:rPr>
        <w:t xml:space="preserve"> </w:t>
      </w:r>
      <w:r w:rsidR="00606DF2" w:rsidRPr="00E8500F">
        <w:rPr>
          <w:i w:val="0"/>
          <w:color w:val="auto"/>
          <w:sz w:val="20"/>
          <w:szCs w:val="20"/>
        </w:rPr>
        <w:t xml:space="preserve">Class counts and mean scores for parent report of attentional control </w:t>
      </w:r>
    </w:p>
    <w:tbl>
      <w:tblPr>
        <w:tblStyle w:val="PlainTable21"/>
        <w:tblW w:w="8552" w:type="dxa"/>
        <w:tblLook w:val="04A0" w:firstRow="1" w:lastRow="0" w:firstColumn="1" w:lastColumn="0" w:noHBand="0" w:noVBand="1"/>
      </w:tblPr>
      <w:tblGrid>
        <w:gridCol w:w="3313"/>
        <w:gridCol w:w="1309"/>
        <w:gridCol w:w="1310"/>
        <w:gridCol w:w="1310"/>
        <w:gridCol w:w="1310"/>
      </w:tblGrid>
      <w:tr w:rsidR="00FD18F9" w:rsidRPr="00FD18F9" w14:paraId="7F3AE885" w14:textId="77777777" w:rsidTr="00FD18F9">
        <w:trPr>
          <w:cnfStyle w:val="100000000000" w:firstRow="1" w:lastRow="0" w:firstColumn="0" w:lastColumn="0" w:oddVBand="0" w:evenVBand="0" w:oddHBand="0"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3313" w:type="dxa"/>
            <w:vMerge w:val="restart"/>
          </w:tcPr>
          <w:p w14:paraId="5C1D844E" w14:textId="77777777" w:rsidR="00FD18F9" w:rsidRPr="00E8500F" w:rsidRDefault="00FD18F9" w:rsidP="00C27EC9">
            <w:pPr>
              <w:pStyle w:val="NoSpacing"/>
            </w:pPr>
          </w:p>
        </w:tc>
        <w:tc>
          <w:tcPr>
            <w:tcW w:w="2619" w:type="dxa"/>
            <w:gridSpan w:val="2"/>
          </w:tcPr>
          <w:p w14:paraId="73697D7F" w14:textId="77777777" w:rsidR="00FD18F9" w:rsidRPr="00E8500F" w:rsidRDefault="00FD18F9" w:rsidP="00C27EC9">
            <w:pPr>
              <w:pStyle w:val="NoSpacing"/>
              <w:cnfStyle w:val="100000000000" w:firstRow="1" w:lastRow="0" w:firstColumn="0" w:lastColumn="0" w:oddVBand="0" w:evenVBand="0" w:oddHBand="0" w:evenHBand="0" w:firstRowFirstColumn="0" w:firstRowLastColumn="0" w:lastRowFirstColumn="0" w:lastRowLastColumn="0"/>
            </w:pPr>
            <w:r w:rsidRPr="00E8500F">
              <w:t>Class</w:t>
            </w:r>
          </w:p>
        </w:tc>
        <w:tc>
          <w:tcPr>
            <w:tcW w:w="2620" w:type="dxa"/>
            <w:gridSpan w:val="2"/>
          </w:tcPr>
          <w:p w14:paraId="3100772F" w14:textId="77777777" w:rsidR="00FD18F9" w:rsidRPr="00E8500F" w:rsidRDefault="00FD18F9" w:rsidP="00C27EC9">
            <w:pPr>
              <w:pStyle w:val="NoSpacing"/>
              <w:cnfStyle w:val="100000000000" w:firstRow="1" w:lastRow="0" w:firstColumn="0" w:lastColumn="0" w:oddVBand="0" w:evenVBand="0" w:oddHBand="0" w:evenHBand="0" w:firstRowFirstColumn="0" w:firstRowLastColumn="0" w:lastRowFirstColumn="0" w:lastRowLastColumn="0"/>
            </w:pPr>
          </w:p>
        </w:tc>
      </w:tr>
      <w:tr w:rsidR="00FD18F9" w:rsidRPr="00FD18F9" w14:paraId="6EA7E77F" w14:textId="77777777" w:rsidTr="00FD18F9">
        <w:trPr>
          <w:cnfStyle w:val="000000100000" w:firstRow="0" w:lastRow="0" w:firstColumn="0" w:lastColumn="0" w:oddVBand="0" w:evenVBand="0" w:oddHBand="1"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3313" w:type="dxa"/>
            <w:vMerge/>
          </w:tcPr>
          <w:p w14:paraId="11F74402" w14:textId="77777777" w:rsidR="00FD18F9" w:rsidRPr="00E8500F" w:rsidRDefault="00FD18F9" w:rsidP="00C27EC9">
            <w:pPr>
              <w:pStyle w:val="NoSpacing"/>
            </w:pPr>
          </w:p>
        </w:tc>
        <w:tc>
          <w:tcPr>
            <w:tcW w:w="1309" w:type="dxa"/>
          </w:tcPr>
          <w:p w14:paraId="55F8C6C9" w14:textId="19E7926D" w:rsidR="00FD18F9" w:rsidRPr="00E8500F" w:rsidRDefault="00BB34E4" w:rsidP="00C27EC9">
            <w:pPr>
              <w:pStyle w:val="NoSpacing"/>
              <w:cnfStyle w:val="000000100000" w:firstRow="0" w:lastRow="0" w:firstColumn="0" w:lastColumn="0" w:oddVBand="0" w:evenVBand="0" w:oddHBand="1" w:evenHBand="0" w:firstRowFirstColumn="0" w:firstRowLastColumn="0" w:lastRowFirstColumn="0" w:lastRowLastColumn="0"/>
            </w:pPr>
            <w:r w:rsidRPr="00E8500F">
              <w:t>Low attentional control class</w:t>
            </w:r>
            <w:r w:rsidR="00897659">
              <w:t xml:space="preserve"> </w:t>
            </w:r>
          </w:p>
        </w:tc>
        <w:tc>
          <w:tcPr>
            <w:tcW w:w="1310" w:type="dxa"/>
          </w:tcPr>
          <w:p w14:paraId="43EEE07D" w14:textId="738C50B0" w:rsidR="00FD18F9" w:rsidRPr="00E8500F" w:rsidRDefault="00BB34E4" w:rsidP="00C27EC9">
            <w:pPr>
              <w:pStyle w:val="NoSpacing"/>
              <w:cnfStyle w:val="000000100000" w:firstRow="0" w:lastRow="0" w:firstColumn="0" w:lastColumn="0" w:oddVBand="0" w:evenVBand="0" w:oddHBand="1" w:evenHBand="0" w:firstRowFirstColumn="0" w:firstRowLastColumn="0" w:lastRowFirstColumn="0" w:lastRowLastColumn="0"/>
              <w:rPr>
                <w:b/>
              </w:rPr>
            </w:pPr>
            <w:r w:rsidRPr="00E8500F">
              <w:t xml:space="preserve">Plateaued attention development </w:t>
            </w:r>
          </w:p>
        </w:tc>
        <w:tc>
          <w:tcPr>
            <w:tcW w:w="1310" w:type="dxa"/>
          </w:tcPr>
          <w:p w14:paraId="3E270296" w14:textId="6B9F8705" w:rsidR="00FD18F9" w:rsidRPr="00E8500F" w:rsidRDefault="00897659" w:rsidP="00C27EC9">
            <w:pPr>
              <w:pStyle w:val="NoSpacing"/>
              <w:cnfStyle w:val="000000100000" w:firstRow="0" w:lastRow="0" w:firstColumn="0" w:lastColumn="0" w:oddVBand="0" w:evenVBand="0" w:oddHBand="1" w:evenHBand="0" w:firstRowFirstColumn="0" w:firstRowLastColumn="0" w:lastRowFirstColumn="0" w:lastRowLastColumn="0"/>
            </w:pPr>
            <w:r>
              <w:t xml:space="preserve">High attentional control </w:t>
            </w:r>
          </w:p>
        </w:tc>
        <w:tc>
          <w:tcPr>
            <w:tcW w:w="1310" w:type="dxa"/>
          </w:tcPr>
          <w:p w14:paraId="799B12E6" w14:textId="71A86988" w:rsidR="00FD18F9" w:rsidRPr="00E8500F" w:rsidRDefault="00BB34E4" w:rsidP="00897659">
            <w:pPr>
              <w:pStyle w:val="NoSpacing"/>
              <w:cnfStyle w:val="000000100000" w:firstRow="0" w:lastRow="0" w:firstColumn="0" w:lastColumn="0" w:oddVBand="0" w:evenVBand="0" w:oddHBand="1" w:evenHBand="0" w:firstRowFirstColumn="0" w:firstRowLastColumn="0" w:lastRowFirstColumn="0" w:lastRowLastColumn="0"/>
            </w:pPr>
            <w:r w:rsidRPr="00E8500F">
              <w:t xml:space="preserve">Normative attention development </w:t>
            </w:r>
          </w:p>
        </w:tc>
      </w:tr>
      <w:tr w:rsidR="00FD18F9" w:rsidRPr="00FD18F9" w14:paraId="1250BBAC" w14:textId="77777777" w:rsidTr="00FD18F9">
        <w:trPr>
          <w:trHeight w:val="389"/>
        </w:trPr>
        <w:tc>
          <w:tcPr>
            <w:cnfStyle w:val="001000000000" w:firstRow="0" w:lastRow="0" w:firstColumn="1" w:lastColumn="0" w:oddVBand="0" w:evenVBand="0" w:oddHBand="0" w:evenHBand="0" w:firstRowFirstColumn="0" w:firstRowLastColumn="0" w:lastRowFirstColumn="0" w:lastRowLastColumn="0"/>
            <w:tcW w:w="3313" w:type="dxa"/>
          </w:tcPr>
          <w:p w14:paraId="3A68F0A4" w14:textId="77777777" w:rsidR="00FD18F9" w:rsidRPr="00E8500F" w:rsidRDefault="00FD18F9" w:rsidP="00C27EC9">
            <w:pPr>
              <w:pStyle w:val="NoSpacing"/>
            </w:pPr>
            <w:r w:rsidRPr="00E8500F">
              <w:t>Class counts (and proportions) based on estimated posterior probabilities</w:t>
            </w:r>
          </w:p>
        </w:tc>
        <w:tc>
          <w:tcPr>
            <w:tcW w:w="1309" w:type="dxa"/>
          </w:tcPr>
          <w:p w14:paraId="66E4A702" w14:textId="027A2137" w:rsidR="00FD18F9" w:rsidRPr="00E8500F" w:rsidRDefault="00FD18F9" w:rsidP="00C27EC9">
            <w:pPr>
              <w:pStyle w:val="NoSpacing"/>
              <w:cnfStyle w:val="000000000000" w:firstRow="0" w:lastRow="0" w:firstColumn="0" w:lastColumn="0" w:oddVBand="0" w:evenVBand="0" w:oddHBand="0" w:evenHBand="0" w:firstRowFirstColumn="0" w:firstRowLastColumn="0" w:lastRowFirstColumn="0" w:lastRowLastColumn="0"/>
            </w:pPr>
            <w:r w:rsidRPr="00E8500F">
              <w:t>136.3</w:t>
            </w:r>
            <w:r w:rsidR="00BB34E4" w:rsidRPr="00E8500F">
              <w:t>4</w:t>
            </w:r>
            <w:r w:rsidRPr="00E8500F">
              <w:t xml:space="preserve">          (28.76%)</w:t>
            </w:r>
          </w:p>
        </w:tc>
        <w:tc>
          <w:tcPr>
            <w:tcW w:w="1310" w:type="dxa"/>
          </w:tcPr>
          <w:p w14:paraId="6CE7D2FD" w14:textId="7CA66B08" w:rsidR="00FD18F9" w:rsidRPr="00E8500F" w:rsidRDefault="00FD18F9" w:rsidP="00C27EC9">
            <w:pPr>
              <w:pStyle w:val="NoSpacing"/>
              <w:cnfStyle w:val="000000000000" w:firstRow="0" w:lastRow="0" w:firstColumn="0" w:lastColumn="0" w:oddVBand="0" w:evenVBand="0" w:oddHBand="0" w:evenHBand="0" w:firstRowFirstColumn="0" w:firstRowLastColumn="0" w:lastRowFirstColumn="0" w:lastRowLastColumn="0"/>
            </w:pPr>
            <w:r w:rsidRPr="00E8500F">
              <w:t>44.39          (9.37%)</w:t>
            </w:r>
          </w:p>
        </w:tc>
        <w:tc>
          <w:tcPr>
            <w:tcW w:w="1310" w:type="dxa"/>
          </w:tcPr>
          <w:p w14:paraId="149616E5" w14:textId="13C3FE20" w:rsidR="00FD18F9" w:rsidRPr="00E8500F" w:rsidRDefault="00FD18F9" w:rsidP="00C27EC9">
            <w:pPr>
              <w:pStyle w:val="NoSpacing"/>
              <w:cnfStyle w:val="000000000000" w:firstRow="0" w:lastRow="0" w:firstColumn="0" w:lastColumn="0" w:oddVBand="0" w:evenVBand="0" w:oddHBand="0" w:evenHBand="0" w:firstRowFirstColumn="0" w:firstRowLastColumn="0" w:lastRowFirstColumn="0" w:lastRowLastColumn="0"/>
            </w:pPr>
            <w:r w:rsidRPr="00E8500F">
              <w:t>2</w:t>
            </w:r>
            <w:r w:rsidR="00BB34E4" w:rsidRPr="00E8500F">
              <w:t>9.80</w:t>
            </w:r>
            <w:r w:rsidRPr="00E8500F">
              <w:t xml:space="preserve">          (6.29%)</w:t>
            </w:r>
          </w:p>
        </w:tc>
        <w:tc>
          <w:tcPr>
            <w:tcW w:w="1310" w:type="dxa"/>
          </w:tcPr>
          <w:p w14:paraId="5CF900B8" w14:textId="6A701960" w:rsidR="00FD18F9" w:rsidRPr="00E8500F" w:rsidRDefault="00FD18F9" w:rsidP="00C27EC9">
            <w:pPr>
              <w:pStyle w:val="NoSpacing"/>
              <w:cnfStyle w:val="000000000000" w:firstRow="0" w:lastRow="0" w:firstColumn="0" w:lastColumn="0" w:oddVBand="0" w:evenVBand="0" w:oddHBand="0" w:evenHBand="0" w:firstRowFirstColumn="0" w:firstRowLastColumn="0" w:lastRowFirstColumn="0" w:lastRowLastColumn="0"/>
            </w:pPr>
            <w:r w:rsidRPr="00E8500F">
              <w:t>263.4</w:t>
            </w:r>
            <w:r w:rsidR="00561EAE" w:rsidRPr="00E8500F">
              <w:t>7</w:t>
            </w:r>
            <w:r w:rsidRPr="00E8500F">
              <w:t xml:space="preserve">          (55.58%)</w:t>
            </w:r>
          </w:p>
        </w:tc>
      </w:tr>
      <w:tr w:rsidR="00FD18F9" w:rsidRPr="00FD18F9" w14:paraId="572BDEB5" w14:textId="77777777" w:rsidTr="00FD18F9">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313" w:type="dxa"/>
          </w:tcPr>
          <w:p w14:paraId="3E3C69B6" w14:textId="77777777" w:rsidR="00FD18F9" w:rsidRPr="00E8500F" w:rsidRDefault="00FD18F9" w:rsidP="00C27EC9">
            <w:pPr>
              <w:pStyle w:val="NoSpacing"/>
            </w:pPr>
            <w:r w:rsidRPr="00E8500F">
              <w:t>Class counts (and proportions) based on most likely class membership</w:t>
            </w:r>
          </w:p>
        </w:tc>
        <w:tc>
          <w:tcPr>
            <w:tcW w:w="1309" w:type="dxa"/>
          </w:tcPr>
          <w:p w14:paraId="2EB035BF" w14:textId="29B7BC5E" w:rsidR="00FD18F9" w:rsidRPr="00E8500F" w:rsidRDefault="00FD18F9" w:rsidP="00C27EC9">
            <w:pPr>
              <w:pStyle w:val="NoSpacing"/>
              <w:cnfStyle w:val="000000100000" w:firstRow="0" w:lastRow="0" w:firstColumn="0" w:lastColumn="0" w:oddVBand="0" w:evenVBand="0" w:oddHBand="1" w:evenHBand="0" w:firstRowFirstColumn="0" w:firstRowLastColumn="0" w:lastRowFirstColumn="0" w:lastRowLastColumn="0"/>
            </w:pPr>
            <w:r w:rsidRPr="00E8500F">
              <w:t>129          (27.22%)</w:t>
            </w:r>
          </w:p>
        </w:tc>
        <w:tc>
          <w:tcPr>
            <w:tcW w:w="1310" w:type="dxa"/>
          </w:tcPr>
          <w:p w14:paraId="390AB6EE" w14:textId="4011E540" w:rsidR="00FD18F9" w:rsidRPr="00E8500F" w:rsidRDefault="00FD18F9" w:rsidP="00C27EC9">
            <w:pPr>
              <w:pStyle w:val="NoSpacing"/>
              <w:cnfStyle w:val="000000100000" w:firstRow="0" w:lastRow="0" w:firstColumn="0" w:lastColumn="0" w:oddVBand="0" w:evenVBand="0" w:oddHBand="1" w:evenHBand="0" w:firstRowFirstColumn="0" w:firstRowLastColumn="0" w:lastRowFirstColumn="0" w:lastRowLastColumn="0"/>
            </w:pPr>
            <w:r w:rsidRPr="00E8500F">
              <w:t>28          (5.91%)</w:t>
            </w:r>
          </w:p>
        </w:tc>
        <w:tc>
          <w:tcPr>
            <w:tcW w:w="1310" w:type="dxa"/>
          </w:tcPr>
          <w:p w14:paraId="6B189A6E" w14:textId="21319A93" w:rsidR="00FD18F9" w:rsidRPr="00E8500F" w:rsidRDefault="00FD18F9" w:rsidP="00C27EC9">
            <w:pPr>
              <w:pStyle w:val="NoSpacing"/>
              <w:cnfStyle w:val="000000100000" w:firstRow="0" w:lastRow="0" w:firstColumn="0" w:lastColumn="0" w:oddVBand="0" w:evenVBand="0" w:oddHBand="1" w:evenHBand="0" w:firstRowFirstColumn="0" w:firstRowLastColumn="0" w:lastRowFirstColumn="0" w:lastRowLastColumn="0"/>
            </w:pPr>
            <w:r w:rsidRPr="00E8500F">
              <w:t>22          (4.64%)</w:t>
            </w:r>
          </w:p>
        </w:tc>
        <w:tc>
          <w:tcPr>
            <w:tcW w:w="1310" w:type="dxa"/>
          </w:tcPr>
          <w:p w14:paraId="29E9633A" w14:textId="6671EC0B" w:rsidR="00FD18F9" w:rsidRPr="00E8500F" w:rsidRDefault="00FD18F9" w:rsidP="00C27EC9">
            <w:pPr>
              <w:pStyle w:val="NoSpacing"/>
              <w:cnfStyle w:val="000000100000" w:firstRow="0" w:lastRow="0" w:firstColumn="0" w:lastColumn="0" w:oddVBand="0" w:evenVBand="0" w:oddHBand="1" w:evenHBand="0" w:firstRowFirstColumn="0" w:firstRowLastColumn="0" w:lastRowFirstColumn="0" w:lastRowLastColumn="0"/>
            </w:pPr>
            <w:r w:rsidRPr="00E8500F">
              <w:t>295          (6.23%)</w:t>
            </w:r>
          </w:p>
        </w:tc>
      </w:tr>
      <w:tr w:rsidR="00FD18F9" w:rsidRPr="00FD18F9" w14:paraId="4133085E" w14:textId="77777777" w:rsidTr="00FD18F9">
        <w:trPr>
          <w:trHeight w:val="261"/>
        </w:trPr>
        <w:tc>
          <w:tcPr>
            <w:cnfStyle w:val="001000000000" w:firstRow="0" w:lastRow="0" w:firstColumn="1" w:lastColumn="0" w:oddVBand="0" w:evenVBand="0" w:oddHBand="0" w:evenHBand="0" w:firstRowFirstColumn="0" w:firstRowLastColumn="0" w:lastRowFirstColumn="0" w:lastRowLastColumn="0"/>
            <w:tcW w:w="3313" w:type="dxa"/>
          </w:tcPr>
          <w:p w14:paraId="490BA151" w14:textId="77777777" w:rsidR="00FD18F9" w:rsidRPr="00E8500F" w:rsidRDefault="00FD18F9" w:rsidP="00C27EC9">
            <w:pPr>
              <w:pStyle w:val="NoSpacing"/>
            </w:pPr>
            <w:r w:rsidRPr="00E8500F">
              <w:t xml:space="preserve">Mean Duration of Orienting </w:t>
            </w:r>
          </w:p>
          <w:p w14:paraId="5E3878EA" w14:textId="77777777" w:rsidR="00FD18F9" w:rsidRPr="00E8500F" w:rsidRDefault="00FD18F9" w:rsidP="00C27EC9">
            <w:pPr>
              <w:pStyle w:val="NoSpacing"/>
            </w:pPr>
            <w:r w:rsidRPr="00E8500F">
              <w:t xml:space="preserve">10 months (SE) </w:t>
            </w:r>
          </w:p>
        </w:tc>
        <w:tc>
          <w:tcPr>
            <w:tcW w:w="1309" w:type="dxa"/>
          </w:tcPr>
          <w:p w14:paraId="378396B4" w14:textId="412E8792" w:rsidR="00FD18F9" w:rsidRPr="00E8500F" w:rsidRDefault="00FD18F9" w:rsidP="00C27EC9">
            <w:pPr>
              <w:pStyle w:val="NoSpacing"/>
              <w:cnfStyle w:val="000000000000" w:firstRow="0" w:lastRow="0" w:firstColumn="0" w:lastColumn="0" w:oddVBand="0" w:evenVBand="0" w:oddHBand="0" w:evenHBand="0" w:firstRowFirstColumn="0" w:firstRowLastColumn="0" w:lastRowFirstColumn="0" w:lastRowLastColumn="0"/>
            </w:pPr>
            <w:r w:rsidRPr="00E8500F">
              <w:t>1.92      (0.12)</w:t>
            </w:r>
          </w:p>
        </w:tc>
        <w:tc>
          <w:tcPr>
            <w:tcW w:w="1310" w:type="dxa"/>
          </w:tcPr>
          <w:p w14:paraId="4E394E3B" w14:textId="141FD9CF" w:rsidR="00FD18F9" w:rsidRPr="00E8500F" w:rsidRDefault="00A009B7" w:rsidP="00C27EC9">
            <w:pPr>
              <w:pStyle w:val="NoSpacing"/>
              <w:cnfStyle w:val="000000000000" w:firstRow="0" w:lastRow="0" w:firstColumn="0" w:lastColumn="0" w:oddVBand="0" w:evenVBand="0" w:oddHBand="0" w:evenHBand="0" w:firstRowFirstColumn="0" w:firstRowLastColumn="0" w:lastRowFirstColumn="0" w:lastRowLastColumn="0"/>
            </w:pPr>
            <w:r w:rsidRPr="00E8500F">
              <w:t>2.98      (0.59)</w:t>
            </w:r>
          </w:p>
        </w:tc>
        <w:tc>
          <w:tcPr>
            <w:tcW w:w="1310" w:type="dxa"/>
          </w:tcPr>
          <w:p w14:paraId="077B1B48" w14:textId="75CF0E2B" w:rsidR="00FD18F9" w:rsidRPr="00E8500F" w:rsidRDefault="00A009B7" w:rsidP="00C27EC9">
            <w:pPr>
              <w:pStyle w:val="NoSpacing"/>
              <w:cnfStyle w:val="000000000000" w:firstRow="0" w:lastRow="0" w:firstColumn="0" w:lastColumn="0" w:oddVBand="0" w:evenVBand="0" w:oddHBand="0" w:evenHBand="0" w:firstRowFirstColumn="0" w:firstRowLastColumn="0" w:lastRowFirstColumn="0" w:lastRowLastColumn="0"/>
            </w:pPr>
            <w:r w:rsidRPr="00E8500F">
              <w:t>5.29      (0.72)</w:t>
            </w:r>
          </w:p>
        </w:tc>
        <w:tc>
          <w:tcPr>
            <w:tcW w:w="1310" w:type="dxa"/>
          </w:tcPr>
          <w:p w14:paraId="18D25793" w14:textId="0AEA33A9" w:rsidR="00FD18F9" w:rsidRPr="00E8500F" w:rsidRDefault="00A009B7" w:rsidP="00C27EC9">
            <w:pPr>
              <w:pStyle w:val="NoSpacing"/>
              <w:cnfStyle w:val="000000000000" w:firstRow="0" w:lastRow="0" w:firstColumn="0" w:lastColumn="0" w:oddVBand="0" w:evenVBand="0" w:oddHBand="0" w:evenHBand="0" w:firstRowFirstColumn="0" w:firstRowLastColumn="0" w:lastRowFirstColumn="0" w:lastRowLastColumn="0"/>
            </w:pPr>
            <w:r w:rsidRPr="00E8500F">
              <w:t>2.</w:t>
            </w:r>
            <w:r w:rsidR="00561EAE" w:rsidRPr="00E8500F">
              <w:t>30</w:t>
            </w:r>
            <w:r w:rsidRPr="00E8500F">
              <w:t xml:space="preserve">      (0.30)</w:t>
            </w:r>
          </w:p>
        </w:tc>
      </w:tr>
      <w:tr w:rsidR="00FD18F9" w:rsidRPr="00FD18F9" w14:paraId="7BEDDE8C" w14:textId="77777777" w:rsidTr="00FD18F9">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313" w:type="dxa"/>
          </w:tcPr>
          <w:p w14:paraId="5DD4E0D4" w14:textId="77777777" w:rsidR="00FD18F9" w:rsidRPr="00E8500F" w:rsidRDefault="00FD18F9" w:rsidP="00C27EC9">
            <w:pPr>
              <w:pStyle w:val="NoSpacing"/>
            </w:pPr>
            <w:r w:rsidRPr="00E8500F">
              <w:t xml:space="preserve">Mean Duration of Orienting </w:t>
            </w:r>
          </w:p>
          <w:p w14:paraId="4AC20752" w14:textId="77777777" w:rsidR="00FD18F9" w:rsidRPr="00E8500F" w:rsidRDefault="00FD18F9" w:rsidP="00C27EC9">
            <w:pPr>
              <w:pStyle w:val="NoSpacing"/>
            </w:pPr>
            <w:r w:rsidRPr="00E8500F">
              <w:t xml:space="preserve">15 months (SE) </w:t>
            </w:r>
          </w:p>
        </w:tc>
        <w:tc>
          <w:tcPr>
            <w:tcW w:w="1309" w:type="dxa"/>
          </w:tcPr>
          <w:p w14:paraId="109FBA9F" w14:textId="4A3AA1B3" w:rsidR="00FD18F9" w:rsidRPr="00E8500F" w:rsidRDefault="00FD18F9" w:rsidP="00C27EC9">
            <w:pPr>
              <w:pStyle w:val="NoSpacing"/>
              <w:cnfStyle w:val="000000100000" w:firstRow="0" w:lastRow="0" w:firstColumn="0" w:lastColumn="0" w:oddVBand="0" w:evenVBand="0" w:oddHBand="1" w:evenHBand="0" w:firstRowFirstColumn="0" w:firstRowLastColumn="0" w:lastRowFirstColumn="0" w:lastRowLastColumn="0"/>
            </w:pPr>
            <w:r w:rsidRPr="00E8500F">
              <w:t>2.1</w:t>
            </w:r>
            <w:r w:rsidR="00561EAE" w:rsidRPr="00E8500F">
              <w:t>5</w:t>
            </w:r>
            <w:r w:rsidRPr="00E8500F">
              <w:t xml:space="preserve">      (0.3</w:t>
            </w:r>
            <w:r w:rsidR="00561EAE" w:rsidRPr="00E8500F">
              <w:t>2</w:t>
            </w:r>
            <w:r w:rsidRPr="00E8500F">
              <w:t>)</w:t>
            </w:r>
          </w:p>
        </w:tc>
        <w:tc>
          <w:tcPr>
            <w:tcW w:w="1310" w:type="dxa"/>
          </w:tcPr>
          <w:p w14:paraId="5AC71377" w14:textId="389B2FC2" w:rsidR="00FD18F9" w:rsidRPr="00E8500F" w:rsidRDefault="00A009B7" w:rsidP="00C27EC9">
            <w:pPr>
              <w:pStyle w:val="NoSpacing"/>
              <w:cnfStyle w:val="000000100000" w:firstRow="0" w:lastRow="0" w:firstColumn="0" w:lastColumn="0" w:oddVBand="0" w:evenVBand="0" w:oddHBand="1" w:evenHBand="0" w:firstRowFirstColumn="0" w:firstRowLastColumn="0" w:lastRowFirstColumn="0" w:lastRowLastColumn="0"/>
            </w:pPr>
            <w:r w:rsidRPr="00E8500F">
              <w:t>2.76      (0.51)</w:t>
            </w:r>
          </w:p>
        </w:tc>
        <w:tc>
          <w:tcPr>
            <w:tcW w:w="1310" w:type="dxa"/>
          </w:tcPr>
          <w:p w14:paraId="2242B4CB" w14:textId="156B4188" w:rsidR="00FD18F9" w:rsidRPr="00E8500F" w:rsidRDefault="00A009B7" w:rsidP="00C27EC9">
            <w:pPr>
              <w:pStyle w:val="NoSpacing"/>
              <w:cnfStyle w:val="000000100000" w:firstRow="0" w:lastRow="0" w:firstColumn="0" w:lastColumn="0" w:oddVBand="0" w:evenVBand="0" w:oddHBand="1" w:evenHBand="0" w:firstRowFirstColumn="0" w:firstRowLastColumn="0" w:lastRowFirstColumn="0" w:lastRowLastColumn="0"/>
            </w:pPr>
            <w:r w:rsidRPr="00E8500F">
              <w:t>4.7</w:t>
            </w:r>
            <w:r w:rsidR="00561EAE" w:rsidRPr="00E8500F">
              <w:t>4</w:t>
            </w:r>
            <w:r w:rsidRPr="00E8500F">
              <w:t xml:space="preserve">      (0.1</w:t>
            </w:r>
            <w:r w:rsidR="00561EAE" w:rsidRPr="00E8500F">
              <w:t>8</w:t>
            </w:r>
            <w:r w:rsidRPr="00E8500F">
              <w:t>)</w:t>
            </w:r>
          </w:p>
        </w:tc>
        <w:tc>
          <w:tcPr>
            <w:tcW w:w="1310" w:type="dxa"/>
          </w:tcPr>
          <w:p w14:paraId="741E8D2F" w14:textId="39C2D171" w:rsidR="00FD18F9" w:rsidRPr="00E8500F" w:rsidRDefault="00A009B7" w:rsidP="00C27EC9">
            <w:pPr>
              <w:pStyle w:val="NoSpacing"/>
              <w:cnfStyle w:val="000000100000" w:firstRow="0" w:lastRow="0" w:firstColumn="0" w:lastColumn="0" w:oddVBand="0" w:evenVBand="0" w:oddHBand="1" w:evenHBand="0" w:firstRowFirstColumn="0" w:firstRowLastColumn="0" w:lastRowFirstColumn="0" w:lastRowLastColumn="0"/>
            </w:pPr>
            <w:r w:rsidRPr="00E8500F">
              <w:t>3.47      (0.2</w:t>
            </w:r>
            <w:r w:rsidR="00561EAE" w:rsidRPr="00E8500F">
              <w:t>7</w:t>
            </w:r>
            <w:r w:rsidRPr="00E8500F">
              <w:t>)</w:t>
            </w:r>
          </w:p>
        </w:tc>
      </w:tr>
      <w:tr w:rsidR="00FD18F9" w:rsidRPr="00FD18F9" w14:paraId="5CB267D0" w14:textId="77777777" w:rsidTr="00FD18F9">
        <w:trPr>
          <w:trHeight w:val="261"/>
        </w:trPr>
        <w:tc>
          <w:tcPr>
            <w:cnfStyle w:val="001000000000" w:firstRow="0" w:lastRow="0" w:firstColumn="1" w:lastColumn="0" w:oddVBand="0" w:evenVBand="0" w:oddHBand="0" w:evenHBand="0" w:firstRowFirstColumn="0" w:firstRowLastColumn="0" w:lastRowFirstColumn="0" w:lastRowLastColumn="0"/>
            <w:tcW w:w="3313" w:type="dxa"/>
          </w:tcPr>
          <w:p w14:paraId="6F7FAD33" w14:textId="77777777" w:rsidR="00FD18F9" w:rsidRPr="00E8500F" w:rsidRDefault="00FD18F9" w:rsidP="00C27EC9">
            <w:pPr>
              <w:pStyle w:val="NoSpacing"/>
            </w:pPr>
            <w:r w:rsidRPr="00E8500F">
              <w:t xml:space="preserve">Mean Attentional Focus </w:t>
            </w:r>
          </w:p>
          <w:p w14:paraId="10245F9D" w14:textId="77777777" w:rsidR="00FD18F9" w:rsidRPr="00E8500F" w:rsidRDefault="00FD18F9" w:rsidP="00C27EC9">
            <w:pPr>
              <w:pStyle w:val="NoSpacing"/>
            </w:pPr>
            <w:r w:rsidRPr="00E8500F">
              <w:t>25 months (SE)</w:t>
            </w:r>
          </w:p>
        </w:tc>
        <w:tc>
          <w:tcPr>
            <w:tcW w:w="1309" w:type="dxa"/>
          </w:tcPr>
          <w:p w14:paraId="5E74B4AB" w14:textId="049C0014" w:rsidR="00FD18F9" w:rsidRPr="00E8500F" w:rsidRDefault="00FD18F9" w:rsidP="00C27EC9">
            <w:pPr>
              <w:pStyle w:val="NoSpacing"/>
              <w:cnfStyle w:val="000000000000" w:firstRow="0" w:lastRow="0" w:firstColumn="0" w:lastColumn="0" w:oddVBand="0" w:evenVBand="0" w:oddHBand="0" w:evenHBand="0" w:firstRowFirstColumn="0" w:firstRowLastColumn="0" w:lastRowFirstColumn="0" w:lastRowLastColumn="0"/>
            </w:pPr>
            <w:r w:rsidRPr="00E8500F">
              <w:t>3.</w:t>
            </w:r>
            <w:r w:rsidR="00561EAE" w:rsidRPr="00E8500F">
              <w:t>90</w:t>
            </w:r>
            <w:r w:rsidRPr="00E8500F">
              <w:t xml:space="preserve">      (0.42)</w:t>
            </w:r>
          </w:p>
        </w:tc>
        <w:tc>
          <w:tcPr>
            <w:tcW w:w="1310" w:type="dxa"/>
          </w:tcPr>
          <w:p w14:paraId="3E43EB86" w14:textId="12B34328" w:rsidR="00FD18F9" w:rsidRPr="00E8500F" w:rsidRDefault="00A009B7" w:rsidP="00C27EC9">
            <w:pPr>
              <w:pStyle w:val="NoSpacing"/>
              <w:cnfStyle w:val="000000000000" w:firstRow="0" w:lastRow="0" w:firstColumn="0" w:lastColumn="0" w:oddVBand="0" w:evenVBand="0" w:oddHBand="0" w:evenHBand="0" w:firstRowFirstColumn="0" w:firstRowLastColumn="0" w:lastRowFirstColumn="0" w:lastRowLastColumn="0"/>
            </w:pPr>
            <w:r w:rsidRPr="00E8500F">
              <w:t>2.67      (0.49)</w:t>
            </w:r>
          </w:p>
        </w:tc>
        <w:tc>
          <w:tcPr>
            <w:tcW w:w="1310" w:type="dxa"/>
          </w:tcPr>
          <w:p w14:paraId="4EAF40A1" w14:textId="013B8562" w:rsidR="00FD18F9" w:rsidRPr="00E8500F" w:rsidRDefault="00A009B7" w:rsidP="00C27EC9">
            <w:pPr>
              <w:pStyle w:val="NoSpacing"/>
              <w:cnfStyle w:val="000000000000" w:firstRow="0" w:lastRow="0" w:firstColumn="0" w:lastColumn="0" w:oddVBand="0" w:evenVBand="0" w:oddHBand="0" w:evenHBand="0" w:firstRowFirstColumn="0" w:firstRowLastColumn="0" w:lastRowFirstColumn="0" w:lastRowLastColumn="0"/>
            </w:pPr>
            <w:r w:rsidRPr="00E8500F">
              <w:t>4.9</w:t>
            </w:r>
            <w:r w:rsidR="00561EAE" w:rsidRPr="00E8500F">
              <w:t>4</w:t>
            </w:r>
            <w:r w:rsidRPr="00E8500F">
              <w:t xml:space="preserve">      (0.2</w:t>
            </w:r>
            <w:r w:rsidR="00561EAE" w:rsidRPr="00E8500F">
              <w:t>9</w:t>
            </w:r>
            <w:r w:rsidRPr="00E8500F">
              <w:t>)</w:t>
            </w:r>
          </w:p>
        </w:tc>
        <w:tc>
          <w:tcPr>
            <w:tcW w:w="1310" w:type="dxa"/>
          </w:tcPr>
          <w:p w14:paraId="344F4F3C" w14:textId="75A75C74" w:rsidR="00FD18F9" w:rsidRPr="00E8500F" w:rsidRDefault="00A009B7" w:rsidP="00C27EC9">
            <w:pPr>
              <w:pStyle w:val="NoSpacing"/>
              <w:cnfStyle w:val="000000000000" w:firstRow="0" w:lastRow="0" w:firstColumn="0" w:lastColumn="0" w:oddVBand="0" w:evenVBand="0" w:oddHBand="0" w:evenHBand="0" w:firstRowFirstColumn="0" w:firstRowLastColumn="0" w:lastRowFirstColumn="0" w:lastRowLastColumn="0"/>
            </w:pPr>
            <w:r w:rsidRPr="00E8500F">
              <w:t>4.5</w:t>
            </w:r>
            <w:r w:rsidR="00561EAE" w:rsidRPr="00E8500F">
              <w:t>6</w:t>
            </w:r>
            <w:r w:rsidRPr="00E8500F">
              <w:t xml:space="preserve">      (0.08)</w:t>
            </w:r>
          </w:p>
        </w:tc>
      </w:tr>
      <w:tr w:rsidR="00FD18F9" w:rsidRPr="00FD18F9" w14:paraId="6C5A3D0D" w14:textId="77777777" w:rsidTr="00FD18F9">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313" w:type="dxa"/>
          </w:tcPr>
          <w:p w14:paraId="4345713A" w14:textId="77777777" w:rsidR="00FD18F9" w:rsidRPr="00E8500F" w:rsidRDefault="00FD18F9" w:rsidP="00C27EC9">
            <w:pPr>
              <w:pStyle w:val="NoSpacing"/>
            </w:pPr>
            <w:r w:rsidRPr="00E8500F">
              <w:t xml:space="preserve">Mean Attention Shifting </w:t>
            </w:r>
          </w:p>
          <w:p w14:paraId="5A158FAA" w14:textId="77777777" w:rsidR="00FD18F9" w:rsidRPr="00E8500F" w:rsidRDefault="00FD18F9" w:rsidP="00C27EC9">
            <w:pPr>
              <w:pStyle w:val="NoSpacing"/>
            </w:pPr>
            <w:r w:rsidRPr="00E8500F">
              <w:t>25 months (SE)</w:t>
            </w:r>
          </w:p>
        </w:tc>
        <w:tc>
          <w:tcPr>
            <w:tcW w:w="1309" w:type="dxa"/>
          </w:tcPr>
          <w:p w14:paraId="0835658C" w14:textId="1B9323E3" w:rsidR="00FD18F9" w:rsidRPr="00E8500F" w:rsidRDefault="00FD18F9" w:rsidP="00C27EC9">
            <w:pPr>
              <w:pStyle w:val="NoSpacing"/>
              <w:cnfStyle w:val="000000100000" w:firstRow="0" w:lastRow="0" w:firstColumn="0" w:lastColumn="0" w:oddVBand="0" w:evenVBand="0" w:oddHBand="1" w:evenHBand="0" w:firstRowFirstColumn="0" w:firstRowLastColumn="0" w:lastRowFirstColumn="0" w:lastRowLastColumn="0"/>
            </w:pPr>
            <w:r w:rsidRPr="00E8500F">
              <w:t>4.6</w:t>
            </w:r>
            <w:r w:rsidR="00561EAE" w:rsidRPr="00E8500F">
              <w:t>6</w:t>
            </w:r>
            <w:r w:rsidRPr="00E8500F">
              <w:t xml:space="preserve">      (0.34) </w:t>
            </w:r>
          </w:p>
        </w:tc>
        <w:tc>
          <w:tcPr>
            <w:tcW w:w="1310" w:type="dxa"/>
          </w:tcPr>
          <w:p w14:paraId="038557D9" w14:textId="1B5087AC" w:rsidR="00FD18F9" w:rsidRPr="00E8500F" w:rsidRDefault="00A009B7" w:rsidP="00C27EC9">
            <w:pPr>
              <w:pStyle w:val="NoSpacing"/>
              <w:cnfStyle w:val="000000100000" w:firstRow="0" w:lastRow="0" w:firstColumn="0" w:lastColumn="0" w:oddVBand="0" w:evenVBand="0" w:oddHBand="1" w:evenHBand="0" w:firstRowFirstColumn="0" w:firstRowLastColumn="0" w:lastRowFirstColumn="0" w:lastRowLastColumn="0"/>
            </w:pPr>
            <w:r w:rsidRPr="00E8500F">
              <w:t>3.3</w:t>
            </w:r>
            <w:r w:rsidR="00561EAE" w:rsidRPr="00E8500F">
              <w:t>9</w:t>
            </w:r>
            <w:r w:rsidRPr="00E8500F">
              <w:t xml:space="preserve">      (0.15)</w:t>
            </w:r>
          </w:p>
        </w:tc>
        <w:tc>
          <w:tcPr>
            <w:tcW w:w="1310" w:type="dxa"/>
          </w:tcPr>
          <w:p w14:paraId="2D87C4D9" w14:textId="2A6B47A5" w:rsidR="00FD18F9" w:rsidRPr="00E8500F" w:rsidRDefault="00A009B7" w:rsidP="00C27EC9">
            <w:pPr>
              <w:pStyle w:val="NoSpacing"/>
              <w:cnfStyle w:val="000000100000" w:firstRow="0" w:lastRow="0" w:firstColumn="0" w:lastColumn="0" w:oddVBand="0" w:evenVBand="0" w:oddHBand="1" w:evenHBand="0" w:firstRowFirstColumn="0" w:firstRowLastColumn="0" w:lastRowFirstColumn="0" w:lastRowLastColumn="0"/>
            </w:pPr>
            <w:r w:rsidRPr="00E8500F">
              <w:t>4.95      (0.22)</w:t>
            </w:r>
          </w:p>
        </w:tc>
        <w:tc>
          <w:tcPr>
            <w:tcW w:w="1310" w:type="dxa"/>
          </w:tcPr>
          <w:p w14:paraId="4C978855" w14:textId="231D1877" w:rsidR="00FD18F9" w:rsidRPr="00E8500F" w:rsidRDefault="00A009B7" w:rsidP="00C27EC9">
            <w:pPr>
              <w:pStyle w:val="NoSpacing"/>
              <w:cnfStyle w:val="000000100000" w:firstRow="0" w:lastRow="0" w:firstColumn="0" w:lastColumn="0" w:oddVBand="0" w:evenVBand="0" w:oddHBand="1" w:evenHBand="0" w:firstRowFirstColumn="0" w:firstRowLastColumn="0" w:lastRowFirstColumn="0" w:lastRowLastColumn="0"/>
            </w:pPr>
            <w:r w:rsidRPr="00E8500F">
              <w:t xml:space="preserve">4.88      (0.08)  </w:t>
            </w:r>
          </w:p>
        </w:tc>
      </w:tr>
      <w:tr w:rsidR="00FD18F9" w:rsidRPr="00FD18F9" w14:paraId="5E522FF0" w14:textId="77777777" w:rsidTr="00FD18F9">
        <w:trPr>
          <w:trHeight w:val="254"/>
        </w:trPr>
        <w:tc>
          <w:tcPr>
            <w:cnfStyle w:val="001000000000" w:firstRow="0" w:lastRow="0" w:firstColumn="1" w:lastColumn="0" w:oddVBand="0" w:evenVBand="0" w:oddHBand="0" w:evenHBand="0" w:firstRowFirstColumn="0" w:firstRowLastColumn="0" w:lastRowFirstColumn="0" w:lastRowLastColumn="0"/>
            <w:tcW w:w="3313" w:type="dxa"/>
          </w:tcPr>
          <w:p w14:paraId="5CE50811" w14:textId="77777777" w:rsidR="00FD18F9" w:rsidRPr="00E8500F" w:rsidRDefault="00FD18F9" w:rsidP="00C27EC9">
            <w:pPr>
              <w:pStyle w:val="NoSpacing"/>
            </w:pPr>
            <w:r w:rsidRPr="00E8500F">
              <w:t xml:space="preserve">Mean Attentional Focus </w:t>
            </w:r>
          </w:p>
          <w:p w14:paraId="59736731" w14:textId="77777777" w:rsidR="00FD18F9" w:rsidRPr="00E8500F" w:rsidRDefault="00FD18F9" w:rsidP="00C27EC9">
            <w:pPr>
              <w:pStyle w:val="NoSpacing"/>
            </w:pPr>
            <w:r w:rsidRPr="00E8500F">
              <w:t>3 years (SE)</w:t>
            </w:r>
          </w:p>
        </w:tc>
        <w:tc>
          <w:tcPr>
            <w:tcW w:w="1309" w:type="dxa"/>
          </w:tcPr>
          <w:p w14:paraId="3B4A95AC" w14:textId="28C26E39" w:rsidR="00FD18F9" w:rsidRPr="00E8500F" w:rsidRDefault="00FD18F9" w:rsidP="00C27EC9">
            <w:pPr>
              <w:pStyle w:val="NoSpacing"/>
              <w:cnfStyle w:val="000000000000" w:firstRow="0" w:lastRow="0" w:firstColumn="0" w:lastColumn="0" w:oddVBand="0" w:evenVBand="0" w:oddHBand="0" w:evenHBand="0" w:firstRowFirstColumn="0" w:firstRowLastColumn="0" w:lastRowFirstColumn="0" w:lastRowLastColumn="0"/>
            </w:pPr>
            <w:r w:rsidRPr="00E8500F">
              <w:t>4.18      (0.18)</w:t>
            </w:r>
          </w:p>
        </w:tc>
        <w:tc>
          <w:tcPr>
            <w:tcW w:w="1310" w:type="dxa"/>
          </w:tcPr>
          <w:p w14:paraId="375CBD47" w14:textId="158DC26C" w:rsidR="00FD18F9" w:rsidRPr="00E8500F" w:rsidRDefault="00FD18F9" w:rsidP="00C27EC9">
            <w:pPr>
              <w:pStyle w:val="NoSpacing"/>
              <w:cnfStyle w:val="000000000000" w:firstRow="0" w:lastRow="0" w:firstColumn="0" w:lastColumn="0" w:oddVBand="0" w:evenVBand="0" w:oddHBand="0" w:evenHBand="0" w:firstRowFirstColumn="0" w:firstRowLastColumn="0" w:lastRowFirstColumn="0" w:lastRowLastColumn="0"/>
            </w:pPr>
            <w:r w:rsidRPr="00E8500F">
              <w:t>3.49      (0.3</w:t>
            </w:r>
            <w:r w:rsidR="00561EAE" w:rsidRPr="00E8500F">
              <w:t>3</w:t>
            </w:r>
            <w:r w:rsidRPr="00E8500F">
              <w:t>)</w:t>
            </w:r>
          </w:p>
        </w:tc>
        <w:tc>
          <w:tcPr>
            <w:tcW w:w="1310" w:type="dxa"/>
          </w:tcPr>
          <w:p w14:paraId="7BD625CE" w14:textId="655332EB" w:rsidR="00FD18F9" w:rsidRPr="00E8500F" w:rsidRDefault="00FD18F9" w:rsidP="00C27EC9">
            <w:pPr>
              <w:pStyle w:val="NoSpacing"/>
              <w:cnfStyle w:val="000000000000" w:firstRow="0" w:lastRow="0" w:firstColumn="0" w:lastColumn="0" w:oddVBand="0" w:evenVBand="0" w:oddHBand="0" w:evenHBand="0" w:firstRowFirstColumn="0" w:firstRowLastColumn="0" w:lastRowFirstColumn="0" w:lastRowLastColumn="0"/>
            </w:pPr>
            <w:r w:rsidRPr="00E8500F">
              <w:t xml:space="preserve">4.85      (0.29)  </w:t>
            </w:r>
          </w:p>
        </w:tc>
        <w:tc>
          <w:tcPr>
            <w:tcW w:w="1310" w:type="dxa"/>
          </w:tcPr>
          <w:p w14:paraId="617547F2" w14:textId="6AE5C081" w:rsidR="00FD18F9" w:rsidRPr="00E8500F" w:rsidRDefault="00FD18F9" w:rsidP="00C27EC9">
            <w:pPr>
              <w:pStyle w:val="NoSpacing"/>
              <w:cnfStyle w:val="000000000000" w:firstRow="0" w:lastRow="0" w:firstColumn="0" w:lastColumn="0" w:oddVBand="0" w:evenVBand="0" w:oddHBand="0" w:evenHBand="0" w:firstRowFirstColumn="0" w:firstRowLastColumn="0" w:lastRowFirstColumn="0" w:lastRowLastColumn="0"/>
            </w:pPr>
            <w:r w:rsidRPr="00E8500F">
              <w:t>4.6</w:t>
            </w:r>
            <w:r w:rsidR="00561EAE" w:rsidRPr="00E8500F">
              <w:t>9</w:t>
            </w:r>
            <w:r w:rsidRPr="00E8500F">
              <w:t xml:space="preserve">      (0.11)</w:t>
            </w:r>
          </w:p>
        </w:tc>
      </w:tr>
    </w:tbl>
    <w:p w14:paraId="181DF463" w14:textId="77777777" w:rsidR="00606DF2" w:rsidRPr="00EC6A73" w:rsidRDefault="00606DF2" w:rsidP="00707A3B">
      <w:pPr>
        <w:sectPr w:rsidR="00606DF2" w:rsidRPr="00EC6A73" w:rsidSect="00A0476C">
          <w:headerReference w:type="default" r:id="rId11"/>
          <w:pgSz w:w="11906" w:h="16838"/>
          <w:pgMar w:top="1440" w:right="1440" w:bottom="1440" w:left="1440" w:header="708" w:footer="0" w:gutter="0"/>
          <w:cols w:space="708"/>
          <w:docGrid w:linePitch="360"/>
        </w:sectPr>
      </w:pPr>
    </w:p>
    <w:p w14:paraId="5E2F78B0" w14:textId="68B92325" w:rsidR="00606DF2" w:rsidRPr="00F104A1" w:rsidRDefault="00606DF2" w:rsidP="00707A3B">
      <w:pPr>
        <w:pStyle w:val="Heading3"/>
      </w:pPr>
      <w:r w:rsidRPr="00F104A1">
        <w:lastRenderedPageBreak/>
        <w:t>Diagnostic status as a distal outcome of latent class</w:t>
      </w:r>
    </w:p>
    <w:p w14:paraId="512B890F" w14:textId="791EA300" w:rsidR="00A87A9E" w:rsidRDefault="005D25C7" w:rsidP="00707A3B">
      <w:r w:rsidRPr="00F104A1">
        <w:t xml:space="preserve">A </w:t>
      </w:r>
      <w:r w:rsidR="00606DF2" w:rsidRPr="00F104A1">
        <w:t>Pearson’s chi-square test based on most</w:t>
      </w:r>
      <w:r w:rsidR="00561EAE">
        <w:t>-</w:t>
      </w:r>
      <w:r w:rsidR="00606DF2" w:rsidRPr="00F104A1">
        <w:t xml:space="preserve">likely class membership (see </w:t>
      </w:r>
      <w:r w:rsidR="00606DF2" w:rsidRPr="000944DB">
        <w:t xml:space="preserve">Table </w:t>
      </w:r>
      <w:r w:rsidR="000944DB">
        <w:t>SM3.7</w:t>
      </w:r>
      <w:r w:rsidR="00606DF2" w:rsidRPr="00F104A1">
        <w:t xml:space="preserve">) showed that there was a significant association between categorical ASD outcome and membership of </w:t>
      </w:r>
      <w:r w:rsidR="00561EAE">
        <w:t xml:space="preserve">the </w:t>
      </w:r>
      <w:r w:rsidR="00F871A4">
        <w:t>plateaued</w:t>
      </w:r>
      <w:r w:rsidR="0042117A">
        <w:t xml:space="preserve"> attention development</w:t>
      </w:r>
      <w:r w:rsidR="00561EAE">
        <w:t xml:space="preserve"> class </w:t>
      </w:r>
      <w:r w:rsidR="00606DF2" w:rsidRPr="00F104A1">
        <w:t>(χ</w:t>
      </w:r>
      <w:r w:rsidR="00606DF2" w:rsidRPr="00F104A1">
        <w:rPr>
          <w:vertAlign w:val="superscript"/>
        </w:rPr>
        <w:t>2</w:t>
      </w:r>
      <w:r w:rsidR="00606DF2" w:rsidRPr="00F104A1">
        <w:t xml:space="preserve">(1) = </w:t>
      </w:r>
      <w:r w:rsidR="00561EAE">
        <w:t>4.44</w:t>
      </w:r>
      <w:r w:rsidR="00606DF2" w:rsidRPr="00F104A1">
        <w:t xml:space="preserve">, </w:t>
      </w:r>
      <w:r w:rsidR="00606DF2" w:rsidRPr="00F104A1">
        <w:rPr>
          <w:i/>
        </w:rPr>
        <w:t>p</w:t>
      </w:r>
      <w:r w:rsidR="00561EAE">
        <w:t>=</w:t>
      </w:r>
      <w:r w:rsidRPr="00F104A1">
        <w:t>.046</w:t>
      </w:r>
      <w:r w:rsidR="00F104A1">
        <w:t xml:space="preserve">, Cramer’s </w:t>
      </w:r>
      <w:r w:rsidR="00F104A1" w:rsidRPr="00F104A1">
        <w:rPr>
          <w:i/>
        </w:rPr>
        <w:t>V</w:t>
      </w:r>
      <w:r w:rsidR="00F104A1" w:rsidRPr="00F104A1">
        <w:t>=.110</w:t>
      </w:r>
      <w:r w:rsidR="00606DF2" w:rsidRPr="00F104A1">
        <w:t>). This reflects the finding that the odds of b</w:t>
      </w:r>
      <w:r w:rsidR="00F104A1" w:rsidRPr="00F104A1">
        <w:t xml:space="preserve">eing classified to </w:t>
      </w:r>
      <w:r w:rsidR="00A87A9E">
        <w:t xml:space="preserve">the plateaued attention development class </w:t>
      </w:r>
      <w:r w:rsidR="00F104A1" w:rsidRPr="00F104A1">
        <w:t>was 1</w:t>
      </w:r>
      <w:r w:rsidR="00606DF2" w:rsidRPr="00F104A1">
        <w:t xml:space="preserve">.2 times higher for EL-ASD infants compared with EL-No ASD infants. </w:t>
      </w:r>
      <w:r w:rsidR="00A87A9E">
        <w:t xml:space="preserve">This is a smaller effect than reported in the main results section, but in a consistent direction. </w:t>
      </w:r>
    </w:p>
    <w:p w14:paraId="52084D9A" w14:textId="358EB796" w:rsidR="00606DF2" w:rsidRDefault="00A87A9E" w:rsidP="00707A3B">
      <w:r>
        <w:t>Consistent with the main results</w:t>
      </w:r>
      <w:r w:rsidR="00606DF2" w:rsidRPr="00F104A1">
        <w:t xml:space="preserve">, a Pearson’s chi-square test showed that there was no significant association between categorical ASD outcome and membership of </w:t>
      </w:r>
      <w:r w:rsidR="00561EAE">
        <w:t xml:space="preserve">the </w:t>
      </w:r>
      <w:r w:rsidR="0042117A" w:rsidRPr="00273240">
        <w:t>low attentional control</w:t>
      </w:r>
      <w:r w:rsidR="00561EAE">
        <w:t xml:space="preserve"> class </w:t>
      </w:r>
      <w:r w:rsidR="00606DF2" w:rsidRPr="00F104A1">
        <w:t>(χ</w:t>
      </w:r>
      <w:r w:rsidR="00606DF2" w:rsidRPr="00F104A1">
        <w:rPr>
          <w:vertAlign w:val="superscript"/>
        </w:rPr>
        <w:t>2</w:t>
      </w:r>
      <w:r w:rsidR="00606DF2" w:rsidRPr="00F104A1">
        <w:t>(1)=</w:t>
      </w:r>
      <w:r w:rsidR="00F104A1" w:rsidRPr="00F104A1">
        <w:t>1.</w:t>
      </w:r>
      <w:r w:rsidR="00561EAE">
        <w:t>30</w:t>
      </w:r>
      <w:r w:rsidR="00606DF2" w:rsidRPr="00F104A1">
        <w:t xml:space="preserve">, </w:t>
      </w:r>
      <w:r w:rsidR="00606DF2" w:rsidRPr="00F104A1">
        <w:rPr>
          <w:i/>
        </w:rPr>
        <w:t>p</w:t>
      </w:r>
      <w:r w:rsidR="00606DF2" w:rsidRPr="00F104A1">
        <w:t>=.</w:t>
      </w:r>
      <w:r w:rsidR="00F104A1" w:rsidRPr="00F104A1">
        <w:t xml:space="preserve">255, Cramer’s </w:t>
      </w:r>
      <w:r w:rsidR="00F104A1" w:rsidRPr="00F104A1">
        <w:rPr>
          <w:i/>
        </w:rPr>
        <w:t>V</w:t>
      </w:r>
      <w:r w:rsidR="00F104A1" w:rsidRPr="00F104A1">
        <w:t>=.059</w:t>
      </w:r>
      <w:r w:rsidR="00606DF2" w:rsidRPr="00F104A1">
        <w:t xml:space="preserve">) </w:t>
      </w:r>
      <w:r w:rsidR="00F104A1" w:rsidRPr="00F104A1">
        <w:t xml:space="preserve">for EL infants. </w:t>
      </w:r>
    </w:p>
    <w:p w14:paraId="5B216F24" w14:textId="3580AD5B" w:rsidR="000944DB" w:rsidRPr="00C27EC9" w:rsidRDefault="000944DB" w:rsidP="00C27EC9">
      <w:pPr>
        <w:pStyle w:val="NoSpacing"/>
      </w:pPr>
      <w:r w:rsidRPr="00C27EC9">
        <w:t>Table SM3.7 Number and proportion of participants in each class, by outcome group, based on most</w:t>
      </w:r>
      <w:r w:rsidR="00561EAE" w:rsidRPr="00C27EC9">
        <w:t>-</w:t>
      </w:r>
      <w:r w:rsidRPr="00C27EC9">
        <w:t>likely class membership (EL infants only)</w:t>
      </w:r>
      <w:r w:rsidR="00C27EC9">
        <w:br/>
      </w:r>
    </w:p>
    <w:tbl>
      <w:tblPr>
        <w:tblStyle w:val="PlainTable21"/>
        <w:tblW w:w="9156" w:type="dxa"/>
        <w:tblLook w:val="04A0" w:firstRow="1" w:lastRow="0" w:firstColumn="1" w:lastColumn="0" w:noHBand="0" w:noVBand="1"/>
      </w:tblPr>
      <w:tblGrid>
        <w:gridCol w:w="1701"/>
        <w:gridCol w:w="1902"/>
        <w:gridCol w:w="1926"/>
        <w:gridCol w:w="1784"/>
        <w:gridCol w:w="1843"/>
      </w:tblGrid>
      <w:tr w:rsidR="00561EAE" w:rsidRPr="00511B4C" w14:paraId="1781F153" w14:textId="77777777" w:rsidTr="00561E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2395EE47" w14:textId="77777777" w:rsidR="00561EAE" w:rsidRPr="00C27EC9" w:rsidRDefault="00561EAE" w:rsidP="00C27EC9">
            <w:pPr>
              <w:pStyle w:val="NoSpacing"/>
            </w:pPr>
          </w:p>
        </w:tc>
        <w:tc>
          <w:tcPr>
            <w:tcW w:w="1902" w:type="dxa"/>
          </w:tcPr>
          <w:p w14:paraId="49E2F1C2" w14:textId="5BA2ED0E" w:rsidR="00561EAE" w:rsidRPr="00C27EC9" w:rsidRDefault="00561EAE" w:rsidP="00C27EC9">
            <w:pPr>
              <w:pStyle w:val="NoSpacing"/>
              <w:cnfStyle w:val="100000000000" w:firstRow="1" w:lastRow="0" w:firstColumn="0" w:lastColumn="0" w:oddVBand="0" w:evenVBand="0" w:oddHBand="0" w:evenHBand="0" w:firstRowFirstColumn="0" w:firstRowLastColumn="0" w:lastRowFirstColumn="0" w:lastRowLastColumn="0"/>
            </w:pPr>
            <w:r w:rsidRPr="00C27EC9">
              <w:t xml:space="preserve">Low attentional control class </w:t>
            </w:r>
          </w:p>
        </w:tc>
        <w:tc>
          <w:tcPr>
            <w:tcW w:w="1926" w:type="dxa"/>
          </w:tcPr>
          <w:p w14:paraId="226182C2" w14:textId="379A8368" w:rsidR="00561EAE" w:rsidRPr="00C27EC9" w:rsidRDefault="00561EAE" w:rsidP="00C27EC9">
            <w:pPr>
              <w:pStyle w:val="NoSpacing"/>
              <w:cnfStyle w:val="100000000000" w:firstRow="1" w:lastRow="0" w:firstColumn="0" w:lastColumn="0" w:oddVBand="0" w:evenVBand="0" w:oddHBand="0" w:evenHBand="0" w:firstRowFirstColumn="0" w:firstRowLastColumn="0" w:lastRowFirstColumn="0" w:lastRowLastColumn="0"/>
            </w:pPr>
            <w:r w:rsidRPr="00C27EC9">
              <w:t>Plateaued attention develo</w:t>
            </w:r>
            <w:r w:rsidR="00C27EC9">
              <w:t xml:space="preserve">pment </w:t>
            </w:r>
          </w:p>
        </w:tc>
        <w:tc>
          <w:tcPr>
            <w:tcW w:w="1784" w:type="dxa"/>
          </w:tcPr>
          <w:p w14:paraId="11E219CE" w14:textId="13666492" w:rsidR="00561EAE" w:rsidRPr="00C27EC9" w:rsidRDefault="00C27EC9" w:rsidP="00C27EC9">
            <w:pPr>
              <w:pStyle w:val="NoSpacing"/>
              <w:cnfStyle w:val="100000000000" w:firstRow="1" w:lastRow="0" w:firstColumn="0" w:lastColumn="0" w:oddVBand="0" w:evenVBand="0" w:oddHBand="0" w:evenHBand="0" w:firstRowFirstColumn="0" w:firstRowLastColumn="0" w:lastRowFirstColumn="0" w:lastRowLastColumn="0"/>
            </w:pPr>
            <w:r>
              <w:t xml:space="preserve">High attentional control </w:t>
            </w:r>
          </w:p>
        </w:tc>
        <w:tc>
          <w:tcPr>
            <w:tcW w:w="1843" w:type="dxa"/>
          </w:tcPr>
          <w:p w14:paraId="2A04B8B2" w14:textId="42889771" w:rsidR="00561EAE" w:rsidRPr="00C27EC9" w:rsidRDefault="00561EAE" w:rsidP="00C27EC9">
            <w:pPr>
              <w:pStyle w:val="NoSpacing"/>
              <w:cnfStyle w:val="100000000000" w:firstRow="1" w:lastRow="0" w:firstColumn="0" w:lastColumn="0" w:oddVBand="0" w:evenVBand="0" w:oddHBand="0" w:evenHBand="0" w:firstRowFirstColumn="0" w:firstRowLastColumn="0" w:lastRowFirstColumn="0" w:lastRowLastColumn="0"/>
            </w:pPr>
            <w:r w:rsidRPr="00C27EC9">
              <w:t>Nor</w:t>
            </w:r>
            <w:r w:rsidR="00C27EC9">
              <w:t xml:space="preserve">mative attention development </w:t>
            </w:r>
          </w:p>
        </w:tc>
      </w:tr>
      <w:tr w:rsidR="005D25C7" w:rsidRPr="00511B4C" w14:paraId="3A8B5576" w14:textId="77777777" w:rsidTr="00561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59CBC6FB" w14:textId="77777777" w:rsidR="005D25C7" w:rsidRPr="00C27EC9" w:rsidRDefault="005D25C7" w:rsidP="00C27EC9">
            <w:pPr>
              <w:pStyle w:val="NoSpacing"/>
            </w:pPr>
            <w:r w:rsidRPr="00C27EC9">
              <w:t>EL – All*</w:t>
            </w:r>
          </w:p>
        </w:tc>
        <w:tc>
          <w:tcPr>
            <w:tcW w:w="1902" w:type="dxa"/>
          </w:tcPr>
          <w:p w14:paraId="799D63D2" w14:textId="0BB6B3D5" w:rsidR="005D25C7" w:rsidRPr="00C27EC9" w:rsidRDefault="005D25C7" w:rsidP="00C27EC9">
            <w:pPr>
              <w:pStyle w:val="NoSpacing"/>
              <w:cnfStyle w:val="000000100000" w:firstRow="0" w:lastRow="0" w:firstColumn="0" w:lastColumn="0" w:oddVBand="0" w:evenVBand="0" w:oddHBand="1" w:evenHBand="0" w:firstRowFirstColumn="0" w:firstRowLastColumn="0" w:lastRowFirstColumn="0" w:lastRowLastColumn="0"/>
            </w:pPr>
            <w:r w:rsidRPr="00C27EC9">
              <w:t>129 (27.2%)</w:t>
            </w:r>
          </w:p>
        </w:tc>
        <w:tc>
          <w:tcPr>
            <w:tcW w:w="1926" w:type="dxa"/>
          </w:tcPr>
          <w:p w14:paraId="260B6AEC" w14:textId="335D2AA4" w:rsidR="005D25C7" w:rsidRPr="00C27EC9" w:rsidRDefault="005D25C7" w:rsidP="00C27EC9">
            <w:pPr>
              <w:pStyle w:val="NoSpacing"/>
              <w:cnfStyle w:val="000000100000" w:firstRow="0" w:lastRow="0" w:firstColumn="0" w:lastColumn="0" w:oddVBand="0" w:evenVBand="0" w:oddHBand="1" w:evenHBand="0" w:firstRowFirstColumn="0" w:firstRowLastColumn="0" w:lastRowFirstColumn="0" w:lastRowLastColumn="0"/>
            </w:pPr>
            <w:r w:rsidRPr="00C27EC9">
              <w:t>28 (5.9%)</w:t>
            </w:r>
          </w:p>
        </w:tc>
        <w:tc>
          <w:tcPr>
            <w:tcW w:w="1784" w:type="dxa"/>
          </w:tcPr>
          <w:p w14:paraId="1F11AE7D" w14:textId="20EAC2F3" w:rsidR="005D25C7" w:rsidRPr="00C27EC9" w:rsidRDefault="005D25C7" w:rsidP="00C27EC9">
            <w:pPr>
              <w:pStyle w:val="NoSpacing"/>
              <w:cnfStyle w:val="000000100000" w:firstRow="0" w:lastRow="0" w:firstColumn="0" w:lastColumn="0" w:oddVBand="0" w:evenVBand="0" w:oddHBand="1" w:evenHBand="0" w:firstRowFirstColumn="0" w:firstRowLastColumn="0" w:lastRowFirstColumn="0" w:lastRowLastColumn="0"/>
            </w:pPr>
            <w:r w:rsidRPr="00C27EC9">
              <w:t>22 (4.6%)</w:t>
            </w:r>
          </w:p>
        </w:tc>
        <w:tc>
          <w:tcPr>
            <w:tcW w:w="1843" w:type="dxa"/>
          </w:tcPr>
          <w:p w14:paraId="045FA138" w14:textId="37872599" w:rsidR="005D25C7" w:rsidRPr="00C27EC9" w:rsidRDefault="005D25C7" w:rsidP="00C27EC9">
            <w:pPr>
              <w:pStyle w:val="NoSpacing"/>
              <w:cnfStyle w:val="000000100000" w:firstRow="0" w:lastRow="0" w:firstColumn="0" w:lastColumn="0" w:oddVBand="0" w:evenVBand="0" w:oddHBand="1" w:evenHBand="0" w:firstRowFirstColumn="0" w:firstRowLastColumn="0" w:lastRowFirstColumn="0" w:lastRowLastColumn="0"/>
            </w:pPr>
            <w:r w:rsidRPr="00C27EC9">
              <w:t>295 (62.2%)</w:t>
            </w:r>
          </w:p>
        </w:tc>
      </w:tr>
      <w:tr w:rsidR="005D25C7" w:rsidRPr="00511B4C" w14:paraId="0A5F4870" w14:textId="77777777" w:rsidTr="00561EAE">
        <w:tc>
          <w:tcPr>
            <w:cnfStyle w:val="001000000000" w:firstRow="0" w:lastRow="0" w:firstColumn="1" w:lastColumn="0" w:oddVBand="0" w:evenVBand="0" w:oddHBand="0" w:evenHBand="0" w:firstRowFirstColumn="0" w:firstRowLastColumn="0" w:lastRowFirstColumn="0" w:lastRowLastColumn="0"/>
            <w:tcW w:w="1701" w:type="dxa"/>
          </w:tcPr>
          <w:p w14:paraId="0E5A721A" w14:textId="77777777" w:rsidR="005D25C7" w:rsidRPr="00C27EC9" w:rsidRDefault="005D25C7" w:rsidP="00C27EC9">
            <w:pPr>
              <w:pStyle w:val="NoSpacing"/>
            </w:pPr>
            <w:r w:rsidRPr="00C27EC9">
              <w:t>EL – No ASD</w:t>
            </w:r>
          </w:p>
        </w:tc>
        <w:tc>
          <w:tcPr>
            <w:tcW w:w="1902" w:type="dxa"/>
          </w:tcPr>
          <w:p w14:paraId="3ED807F1" w14:textId="69B44F78" w:rsidR="005D25C7" w:rsidRPr="00C27EC9" w:rsidRDefault="005D25C7" w:rsidP="00C27EC9">
            <w:pPr>
              <w:pStyle w:val="NoSpacing"/>
              <w:cnfStyle w:val="000000000000" w:firstRow="0" w:lastRow="0" w:firstColumn="0" w:lastColumn="0" w:oddVBand="0" w:evenVBand="0" w:oddHBand="0" w:evenHBand="0" w:firstRowFirstColumn="0" w:firstRowLastColumn="0" w:lastRowFirstColumn="0" w:lastRowLastColumn="0"/>
            </w:pPr>
            <w:r w:rsidRPr="00C27EC9">
              <w:t>71 (28.7%)</w:t>
            </w:r>
          </w:p>
        </w:tc>
        <w:tc>
          <w:tcPr>
            <w:tcW w:w="1926" w:type="dxa"/>
          </w:tcPr>
          <w:p w14:paraId="00B580BF" w14:textId="241A27B8" w:rsidR="005D25C7" w:rsidRPr="00C27EC9" w:rsidRDefault="005D25C7" w:rsidP="00C27EC9">
            <w:pPr>
              <w:pStyle w:val="NoSpacing"/>
              <w:cnfStyle w:val="000000000000" w:firstRow="0" w:lastRow="0" w:firstColumn="0" w:lastColumn="0" w:oddVBand="0" w:evenVBand="0" w:oddHBand="0" w:evenHBand="0" w:firstRowFirstColumn="0" w:firstRowLastColumn="0" w:lastRowFirstColumn="0" w:lastRowLastColumn="0"/>
            </w:pPr>
            <w:r w:rsidRPr="00C27EC9">
              <w:t>12 (4.9%)</w:t>
            </w:r>
          </w:p>
        </w:tc>
        <w:tc>
          <w:tcPr>
            <w:tcW w:w="1784" w:type="dxa"/>
          </w:tcPr>
          <w:p w14:paraId="4E18CAD8" w14:textId="6883D257" w:rsidR="005D25C7" w:rsidRPr="00C27EC9" w:rsidRDefault="005D25C7" w:rsidP="00C27EC9">
            <w:pPr>
              <w:pStyle w:val="NoSpacing"/>
              <w:cnfStyle w:val="000000000000" w:firstRow="0" w:lastRow="0" w:firstColumn="0" w:lastColumn="0" w:oddVBand="0" w:evenVBand="0" w:oddHBand="0" w:evenHBand="0" w:firstRowFirstColumn="0" w:firstRowLastColumn="0" w:lastRowFirstColumn="0" w:lastRowLastColumn="0"/>
            </w:pPr>
            <w:r w:rsidRPr="00C27EC9">
              <w:t>10 (4.0%)</w:t>
            </w:r>
          </w:p>
        </w:tc>
        <w:tc>
          <w:tcPr>
            <w:tcW w:w="1843" w:type="dxa"/>
          </w:tcPr>
          <w:p w14:paraId="282AA7CC" w14:textId="00F1186D" w:rsidR="005D25C7" w:rsidRPr="00C27EC9" w:rsidRDefault="005D25C7" w:rsidP="00C27EC9">
            <w:pPr>
              <w:pStyle w:val="NoSpacing"/>
              <w:cnfStyle w:val="000000000000" w:firstRow="0" w:lastRow="0" w:firstColumn="0" w:lastColumn="0" w:oddVBand="0" w:evenVBand="0" w:oddHBand="0" w:evenHBand="0" w:firstRowFirstColumn="0" w:firstRowLastColumn="0" w:lastRowFirstColumn="0" w:lastRowLastColumn="0"/>
            </w:pPr>
            <w:r w:rsidRPr="00C27EC9">
              <w:t>154 (62.3%)</w:t>
            </w:r>
          </w:p>
        </w:tc>
      </w:tr>
      <w:tr w:rsidR="005D25C7" w:rsidRPr="005D25C7" w14:paraId="5040B1E4" w14:textId="77777777" w:rsidTr="00561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046AA4EB" w14:textId="77777777" w:rsidR="005D25C7" w:rsidRPr="00C27EC9" w:rsidRDefault="005D25C7" w:rsidP="00C27EC9">
            <w:pPr>
              <w:pStyle w:val="NoSpacing"/>
            </w:pPr>
            <w:r w:rsidRPr="00C27EC9">
              <w:t xml:space="preserve">EL – ASD </w:t>
            </w:r>
          </w:p>
        </w:tc>
        <w:tc>
          <w:tcPr>
            <w:tcW w:w="1902" w:type="dxa"/>
          </w:tcPr>
          <w:p w14:paraId="0A456FA4" w14:textId="69A7ADC7" w:rsidR="005D25C7" w:rsidRPr="00C27EC9" w:rsidRDefault="005D25C7" w:rsidP="00C27EC9">
            <w:pPr>
              <w:pStyle w:val="NoSpacing"/>
              <w:cnfStyle w:val="000000100000" w:firstRow="0" w:lastRow="0" w:firstColumn="0" w:lastColumn="0" w:oddVBand="0" w:evenVBand="0" w:oddHBand="1" w:evenHBand="0" w:firstRowFirstColumn="0" w:firstRowLastColumn="0" w:lastRowFirstColumn="0" w:lastRowLastColumn="0"/>
            </w:pPr>
            <w:r w:rsidRPr="00C27EC9">
              <w:t>28 (23.1%)</w:t>
            </w:r>
          </w:p>
        </w:tc>
        <w:tc>
          <w:tcPr>
            <w:tcW w:w="1926" w:type="dxa"/>
          </w:tcPr>
          <w:p w14:paraId="24D896C2" w14:textId="6C2DAEEA" w:rsidR="005D25C7" w:rsidRPr="00C27EC9" w:rsidRDefault="005D25C7" w:rsidP="00C27EC9">
            <w:pPr>
              <w:pStyle w:val="NoSpacing"/>
              <w:cnfStyle w:val="000000100000" w:firstRow="0" w:lastRow="0" w:firstColumn="0" w:lastColumn="0" w:oddVBand="0" w:evenVBand="0" w:oddHBand="1" w:evenHBand="0" w:firstRowFirstColumn="0" w:firstRowLastColumn="0" w:lastRowFirstColumn="0" w:lastRowLastColumn="0"/>
            </w:pPr>
            <w:r w:rsidRPr="00C27EC9">
              <w:t>13 (10.7%)</w:t>
            </w:r>
          </w:p>
        </w:tc>
        <w:tc>
          <w:tcPr>
            <w:tcW w:w="1784" w:type="dxa"/>
          </w:tcPr>
          <w:p w14:paraId="241C6273" w14:textId="7DFB08A4" w:rsidR="005D25C7" w:rsidRPr="00C27EC9" w:rsidRDefault="005D25C7" w:rsidP="00C27EC9">
            <w:pPr>
              <w:pStyle w:val="NoSpacing"/>
              <w:cnfStyle w:val="000000100000" w:firstRow="0" w:lastRow="0" w:firstColumn="0" w:lastColumn="0" w:oddVBand="0" w:evenVBand="0" w:oddHBand="1" w:evenHBand="0" w:firstRowFirstColumn="0" w:firstRowLastColumn="0" w:lastRowFirstColumn="0" w:lastRowLastColumn="0"/>
            </w:pPr>
            <w:r w:rsidRPr="00C27EC9">
              <w:t>6 (5.0%)</w:t>
            </w:r>
          </w:p>
        </w:tc>
        <w:tc>
          <w:tcPr>
            <w:tcW w:w="1843" w:type="dxa"/>
          </w:tcPr>
          <w:p w14:paraId="6FF9A4AD" w14:textId="09795402" w:rsidR="005D25C7" w:rsidRPr="00C27EC9" w:rsidRDefault="005D25C7" w:rsidP="00C27EC9">
            <w:pPr>
              <w:pStyle w:val="NoSpacing"/>
              <w:cnfStyle w:val="000000100000" w:firstRow="0" w:lastRow="0" w:firstColumn="0" w:lastColumn="0" w:oddVBand="0" w:evenVBand="0" w:oddHBand="1" w:evenHBand="0" w:firstRowFirstColumn="0" w:firstRowLastColumn="0" w:lastRowFirstColumn="0" w:lastRowLastColumn="0"/>
            </w:pPr>
            <w:r w:rsidRPr="00C27EC9">
              <w:t>74 (61.2%)</w:t>
            </w:r>
          </w:p>
        </w:tc>
      </w:tr>
    </w:tbl>
    <w:p w14:paraId="5CF55C15" w14:textId="77777777" w:rsidR="00606DF2" w:rsidRPr="005D25C7" w:rsidRDefault="00606DF2" w:rsidP="00707A3B">
      <w:r w:rsidRPr="005D25C7">
        <w:t>*Comprises EL-ASD, EL-No ASD and EL-Outcome not known</w:t>
      </w:r>
    </w:p>
    <w:p w14:paraId="4BDA6CD1" w14:textId="77777777" w:rsidR="00606DF2" w:rsidRPr="00EC6A73" w:rsidRDefault="00606DF2" w:rsidP="00707A3B">
      <w:pPr>
        <w:pStyle w:val="Heading1"/>
      </w:pPr>
    </w:p>
    <w:p w14:paraId="662C74FE" w14:textId="77777777" w:rsidR="00606DF2" w:rsidRPr="00606DF2" w:rsidRDefault="00606DF2" w:rsidP="00707A3B"/>
    <w:sectPr w:rsidR="00606DF2" w:rsidRPr="00606DF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7D24AE" w14:textId="77777777" w:rsidR="006F31D9" w:rsidRDefault="006F31D9" w:rsidP="00707A3B">
      <w:r>
        <w:separator/>
      </w:r>
    </w:p>
  </w:endnote>
  <w:endnote w:type="continuationSeparator" w:id="0">
    <w:p w14:paraId="7B046A1D" w14:textId="77777777" w:rsidR="006F31D9" w:rsidRDefault="006F31D9" w:rsidP="00707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AC5718" w14:textId="77777777" w:rsidR="006F31D9" w:rsidRDefault="006F31D9" w:rsidP="00707A3B">
      <w:r>
        <w:separator/>
      </w:r>
    </w:p>
  </w:footnote>
  <w:footnote w:type="continuationSeparator" w:id="0">
    <w:p w14:paraId="19E1432C" w14:textId="77777777" w:rsidR="006F31D9" w:rsidRDefault="006F31D9" w:rsidP="00707A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408035"/>
      <w:docPartObj>
        <w:docPartGallery w:val="Page Numbers (Top of Page)"/>
        <w:docPartUnique/>
      </w:docPartObj>
    </w:sdtPr>
    <w:sdtEndPr>
      <w:rPr>
        <w:noProof/>
      </w:rPr>
    </w:sdtEndPr>
    <w:sdtContent>
      <w:p w14:paraId="3FD516FF" w14:textId="52CF5A5F" w:rsidR="00DD1137" w:rsidRDefault="00DD1137">
        <w:pPr>
          <w:pStyle w:val="Header"/>
          <w:jc w:val="right"/>
        </w:pPr>
        <w:r>
          <w:fldChar w:fldCharType="begin"/>
        </w:r>
        <w:r>
          <w:instrText xml:space="preserve"> PAGE   \* MERGEFORMAT </w:instrText>
        </w:r>
        <w:r>
          <w:fldChar w:fldCharType="separate"/>
        </w:r>
        <w:r w:rsidR="009123F7">
          <w:rPr>
            <w:noProof/>
          </w:rPr>
          <w:t>12</w:t>
        </w:r>
        <w:r>
          <w:rPr>
            <w:noProof/>
          </w:rPr>
          <w:fldChar w:fldCharType="end"/>
        </w:r>
      </w:p>
    </w:sdtContent>
  </w:sdt>
  <w:p w14:paraId="468268DC" w14:textId="77777777" w:rsidR="00DD1137" w:rsidRDefault="00DD1137" w:rsidP="00707A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75EC5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0820CD1"/>
    <w:multiLevelType w:val="hybridMultilevel"/>
    <w:tmpl w:val="D068E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6A7553"/>
    <w:multiLevelType w:val="hybridMultilevel"/>
    <w:tmpl w:val="99585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E72FEE"/>
    <w:multiLevelType w:val="hybridMultilevel"/>
    <w:tmpl w:val="5622A822"/>
    <w:lvl w:ilvl="0" w:tplc="C1C66940">
      <w:start w:val="201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7A33CE"/>
    <w:multiLevelType w:val="hybridMultilevel"/>
    <w:tmpl w:val="F59868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6F7521B"/>
    <w:multiLevelType w:val="hybridMultilevel"/>
    <w:tmpl w:val="D05627DA"/>
    <w:lvl w:ilvl="0" w:tplc="8F9E2200">
      <w:start w:val="7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9B7F46"/>
    <w:multiLevelType w:val="hybridMultilevel"/>
    <w:tmpl w:val="00727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583A71"/>
    <w:multiLevelType w:val="hybridMultilevel"/>
    <w:tmpl w:val="8D7AE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AF7C18"/>
    <w:multiLevelType w:val="hybridMultilevel"/>
    <w:tmpl w:val="D2DCD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7F5F1B"/>
    <w:multiLevelType w:val="multilevel"/>
    <w:tmpl w:val="6172E1E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6DB92AC0"/>
    <w:multiLevelType w:val="hybridMultilevel"/>
    <w:tmpl w:val="7414B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DC299E"/>
    <w:multiLevelType w:val="multilevel"/>
    <w:tmpl w:val="147C56BA"/>
    <w:lvl w:ilvl="0">
      <w:start w:val="1"/>
      <w:numFmt w:val="decimal"/>
      <w:lvlText w:val="%1."/>
      <w:lvlJc w:val="right"/>
      <w:pPr>
        <w:ind w:left="720" w:firstLine="360"/>
      </w:pPr>
      <w:rPr>
        <w:u w:val="none"/>
      </w:rPr>
    </w:lvl>
    <w:lvl w:ilvl="1">
      <w:start w:val="1"/>
      <w:numFmt w:val="decimal"/>
      <w:lvlText w:val="%1.%2."/>
      <w:lvlJc w:val="right"/>
      <w:pPr>
        <w:ind w:left="1440" w:firstLine="1080"/>
      </w:pPr>
      <w:rPr>
        <w:u w:val="none"/>
      </w:rPr>
    </w:lvl>
    <w:lvl w:ilvl="2">
      <w:start w:val="1"/>
      <w:numFmt w:val="decimal"/>
      <w:lvlText w:val="%3."/>
      <w:lvlJc w:val="right"/>
      <w:pPr>
        <w:ind w:left="2160" w:firstLine="1800"/>
      </w:pPr>
      <w:rPr>
        <w:rFonts w:ascii="Arial" w:eastAsia="Arial" w:hAnsi="Arial" w:cs="Arial"/>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12" w15:restartNumberingAfterBreak="0">
    <w:nsid w:val="7B582BAA"/>
    <w:multiLevelType w:val="hybridMultilevel"/>
    <w:tmpl w:val="88E4F442"/>
    <w:lvl w:ilvl="0" w:tplc="39D860EE">
      <w:start w:val="1"/>
      <w:numFmt w:val="decimal"/>
      <w:pStyle w:val="heading4"/>
      <w:lvlText w:val="%1.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EF14ABF"/>
    <w:multiLevelType w:val="hybridMultilevel"/>
    <w:tmpl w:val="6FC2C5E8"/>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num w:numId="1">
    <w:abstractNumId w:val="9"/>
  </w:num>
  <w:num w:numId="2">
    <w:abstractNumId w:val="12"/>
  </w:num>
  <w:num w:numId="3">
    <w:abstractNumId w:val="2"/>
  </w:num>
  <w:num w:numId="4">
    <w:abstractNumId w:val="6"/>
  </w:num>
  <w:num w:numId="5">
    <w:abstractNumId w:val="1"/>
  </w:num>
  <w:num w:numId="6">
    <w:abstractNumId w:val="8"/>
  </w:num>
  <w:num w:numId="7">
    <w:abstractNumId w:val="10"/>
  </w:num>
  <w:num w:numId="8">
    <w:abstractNumId w:val="11"/>
  </w:num>
  <w:num w:numId="9">
    <w:abstractNumId w:val="0"/>
  </w:num>
  <w:num w:numId="10">
    <w:abstractNumId w:val="3"/>
  </w:num>
  <w:num w:numId="11">
    <w:abstractNumId w:val="13"/>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K2tDC2NDe2NLEwNjNX0lEKTi0uzszPAykwrAUACYkuRiwAAAA="/>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5szfra985prp3ew92s5p2dgstzexvaa5prt&quot;&gt;My EndNote Library&lt;record-ids&gt;&lt;item&gt;207&lt;/item&gt;&lt;item&gt;922&lt;/item&gt;&lt;item&gt;934&lt;/item&gt;&lt;item&gt;961&lt;/item&gt;&lt;item&gt;1146&lt;/item&gt;&lt;item&gt;1193&lt;/item&gt;&lt;item&gt;1194&lt;/item&gt;&lt;item&gt;1215&lt;/item&gt;&lt;item&gt;1218&lt;/item&gt;&lt;item&gt;1244&lt;/item&gt;&lt;item&gt;1261&lt;/item&gt;&lt;item&gt;1313&lt;/item&gt;&lt;item&gt;1319&lt;/item&gt;&lt;item&gt;1508&lt;/item&gt;&lt;item&gt;1887&lt;/item&gt;&lt;item&gt;1955&lt;/item&gt;&lt;item&gt;1965&lt;/item&gt;&lt;item&gt;1966&lt;/item&gt;&lt;item&gt;1971&lt;/item&gt;&lt;item&gt;2019&lt;/item&gt;&lt;/record-ids&gt;&lt;/item&gt;&lt;/Libraries&gt;"/>
  </w:docVars>
  <w:rsids>
    <w:rsidRoot w:val="00C12C6F"/>
    <w:rsid w:val="0000118A"/>
    <w:rsid w:val="00001D1E"/>
    <w:rsid w:val="000060D3"/>
    <w:rsid w:val="0000683E"/>
    <w:rsid w:val="000103F7"/>
    <w:rsid w:val="00011D7A"/>
    <w:rsid w:val="00011E93"/>
    <w:rsid w:val="0001508D"/>
    <w:rsid w:val="0001677B"/>
    <w:rsid w:val="00021DBF"/>
    <w:rsid w:val="0003250A"/>
    <w:rsid w:val="00033C64"/>
    <w:rsid w:val="000346DC"/>
    <w:rsid w:val="00036503"/>
    <w:rsid w:val="00041EB5"/>
    <w:rsid w:val="0004364D"/>
    <w:rsid w:val="00045320"/>
    <w:rsid w:val="0005016E"/>
    <w:rsid w:val="00050FC5"/>
    <w:rsid w:val="00052337"/>
    <w:rsid w:val="00053326"/>
    <w:rsid w:val="00061018"/>
    <w:rsid w:val="000631BC"/>
    <w:rsid w:val="000643E6"/>
    <w:rsid w:val="00070025"/>
    <w:rsid w:val="00071DA6"/>
    <w:rsid w:val="00073354"/>
    <w:rsid w:val="0007506A"/>
    <w:rsid w:val="00090206"/>
    <w:rsid w:val="00091BF5"/>
    <w:rsid w:val="00092EE1"/>
    <w:rsid w:val="0009373E"/>
    <w:rsid w:val="000944DB"/>
    <w:rsid w:val="00096240"/>
    <w:rsid w:val="00097A01"/>
    <w:rsid w:val="00097DA0"/>
    <w:rsid w:val="000A3ABF"/>
    <w:rsid w:val="000A76A9"/>
    <w:rsid w:val="000A7A84"/>
    <w:rsid w:val="000B7D69"/>
    <w:rsid w:val="000C24BF"/>
    <w:rsid w:val="000C65F1"/>
    <w:rsid w:val="000C6BA1"/>
    <w:rsid w:val="000D1AAB"/>
    <w:rsid w:val="000E33E1"/>
    <w:rsid w:val="000E5F52"/>
    <w:rsid w:val="000F2168"/>
    <w:rsid w:val="000F3F7C"/>
    <w:rsid w:val="000F48C0"/>
    <w:rsid w:val="000F78DD"/>
    <w:rsid w:val="00103209"/>
    <w:rsid w:val="0011286B"/>
    <w:rsid w:val="0011338B"/>
    <w:rsid w:val="00120F8D"/>
    <w:rsid w:val="00122F4D"/>
    <w:rsid w:val="00123683"/>
    <w:rsid w:val="00127561"/>
    <w:rsid w:val="0013146B"/>
    <w:rsid w:val="001319D8"/>
    <w:rsid w:val="0013311B"/>
    <w:rsid w:val="001347F6"/>
    <w:rsid w:val="001506E5"/>
    <w:rsid w:val="00150B6A"/>
    <w:rsid w:val="0015172E"/>
    <w:rsid w:val="001573F0"/>
    <w:rsid w:val="001606F5"/>
    <w:rsid w:val="001648D9"/>
    <w:rsid w:val="001700BF"/>
    <w:rsid w:val="00170FE9"/>
    <w:rsid w:val="00182643"/>
    <w:rsid w:val="001935A8"/>
    <w:rsid w:val="00197861"/>
    <w:rsid w:val="001A4065"/>
    <w:rsid w:val="001A40F6"/>
    <w:rsid w:val="001A45D5"/>
    <w:rsid w:val="001B0861"/>
    <w:rsid w:val="001C4A23"/>
    <w:rsid w:val="001C6098"/>
    <w:rsid w:val="001D69C9"/>
    <w:rsid w:val="001E0F23"/>
    <w:rsid w:val="001E3DA4"/>
    <w:rsid w:val="001F103C"/>
    <w:rsid w:val="001F77F4"/>
    <w:rsid w:val="002029EF"/>
    <w:rsid w:val="00203046"/>
    <w:rsid w:val="00203628"/>
    <w:rsid w:val="002046C2"/>
    <w:rsid w:val="00217BD4"/>
    <w:rsid w:val="00225521"/>
    <w:rsid w:val="00227D46"/>
    <w:rsid w:val="00233865"/>
    <w:rsid w:val="00233AA6"/>
    <w:rsid w:val="00235750"/>
    <w:rsid w:val="002400C3"/>
    <w:rsid w:val="00240F62"/>
    <w:rsid w:val="002421E3"/>
    <w:rsid w:val="002500C4"/>
    <w:rsid w:val="002556D4"/>
    <w:rsid w:val="002647B1"/>
    <w:rsid w:val="0026564D"/>
    <w:rsid w:val="00271D0A"/>
    <w:rsid w:val="00272237"/>
    <w:rsid w:val="00273240"/>
    <w:rsid w:val="002755C8"/>
    <w:rsid w:val="00285184"/>
    <w:rsid w:val="002867BD"/>
    <w:rsid w:val="00286D4C"/>
    <w:rsid w:val="00291CAD"/>
    <w:rsid w:val="00294A58"/>
    <w:rsid w:val="00296647"/>
    <w:rsid w:val="00296B62"/>
    <w:rsid w:val="002A2126"/>
    <w:rsid w:val="002A2CBF"/>
    <w:rsid w:val="002A4F5E"/>
    <w:rsid w:val="002A67AE"/>
    <w:rsid w:val="002B71D2"/>
    <w:rsid w:val="002C2F9F"/>
    <w:rsid w:val="002C635B"/>
    <w:rsid w:val="002C6DE0"/>
    <w:rsid w:val="002D0C2E"/>
    <w:rsid w:val="002D2A2C"/>
    <w:rsid w:val="002D3435"/>
    <w:rsid w:val="002D6000"/>
    <w:rsid w:val="002D6F24"/>
    <w:rsid w:val="002E47C1"/>
    <w:rsid w:val="002F1214"/>
    <w:rsid w:val="00301CE7"/>
    <w:rsid w:val="0030457F"/>
    <w:rsid w:val="003049EF"/>
    <w:rsid w:val="00311A7B"/>
    <w:rsid w:val="00314803"/>
    <w:rsid w:val="00317C22"/>
    <w:rsid w:val="00320000"/>
    <w:rsid w:val="00321876"/>
    <w:rsid w:val="003223A7"/>
    <w:rsid w:val="0032339B"/>
    <w:rsid w:val="00323C69"/>
    <w:rsid w:val="00333959"/>
    <w:rsid w:val="00341F59"/>
    <w:rsid w:val="00342B13"/>
    <w:rsid w:val="003443ED"/>
    <w:rsid w:val="00352F55"/>
    <w:rsid w:val="00353484"/>
    <w:rsid w:val="003643DB"/>
    <w:rsid w:val="0036552F"/>
    <w:rsid w:val="0036769B"/>
    <w:rsid w:val="00383303"/>
    <w:rsid w:val="00392AF3"/>
    <w:rsid w:val="003A06B5"/>
    <w:rsid w:val="003A0DEA"/>
    <w:rsid w:val="003A77FA"/>
    <w:rsid w:val="003A7EBB"/>
    <w:rsid w:val="003B3765"/>
    <w:rsid w:val="003B7A51"/>
    <w:rsid w:val="003B7D19"/>
    <w:rsid w:val="003C2943"/>
    <w:rsid w:val="003C3212"/>
    <w:rsid w:val="003D23C9"/>
    <w:rsid w:val="003D5F59"/>
    <w:rsid w:val="003E0A28"/>
    <w:rsid w:val="003E785E"/>
    <w:rsid w:val="003F041E"/>
    <w:rsid w:val="003F0F8E"/>
    <w:rsid w:val="003F60A3"/>
    <w:rsid w:val="00402CA0"/>
    <w:rsid w:val="00403BEB"/>
    <w:rsid w:val="00413D56"/>
    <w:rsid w:val="00415E36"/>
    <w:rsid w:val="00417EBB"/>
    <w:rsid w:val="0042117A"/>
    <w:rsid w:val="00433F02"/>
    <w:rsid w:val="004432DB"/>
    <w:rsid w:val="0045079E"/>
    <w:rsid w:val="00455C39"/>
    <w:rsid w:val="004560E1"/>
    <w:rsid w:val="00457A4E"/>
    <w:rsid w:val="00464EC9"/>
    <w:rsid w:val="004669AC"/>
    <w:rsid w:val="004779DE"/>
    <w:rsid w:val="00486243"/>
    <w:rsid w:val="004961B4"/>
    <w:rsid w:val="004A13BA"/>
    <w:rsid w:val="004A340F"/>
    <w:rsid w:val="004A361B"/>
    <w:rsid w:val="004A442A"/>
    <w:rsid w:val="004B00B7"/>
    <w:rsid w:val="004B052D"/>
    <w:rsid w:val="004B33B7"/>
    <w:rsid w:val="004B405C"/>
    <w:rsid w:val="004C0910"/>
    <w:rsid w:val="004C2844"/>
    <w:rsid w:val="004C50CB"/>
    <w:rsid w:val="004C5447"/>
    <w:rsid w:val="004C673C"/>
    <w:rsid w:val="004C6BA4"/>
    <w:rsid w:val="004C734B"/>
    <w:rsid w:val="004C77E6"/>
    <w:rsid w:val="004D2A25"/>
    <w:rsid w:val="004D4FE6"/>
    <w:rsid w:val="004D645F"/>
    <w:rsid w:val="004E34D1"/>
    <w:rsid w:val="004F3515"/>
    <w:rsid w:val="004F4E00"/>
    <w:rsid w:val="005015CC"/>
    <w:rsid w:val="00511B4C"/>
    <w:rsid w:val="005139D7"/>
    <w:rsid w:val="00520C7B"/>
    <w:rsid w:val="00522681"/>
    <w:rsid w:val="00526F0F"/>
    <w:rsid w:val="005318D6"/>
    <w:rsid w:val="0053596D"/>
    <w:rsid w:val="00536744"/>
    <w:rsid w:val="0054235E"/>
    <w:rsid w:val="005458A8"/>
    <w:rsid w:val="00550A30"/>
    <w:rsid w:val="0055268C"/>
    <w:rsid w:val="00555CD9"/>
    <w:rsid w:val="00556913"/>
    <w:rsid w:val="0056197B"/>
    <w:rsid w:val="00561BAA"/>
    <w:rsid w:val="00561EAE"/>
    <w:rsid w:val="005627F4"/>
    <w:rsid w:val="00562FA7"/>
    <w:rsid w:val="005642E8"/>
    <w:rsid w:val="005752A6"/>
    <w:rsid w:val="00575A7E"/>
    <w:rsid w:val="00575AD7"/>
    <w:rsid w:val="00577B35"/>
    <w:rsid w:val="00595381"/>
    <w:rsid w:val="005A009F"/>
    <w:rsid w:val="005A6F9F"/>
    <w:rsid w:val="005B1ECD"/>
    <w:rsid w:val="005B3276"/>
    <w:rsid w:val="005C0CBF"/>
    <w:rsid w:val="005C1107"/>
    <w:rsid w:val="005D25C7"/>
    <w:rsid w:val="005D5E93"/>
    <w:rsid w:val="005D6A45"/>
    <w:rsid w:val="005E162C"/>
    <w:rsid w:val="005E6E80"/>
    <w:rsid w:val="005E752A"/>
    <w:rsid w:val="005F0F96"/>
    <w:rsid w:val="005F2A00"/>
    <w:rsid w:val="005F5241"/>
    <w:rsid w:val="005F5ADE"/>
    <w:rsid w:val="005F679D"/>
    <w:rsid w:val="005F6C24"/>
    <w:rsid w:val="0060027D"/>
    <w:rsid w:val="0060034F"/>
    <w:rsid w:val="00601AC3"/>
    <w:rsid w:val="00605AB9"/>
    <w:rsid w:val="00606DF2"/>
    <w:rsid w:val="00611B97"/>
    <w:rsid w:val="00613996"/>
    <w:rsid w:val="006222BF"/>
    <w:rsid w:val="00626711"/>
    <w:rsid w:val="006313CF"/>
    <w:rsid w:val="00632547"/>
    <w:rsid w:val="006328BE"/>
    <w:rsid w:val="00635819"/>
    <w:rsid w:val="00636BA7"/>
    <w:rsid w:val="0064685F"/>
    <w:rsid w:val="0064686B"/>
    <w:rsid w:val="00650781"/>
    <w:rsid w:val="0065208E"/>
    <w:rsid w:val="00652972"/>
    <w:rsid w:val="00652FEC"/>
    <w:rsid w:val="00656A57"/>
    <w:rsid w:val="00657618"/>
    <w:rsid w:val="0066070D"/>
    <w:rsid w:val="00674CF5"/>
    <w:rsid w:val="00683081"/>
    <w:rsid w:val="00683F1A"/>
    <w:rsid w:val="00690B21"/>
    <w:rsid w:val="00692111"/>
    <w:rsid w:val="00697D2D"/>
    <w:rsid w:val="006A4B96"/>
    <w:rsid w:val="006A78F2"/>
    <w:rsid w:val="006B0560"/>
    <w:rsid w:val="006B1B28"/>
    <w:rsid w:val="006B1C22"/>
    <w:rsid w:val="006B3702"/>
    <w:rsid w:val="006B5F07"/>
    <w:rsid w:val="006B6A4C"/>
    <w:rsid w:val="006C07B8"/>
    <w:rsid w:val="006C5223"/>
    <w:rsid w:val="006C6704"/>
    <w:rsid w:val="006D0649"/>
    <w:rsid w:val="006D0C87"/>
    <w:rsid w:val="006D490D"/>
    <w:rsid w:val="006E2571"/>
    <w:rsid w:val="006E7300"/>
    <w:rsid w:val="006E7E22"/>
    <w:rsid w:val="006F31D9"/>
    <w:rsid w:val="006F3E70"/>
    <w:rsid w:val="006F7866"/>
    <w:rsid w:val="00705B54"/>
    <w:rsid w:val="00707A3B"/>
    <w:rsid w:val="00712895"/>
    <w:rsid w:val="00712DCF"/>
    <w:rsid w:val="00717368"/>
    <w:rsid w:val="007201E3"/>
    <w:rsid w:val="007217F2"/>
    <w:rsid w:val="007247A3"/>
    <w:rsid w:val="0072560E"/>
    <w:rsid w:val="00733300"/>
    <w:rsid w:val="00734652"/>
    <w:rsid w:val="007401B8"/>
    <w:rsid w:val="00745634"/>
    <w:rsid w:val="00747F18"/>
    <w:rsid w:val="00760260"/>
    <w:rsid w:val="007608B6"/>
    <w:rsid w:val="0076397B"/>
    <w:rsid w:val="007647E5"/>
    <w:rsid w:val="00765B12"/>
    <w:rsid w:val="007709DC"/>
    <w:rsid w:val="007714B2"/>
    <w:rsid w:val="00783F6D"/>
    <w:rsid w:val="007848A2"/>
    <w:rsid w:val="00786EA7"/>
    <w:rsid w:val="00793D2D"/>
    <w:rsid w:val="00795336"/>
    <w:rsid w:val="007A1694"/>
    <w:rsid w:val="007A3DBC"/>
    <w:rsid w:val="007B14EB"/>
    <w:rsid w:val="007B22B0"/>
    <w:rsid w:val="007B54E4"/>
    <w:rsid w:val="007B75B4"/>
    <w:rsid w:val="007C03B6"/>
    <w:rsid w:val="007C0F11"/>
    <w:rsid w:val="007C465D"/>
    <w:rsid w:val="007C727A"/>
    <w:rsid w:val="007D0123"/>
    <w:rsid w:val="007D0701"/>
    <w:rsid w:val="007D0905"/>
    <w:rsid w:val="007D1E89"/>
    <w:rsid w:val="007D7AB2"/>
    <w:rsid w:val="007E152F"/>
    <w:rsid w:val="007E5889"/>
    <w:rsid w:val="007E6A59"/>
    <w:rsid w:val="007F0E4E"/>
    <w:rsid w:val="007F3863"/>
    <w:rsid w:val="007F65B7"/>
    <w:rsid w:val="008007C9"/>
    <w:rsid w:val="00802C96"/>
    <w:rsid w:val="00807E33"/>
    <w:rsid w:val="00812D87"/>
    <w:rsid w:val="00826FE9"/>
    <w:rsid w:val="00827EFC"/>
    <w:rsid w:val="008300B6"/>
    <w:rsid w:val="00833EE1"/>
    <w:rsid w:val="0083643A"/>
    <w:rsid w:val="00844BB2"/>
    <w:rsid w:val="00844D4E"/>
    <w:rsid w:val="0085176C"/>
    <w:rsid w:val="00853BEB"/>
    <w:rsid w:val="00863C2E"/>
    <w:rsid w:val="00867C41"/>
    <w:rsid w:val="008731AF"/>
    <w:rsid w:val="008802A1"/>
    <w:rsid w:val="008935BD"/>
    <w:rsid w:val="00893D5D"/>
    <w:rsid w:val="00894F97"/>
    <w:rsid w:val="00897659"/>
    <w:rsid w:val="008A159E"/>
    <w:rsid w:val="008B0604"/>
    <w:rsid w:val="008B11B4"/>
    <w:rsid w:val="008B1302"/>
    <w:rsid w:val="008B5DC7"/>
    <w:rsid w:val="008C0807"/>
    <w:rsid w:val="008C2805"/>
    <w:rsid w:val="008D1CC1"/>
    <w:rsid w:val="008D2E61"/>
    <w:rsid w:val="008D4168"/>
    <w:rsid w:val="008D6834"/>
    <w:rsid w:val="008D702B"/>
    <w:rsid w:val="008D70AC"/>
    <w:rsid w:val="008E4F01"/>
    <w:rsid w:val="008F0DB1"/>
    <w:rsid w:val="008F614C"/>
    <w:rsid w:val="008F73B8"/>
    <w:rsid w:val="008F73F8"/>
    <w:rsid w:val="009016E4"/>
    <w:rsid w:val="00901D88"/>
    <w:rsid w:val="0090581D"/>
    <w:rsid w:val="009123F7"/>
    <w:rsid w:val="00915D80"/>
    <w:rsid w:val="00920B57"/>
    <w:rsid w:val="00926CD9"/>
    <w:rsid w:val="009318CC"/>
    <w:rsid w:val="00933AE6"/>
    <w:rsid w:val="009341BE"/>
    <w:rsid w:val="00951517"/>
    <w:rsid w:val="009527CA"/>
    <w:rsid w:val="00955DF9"/>
    <w:rsid w:val="00962E9D"/>
    <w:rsid w:val="009633A9"/>
    <w:rsid w:val="00964786"/>
    <w:rsid w:val="00967F2F"/>
    <w:rsid w:val="00971102"/>
    <w:rsid w:val="0097659D"/>
    <w:rsid w:val="00983849"/>
    <w:rsid w:val="009865D7"/>
    <w:rsid w:val="009867DB"/>
    <w:rsid w:val="00987409"/>
    <w:rsid w:val="00994C2E"/>
    <w:rsid w:val="009A03A5"/>
    <w:rsid w:val="009A31E8"/>
    <w:rsid w:val="009A34A5"/>
    <w:rsid w:val="009A3C7C"/>
    <w:rsid w:val="009B2C5E"/>
    <w:rsid w:val="009B44F0"/>
    <w:rsid w:val="009B4EC0"/>
    <w:rsid w:val="009B603C"/>
    <w:rsid w:val="009B76C3"/>
    <w:rsid w:val="009C01AE"/>
    <w:rsid w:val="009C2442"/>
    <w:rsid w:val="009C3FEC"/>
    <w:rsid w:val="009C7DE2"/>
    <w:rsid w:val="009D2CCE"/>
    <w:rsid w:val="009D632E"/>
    <w:rsid w:val="009E518D"/>
    <w:rsid w:val="009E6E65"/>
    <w:rsid w:val="00A009B7"/>
    <w:rsid w:val="00A02697"/>
    <w:rsid w:val="00A026E5"/>
    <w:rsid w:val="00A02C67"/>
    <w:rsid w:val="00A0476C"/>
    <w:rsid w:val="00A07D2D"/>
    <w:rsid w:val="00A10A99"/>
    <w:rsid w:val="00A11EAB"/>
    <w:rsid w:val="00A13219"/>
    <w:rsid w:val="00A13B55"/>
    <w:rsid w:val="00A23A63"/>
    <w:rsid w:val="00A240B8"/>
    <w:rsid w:val="00A26A32"/>
    <w:rsid w:val="00A32644"/>
    <w:rsid w:val="00A438EC"/>
    <w:rsid w:val="00A43EBB"/>
    <w:rsid w:val="00A46AE4"/>
    <w:rsid w:val="00A46C51"/>
    <w:rsid w:val="00A55A0E"/>
    <w:rsid w:val="00A56A17"/>
    <w:rsid w:val="00A62FB8"/>
    <w:rsid w:val="00A63423"/>
    <w:rsid w:val="00A64D3C"/>
    <w:rsid w:val="00A66865"/>
    <w:rsid w:val="00A712AB"/>
    <w:rsid w:val="00A7385B"/>
    <w:rsid w:val="00A74A1F"/>
    <w:rsid w:val="00A755B6"/>
    <w:rsid w:val="00A76741"/>
    <w:rsid w:val="00A76C3B"/>
    <w:rsid w:val="00A86FB4"/>
    <w:rsid w:val="00A87A9E"/>
    <w:rsid w:val="00A87C0D"/>
    <w:rsid w:val="00A90EC8"/>
    <w:rsid w:val="00A97571"/>
    <w:rsid w:val="00A979E1"/>
    <w:rsid w:val="00AA0C38"/>
    <w:rsid w:val="00AA38A2"/>
    <w:rsid w:val="00AA5E0F"/>
    <w:rsid w:val="00AB1259"/>
    <w:rsid w:val="00AB16ED"/>
    <w:rsid w:val="00AB6A43"/>
    <w:rsid w:val="00AB7F0C"/>
    <w:rsid w:val="00AC4D53"/>
    <w:rsid w:val="00AD0AC2"/>
    <w:rsid w:val="00AE7D2D"/>
    <w:rsid w:val="00AF2A78"/>
    <w:rsid w:val="00AF3C87"/>
    <w:rsid w:val="00B00837"/>
    <w:rsid w:val="00B00E15"/>
    <w:rsid w:val="00B0341A"/>
    <w:rsid w:val="00B068EA"/>
    <w:rsid w:val="00B10666"/>
    <w:rsid w:val="00B10870"/>
    <w:rsid w:val="00B15BF3"/>
    <w:rsid w:val="00B210C8"/>
    <w:rsid w:val="00B245A3"/>
    <w:rsid w:val="00B269EA"/>
    <w:rsid w:val="00B30773"/>
    <w:rsid w:val="00B32820"/>
    <w:rsid w:val="00B3432C"/>
    <w:rsid w:val="00B34836"/>
    <w:rsid w:val="00B41F12"/>
    <w:rsid w:val="00B46814"/>
    <w:rsid w:val="00B47226"/>
    <w:rsid w:val="00B5035B"/>
    <w:rsid w:val="00B52E85"/>
    <w:rsid w:val="00B5547F"/>
    <w:rsid w:val="00B555D7"/>
    <w:rsid w:val="00B63193"/>
    <w:rsid w:val="00B63A81"/>
    <w:rsid w:val="00B64E04"/>
    <w:rsid w:val="00B75D00"/>
    <w:rsid w:val="00B7620D"/>
    <w:rsid w:val="00B7689F"/>
    <w:rsid w:val="00B76B83"/>
    <w:rsid w:val="00B773E7"/>
    <w:rsid w:val="00B77890"/>
    <w:rsid w:val="00B836DE"/>
    <w:rsid w:val="00B839C1"/>
    <w:rsid w:val="00B8510E"/>
    <w:rsid w:val="00B8622D"/>
    <w:rsid w:val="00B92F52"/>
    <w:rsid w:val="00B97131"/>
    <w:rsid w:val="00BA0936"/>
    <w:rsid w:val="00BA58D0"/>
    <w:rsid w:val="00BA5D9A"/>
    <w:rsid w:val="00BB0AAC"/>
    <w:rsid w:val="00BB0F49"/>
    <w:rsid w:val="00BB12CE"/>
    <w:rsid w:val="00BB1362"/>
    <w:rsid w:val="00BB2AE4"/>
    <w:rsid w:val="00BB34E4"/>
    <w:rsid w:val="00BD6342"/>
    <w:rsid w:val="00BE4B24"/>
    <w:rsid w:val="00BF04BF"/>
    <w:rsid w:val="00BF5EF8"/>
    <w:rsid w:val="00BF665F"/>
    <w:rsid w:val="00C02151"/>
    <w:rsid w:val="00C12C6F"/>
    <w:rsid w:val="00C174B4"/>
    <w:rsid w:val="00C17D1C"/>
    <w:rsid w:val="00C224CC"/>
    <w:rsid w:val="00C226FD"/>
    <w:rsid w:val="00C27EC9"/>
    <w:rsid w:val="00C3185C"/>
    <w:rsid w:val="00C33B7E"/>
    <w:rsid w:val="00C35360"/>
    <w:rsid w:val="00C41276"/>
    <w:rsid w:val="00C4136E"/>
    <w:rsid w:val="00C41B75"/>
    <w:rsid w:val="00C423B5"/>
    <w:rsid w:val="00C502B1"/>
    <w:rsid w:val="00C50610"/>
    <w:rsid w:val="00C51414"/>
    <w:rsid w:val="00C55718"/>
    <w:rsid w:val="00C56042"/>
    <w:rsid w:val="00C567C1"/>
    <w:rsid w:val="00C5749B"/>
    <w:rsid w:val="00C622B2"/>
    <w:rsid w:val="00C6395C"/>
    <w:rsid w:val="00C6405A"/>
    <w:rsid w:val="00C65AA6"/>
    <w:rsid w:val="00C65E4B"/>
    <w:rsid w:val="00C70550"/>
    <w:rsid w:val="00C7723F"/>
    <w:rsid w:val="00C7739D"/>
    <w:rsid w:val="00C854EB"/>
    <w:rsid w:val="00C904DF"/>
    <w:rsid w:val="00C945D2"/>
    <w:rsid w:val="00C951B9"/>
    <w:rsid w:val="00C95C27"/>
    <w:rsid w:val="00CA280C"/>
    <w:rsid w:val="00CA3F58"/>
    <w:rsid w:val="00CB0CC2"/>
    <w:rsid w:val="00CB466F"/>
    <w:rsid w:val="00CB5CBD"/>
    <w:rsid w:val="00CC0BAF"/>
    <w:rsid w:val="00CD1285"/>
    <w:rsid w:val="00CE13E2"/>
    <w:rsid w:val="00CE46AD"/>
    <w:rsid w:val="00CE566C"/>
    <w:rsid w:val="00CE768F"/>
    <w:rsid w:val="00CF5743"/>
    <w:rsid w:val="00D079DA"/>
    <w:rsid w:val="00D16F03"/>
    <w:rsid w:val="00D20085"/>
    <w:rsid w:val="00D30F4C"/>
    <w:rsid w:val="00D34F15"/>
    <w:rsid w:val="00D374BB"/>
    <w:rsid w:val="00D4147C"/>
    <w:rsid w:val="00D438DB"/>
    <w:rsid w:val="00D56C55"/>
    <w:rsid w:val="00D70724"/>
    <w:rsid w:val="00D71840"/>
    <w:rsid w:val="00D71875"/>
    <w:rsid w:val="00D72E80"/>
    <w:rsid w:val="00D73511"/>
    <w:rsid w:val="00D77F0C"/>
    <w:rsid w:val="00D8170C"/>
    <w:rsid w:val="00D84182"/>
    <w:rsid w:val="00D86166"/>
    <w:rsid w:val="00D87924"/>
    <w:rsid w:val="00DA41C1"/>
    <w:rsid w:val="00DA55DA"/>
    <w:rsid w:val="00DA6803"/>
    <w:rsid w:val="00DB3A9D"/>
    <w:rsid w:val="00DB4967"/>
    <w:rsid w:val="00DB5A4E"/>
    <w:rsid w:val="00DC3F21"/>
    <w:rsid w:val="00DD0416"/>
    <w:rsid w:val="00DD1137"/>
    <w:rsid w:val="00DD423E"/>
    <w:rsid w:val="00DD4B7C"/>
    <w:rsid w:val="00DD67E2"/>
    <w:rsid w:val="00DE0FEB"/>
    <w:rsid w:val="00DE34FA"/>
    <w:rsid w:val="00DE7C2D"/>
    <w:rsid w:val="00DF20AA"/>
    <w:rsid w:val="00DF24EE"/>
    <w:rsid w:val="00DF2ADE"/>
    <w:rsid w:val="00E0232E"/>
    <w:rsid w:val="00E11786"/>
    <w:rsid w:val="00E11BA7"/>
    <w:rsid w:val="00E120B9"/>
    <w:rsid w:val="00E2049A"/>
    <w:rsid w:val="00E21F36"/>
    <w:rsid w:val="00E36285"/>
    <w:rsid w:val="00E36F4F"/>
    <w:rsid w:val="00E37444"/>
    <w:rsid w:val="00E424B2"/>
    <w:rsid w:val="00E43116"/>
    <w:rsid w:val="00E4550A"/>
    <w:rsid w:val="00E460BE"/>
    <w:rsid w:val="00E470E3"/>
    <w:rsid w:val="00E50296"/>
    <w:rsid w:val="00E53E3B"/>
    <w:rsid w:val="00E615B6"/>
    <w:rsid w:val="00E64E54"/>
    <w:rsid w:val="00E66FAD"/>
    <w:rsid w:val="00E743CF"/>
    <w:rsid w:val="00E77494"/>
    <w:rsid w:val="00E849A8"/>
    <w:rsid w:val="00E8500F"/>
    <w:rsid w:val="00E86E52"/>
    <w:rsid w:val="00E86F2F"/>
    <w:rsid w:val="00E91A6F"/>
    <w:rsid w:val="00E94818"/>
    <w:rsid w:val="00E96B4A"/>
    <w:rsid w:val="00EA032A"/>
    <w:rsid w:val="00EA34D7"/>
    <w:rsid w:val="00EA659B"/>
    <w:rsid w:val="00EA7729"/>
    <w:rsid w:val="00EB0016"/>
    <w:rsid w:val="00EB132F"/>
    <w:rsid w:val="00EB4A08"/>
    <w:rsid w:val="00EC0CAC"/>
    <w:rsid w:val="00EC6A07"/>
    <w:rsid w:val="00EC6A73"/>
    <w:rsid w:val="00EC6C87"/>
    <w:rsid w:val="00ED0160"/>
    <w:rsid w:val="00ED4312"/>
    <w:rsid w:val="00ED5DA4"/>
    <w:rsid w:val="00ED7C7D"/>
    <w:rsid w:val="00EE2424"/>
    <w:rsid w:val="00EE26E2"/>
    <w:rsid w:val="00EE50AA"/>
    <w:rsid w:val="00EF0D95"/>
    <w:rsid w:val="00EF3A1F"/>
    <w:rsid w:val="00EF483A"/>
    <w:rsid w:val="00EF494A"/>
    <w:rsid w:val="00EF49BB"/>
    <w:rsid w:val="00EF5DCF"/>
    <w:rsid w:val="00EF6453"/>
    <w:rsid w:val="00F02FFC"/>
    <w:rsid w:val="00F03018"/>
    <w:rsid w:val="00F0678A"/>
    <w:rsid w:val="00F104A1"/>
    <w:rsid w:val="00F12317"/>
    <w:rsid w:val="00F14DD9"/>
    <w:rsid w:val="00F17EA3"/>
    <w:rsid w:val="00F359BB"/>
    <w:rsid w:val="00F45424"/>
    <w:rsid w:val="00F52FC1"/>
    <w:rsid w:val="00F5390A"/>
    <w:rsid w:val="00F539CA"/>
    <w:rsid w:val="00F551AF"/>
    <w:rsid w:val="00F553B6"/>
    <w:rsid w:val="00F64525"/>
    <w:rsid w:val="00F654F2"/>
    <w:rsid w:val="00F66A95"/>
    <w:rsid w:val="00F73862"/>
    <w:rsid w:val="00F82DAC"/>
    <w:rsid w:val="00F835C4"/>
    <w:rsid w:val="00F8393F"/>
    <w:rsid w:val="00F871A4"/>
    <w:rsid w:val="00F90B1F"/>
    <w:rsid w:val="00F92496"/>
    <w:rsid w:val="00F945F9"/>
    <w:rsid w:val="00F9512B"/>
    <w:rsid w:val="00FA4688"/>
    <w:rsid w:val="00FA4F93"/>
    <w:rsid w:val="00FB71DF"/>
    <w:rsid w:val="00FB7C8E"/>
    <w:rsid w:val="00FC1E83"/>
    <w:rsid w:val="00FC2DA1"/>
    <w:rsid w:val="00FD18F9"/>
    <w:rsid w:val="00FD5F20"/>
    <w:rsid w:val="00FE1E0E"/>
    <w:rsid w:val="00FE27D9"/>
    <w:rsid w:val="00FE47DF"/>
    <w:rsid w:val="00FF1F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0646B"/>
  <w15:chartTrackingRefBased/>
  <w15:docId w15:val="{170728BB-2D63-4016-B745-E3A66FE53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APA"/>
    <w:qFormat/>
    <w:rsid w:val="00707A3B"/>
    <w:pPr>
      <w:spacing w:before="120" w:after="280" w:line="480" w:lineRule="auto"/>
    </w:pPr>
    <w:rPr>
      <w:rFonts w:ascii="Times New Roman" w:hAnsi="Times New Roman" w:cs="Times New Roman"/>
      <w:sz w:val="20"/>
      <w:szCs w:val="20"/>
      <w:shd w:val="clear" w:color="auto" w:fill="FFFFFF"/>
    </w:rPr>
  </w:style>
  <w:style w:type="paragraph" w:styleId="Heading1">
    <w:name w:val="heading 1"/>
    <w:aliases w:val="Thesis_heading1"/>
    <w:basedOn w:val="Normal"/>
    <w:next w:val="Normal"/>
    <w:link w:val="Heading1Char"/>
    <w:uiPriority w:val="9"/>
    <w:qFormat/>
    <w:rsid w:val="00C12C6F"/>
    <w:pPr>
      <w:jc w:val="center"/>
      <w:outlineLvl w:val="0"/>
    </w:pPr>
    <w:rPr>
      <w:b/>
    </w:rPr>
  </w:style>
  <w:style w:type="paragraph" w:styleId="Heading2">
    <w:name w:val="heading 2"/>
    <w:aliases w:val="Thesis_heading2"/>
    <w:basedOn w:val="Normal"/>
    <w:next w:val="Normal"/>
    <w:link w:val="Heading2Char"/>
    <w:uiPriority w:val="9"/>
    <w:unhideWhenUsed/>
    <w:qFormat/>
    <w:rsid w:val="00707A3B"/>
    <w:pPr>
      <w:jc w:val="center"/>
      <w:outlineLvl w:val="1"/>
    </w:pPr>
    <w:rPr>
      <w:i/>
    </w:rPr>
  </w:style>
  <w:style w:type="paragraph" w:styleId="Heading3">
    <w:name w:val="heading 3"/>
    <w:basedOn w:val="Normal"/>
    <w:next w:val="Normal"/>
    <w:link w:val="Heading3Char"/>
    <w:uiPriority w:val="9"/>
    <w:unhideWhenUsed/>
    <w:qFormat/>
    <w:rsid w:val="00C12C6F"/>
    <w:pPr>
      <w:outlineLvl w:val="2"/>
    </w:pPr>
    <w:rPr>
      <w:i/>
    </w:rPr>
  </w:style>
  <w:style w:type="paragraph" w:styleId="Heading40">
    <w:name w:val="heading 4"/>
    <w:basedOn w:val="Normal"/>
    <w:next w:val="Normal"/>
    <w:link w:val="Heading4Char"/>
    <w:uiPriority w:val="9"/>
    <w:unhideWhenUsed/>
    <w:qFormat/>
    <w:rsid w:val="00C12C6F"/>
    <w:pPr>
      <w:keepNext/>
      <w:keepLines/>
      <w:spacing w:before="40" w:after="0"/>
      <w:outlineLvl w:val="3"/>
    </w:pPr>
    <w:rPr>
      <w:rFonts w:eastAsiaTheme="majorEastAsia"/>
      <w:iCs/>
      <w:u w:val="single"/>
    </w:rPr>
  </w:style>
  <w:style w:type="paragraph" w:styleId="Heading5">
    <w:name w:val="heading 5"/>
    <w:basedOn w:val="Normal"/>
    <w:next w:val="Normal"/>
    <w:link w:val="Heading5Char"/>
    <w:uiPriority w:val="9"/>
    <w:unhideWhenUsed/>
    <w:rsid w:val="00C12C6F"/>
    <w:pPr>
      <w:keepNext/>
      <w:keepLines/>
      <w:spacing w:before="40" w:after="0" w:line="240" w:lineRule="auto"/>
      <w:ind w:left="1008" w:hanging="1008"/>
      <w:outlineLvl w:val="4"/>
    </w:pPr>
    <w:rPr>
      <w:rFonts w:asciiTheme="majorHAnsi" w:eastAsiaTheme="majorEastAsia" w:hAnsiTheme="majorHAnsi" w:cstheme="majorBidi"/>
      <w:color w:val="2E74B5" w:themeColor="accent1" w:themeShade="BF"/>
      <w:szCs w:val="22"/>
      <w:shd w:val="clear" w:color="auto" w:fill="auto"/>
    </w:rPr>
  </w:style>
  <w:style w:type="paragraph" w:styleId="Heading6">
    <w:name w:val="heading 6"/>
    <w:basedOn w:val="Normal"/>
    <w:next w:val="Normal"/>
    <w:link w:val="Heading6Char"/>
    <w:uiPriority w:val="9"/>
    <w:unhideWhenUsed/>
    <w:rsid w:val="00C12C6F"/>
    <w:pPr>
      <w:keepNext/>
      <w:keepLines/>
      <w:spacing w:before="40" w:after="0" w:line="240" w:lineRule="auto"/>
      <w:ind w:left="1152" w:hanging="1152"/>
      <w:outlineLvl w:val="5"/>
    </w:pPr>
    <w:rPr>
      <w:rFonts w:asciiTheme="majorHAnsi" w:eastAsiaTheme="majorEastAsia" w:hAnsiTheme="majorHAnsi" w:cstheme="majorBidi"/>
      <w:color w:val="1F4D78" w:themeColor="accent1" w:themeShade="7F"/>
      <w:szCs w:val="22"/>
      <w:shd w:val="clear" w:color="auto" w:fill="auto"/>
    </w:rPr>
  </w:style>
  <w:style w:type="paragraph" w:styleId="Heading7">
    <w:name w:val="heading 7"/>
    <w:basedOn w:val="Normal"/>
    <w:next w:val="Normal"/>
    <w:link w:val="Heading7Char"/>
    <w:uiPriority w:val="9"/>
    <w:semiHidden/>
    <w:unhideWhenUsed/>
    <w:rsid w:val="00C12C6F"/>
    <w:pPr>
      <w:keepNext/>
      <w:keepLines/>
      <w:spacing w:before="40" w:after="0" w:line="240" w:lineRule="auto"/>
      <w:ind w:left="1296" w:hanging="1296"/>
      <w:outlineLvl w:val="6"/>
    </w:pPr>
    <w:rPr>
      <w:rFonts w:asciiTheme="majorHAnsi" w:eastAsiaTheme="majorEastAsia" w:hAnsiTheme="majorHAnsi" w:cstheme="majorBidi"/>
      <w:i/>
      <w:iCs/>
      <w:color w:val="1F4D78" w:themeColor="accent1" w:themeShade="7F"/>
      <w:szCs w:val="22"/>
      <w:shd w:val="clear" w:color="auto" w:fill="auto"/>
    </w:rPr>
  </w:style>
  <w:style w:type="paragraph" w:styleId="Heading8">
    <w:name w:val="heading 8"/>
    <w:basedOn w:val="Normal"/>
    <w:next w:val="Normal"/>
    <w:link w:val="Heading8Char"/>
    <w:uiPriority w:val="9"/>
    <w:semiHidden/>
    <w:unhideWhenUsed/>
    <w:qFormat/>
    <w:rsid w:val="00C12C6F"/>
    <w:pPr>
      <w:keepNext/>
      <w:keepLines/>
      <w:spacing w:before="40" w:after="0" w:line="240" w:lineRule="auto"/>
      <w:ind w:left="1440" w:hanging="1440"/>
      <w:outlineLvl w:val="7"/>
    </w:pPr>
    <w:rPr>
      <w:rFonts w:asciiTheme="majorHAnsi" w:eastAsiaTheme="majorEastAsia" w:hAnsiTheme="majorHAnsi" w:cstheme="majorBidi"/>
      <w:color w:val="272727" w:themeColor="text1" w:themeTint="D8"/>
      <w:sz w:val="21"/>
      <w:szCs w:val="21"/>
      <w:shd w:val="clear" w:color="auto" w:fill="auto"/>
    </w:rPr>
  </w:style>
  <w:style w:type="paragraph" w:styleId="Heading9">
    <w:name w:val="heading 9"/>
    <w:basedOn w:val="Normal"/>
    <w:next w:val="Normal"/>
    <w:link w:val="Heading9Char"/>
    <w:uiPriority w:val="9"/>
    <w:semiHidden/>
    <w:unhideWhenUsed/>
    <w:qFormat/>
    <w:rsid w:val="00C12C6F"/>
    <w:pPr>
      <w:keepNext/>
      <w:keepLines/>
      <w:spacing w:before="40" w:after="0" w:line="240" w:lineRule="auto"/>
      <w:ind w:left="1584" w:hanging="1584"/>
      <w:outlineLvl w:val="8"/>
    </w:pPr>
    <w:rPr>
      <w:rFonts w:asciiTheme="majorHAnsi" w:eastAsiaTheme="majorEastAsia" w:hAnsiTheme="majorHAnsi" w:cstheme="majorBidi"/>
      <w:i/>
      <w:iCs/>
      <w:color w:val="272727" w:themeColor="text1" w:themeTint="D8"/>
      <w:sz w:val="21"/>
      <w:szCs w:val="21"/>
      <w:shd w:val="clear" w:color="auto" w:fil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sis_heading1 Char"/>
    <w:basedOn w:val="DefaultParagraphFont"/>
    <w:link w:val="Heading1"/>
    <w:uiPriority w:val="9"/>
    <w:rsid w:val="00C12C6F"/>
    <w:rPr>
      <w:rFonts w:ascii="Times New Roman" w:hAnsi="Times New Roman" w:cs="Times New Roman"/>
      <w:b/>
      <w:color w:val="2D2D2D"/>
      <w:sz w:val="24"/>
      <w:szCs w:val="24"/>
    </w:rPr>
  </w:style>
  <w:style w:type="character" w:customStyle="1" w:styleId="Heading2Char">
    <w:name w:val="Heading 2 Char"/>
    <w:aliases w:val="Thesis_heading2 Char"/>
    <w:basedOn w:val="DefaultParagraphFont"/>
    <w:link w:val="Heading2"/>
    <w:uiPriority w:val="9"/>
    <w:rsid w:val="00707A3B"/>
    <w:rPr>
      <w:rFonts w:ascii="Times New Roman" w:hAnsi="Times New Roman" w:cs="Times New Roman"/>
      <w:i/>
      <w:sz w:val="20"/>
      <w:szCs w:val="20"/>
    </w:rPr>
  </w:style>
  <w:style w:type="character" w:customStyle="1" w:styleId="Heading3Char">
    <w:name w:val="Heading 3 Char"/>
    <w:basedOn w:val="DefaultParagraphFont"/>
    <w:link w:val="Heading3"/>
    <w:uiPriority w:val="9"/>
    <w:rsid w:val="00C12C6F"/>
    <w:rPr>
      <w:rFonts w:ascii="Times New Roman" w:hAnsi="Times New Roman" w:cs="Times New Roman"/>
      <w:i/>
      <w:color w:val="2D2D2D"/>
      <w:sz w:val="24"/>
      <w:szCs w:val="24"/>
    </w:rPr>
  </w:style>
  <w:style w:type="character" w:customStyle="1" w:styleId="Heading4Char">
    <w:name w:val="Heading 4 Char"/>
    <w:basedOn w:val="DefaultParagraphFont"/>
    <w:link w:val="Heading40"/>
    <w:uiPriority w:val="9"/>
    <w:rsid w:val="00C12C6F"/>
    <w:rPr>
      <w:rFonts w:ascii="Times New Roman" w:eastAsiaTheme="majorEastAsia" w:hAnsi="Times New Roman" w:cs="Times New Roman"/>
      <w:iCs/>
      <w:color w:val="2D2D2D"/>
      <w:sz w:val="24"/>
      <w:szCs w:val="24"/>
      <w:u w:val="single"/>
    </w:rPr>
  </w:style>
  <w:style w:type="character" w:customStyle="1" w:styleId="Heading5Char">
    <w:name w:val="Heading 5 Char"/>
    <w:basedOn w:val="DefaultParagraphFont"/>
    <w:link w:val="Heading5"/>
    <w:uiPriority w:val="9"/>
    <w:rsid w:val="00C12C6F"/>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rsid w:val="00C12C6F"/>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C12C6F"/>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C12C6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12C6F"/>
    <w:rPr>
      <w:rFonts w:asciiTheme="majorHAnsi" w:eastAsiaTheme="majorEastAsia" w:hAnsiTheme="majorHAnsi" w:cstheme="majorBidi"/>
      <w:i/>
      <w:iCs/>
      <w:color w:val="272727" w:themeColor="text1" w:themeTint="D8"/>
      <w:sz w:val="21"/>
      <w:szCs w:val="21"/>
    </w:rPr>
  </w:style>
  <w:style w:type="paragraph" w:styleId="Title">
    <w:name w:val="Title"/>
    <w:basedOn w:val="Heading1"/>
    <w:next w:val="Normal"/>
    <w:link w:val="TitleChar"/>
    <w:uiPriority w:val="10"/>
    <w:qFormat/>
    <w:rsid w:val="00C12C6F"/>
    <w:rPr>
      <w:sz w:val="32"/>
      <w:szCs w:val="32"/>
    </w:rPr>
  </w:style>
  <w:style w:type="character" w:customStyle="1" w:styleId="TitleChar">
    <w:name w:val="Title Char"/>
    <w:basedOn w:val="DefaultParagraphFont"/>
    <w:link w:val="Title"/>
    <w:uiPriority w:val="10"/>
    <w:rsid w:val="00C12C6F"/>
    <w:rPr>
      <w:rFonts w:ascii="Times New Roman" w:hAnsi="Times New Roman" w:cs="Times New Roman"/>
      <w:b/>
      <w:color w:val="2D2D2D"/>
      <w:sz w:val="32"/>
      <w:szCs w:val="32"/>
    </w:rPr>
  </w:style>
  <w:style w:type="character" w:customStyle="1" w:styleId="apple-converted-space">
    <w:name w:val="apple-converted-space"/>
    <w:basedOn w:val="DefaultParagraphFont"/>
    <w:rsid w:val="00C12C6F"/>
  </w:style>
  <w:style w:type="character" w:styleId="Hyperlink">
    <w:name w:val="Hyperlink"/>
    <w:basedOn w:val="DefaultParagraphFont"/>
    <w:uiPriority w:val="99"/>
    <w:unhideWhenUsed/>
    <w:rsid w:val="00C12C6F"/>
    <w:rPr>
      <w:color w:val="0000FF"/>
      <w:u w:val="single"/>
    </w:rPr>
  </w:style>
  <w:style w:type="paragraph" w:customStyle="1" w:styleId="EndNoteBibliographyTitle">
    <w:name w:val="EndNote Bibliography Title"/>
    <w:basedOn w:val="Normal"/>
    <w:link w:val="EndNoteBibliographyTitleChar"/>
    <w:rsid w:val="00C12C6F"/>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C12C6F"/>
    <w:rPr>
      <w:rFonts w:ascii="Times New Roman" w:hAnsi="Times New Roman" w:cs="Times New Roman"/>
      <w:noProof/>
      <w:color w:val="2D2D2D"/>
      <w:sz w:val="24"/>
      <w:szCs w:val="24"/>
      <w:lang w:val="en-US"/>
    </w:rPr>
  </w:style>
  <w:style w:type="paragraph" w:customStyle="1" w:styleId="EndNoteBibliography">
    <w:name w:val="EndNote Bibliography"/>
    <w:basedOn w:val="Normal"/>
    <w:link w:val="EndNoteBibliographyChar"/>
    <w:rsid w:val="00C12C6F"/>
    <w:pPr>
      <w:spacing w:line="240" w:lineRule="auto"/>
    </w:pPr>
    <w:rPr>
      <w:noProof/>
      <w:lang w:val="en-US"/>
    </w:rPr>
  </w:style>
  <w:style w:type="character" w:customStyle="1" w:styleId="EndNoteBibliographyChar">
    <w:name w:val="EndNote Bibliography Char"/>
    <w:basedOn w:val="DefaultParagraphFont"/>
    <w:link w:val="EndNoteBibliography"/>
    <w:rsid w:val="00C12C6F"/>
    <w:rPr>
      <w:rFonts w:ascii="Times New Roman" w:hAnsi="Times New Roman" w:cs="Times New Roman"/>
      <w:noProof/>
      <w:color w:val="2D2D2D"/>
      <w:sz w:val="24"/>
      <w:szCs w:val="24"/>
      <w:lang w:val="en-US"/>
    </w:rPr>
  </w:style>
  <w:style w:type="paragraph" w:styleId="ListParagraph">
    <w:name w:val="List Paragraph"/>
    <w:basedOn w:val="Normal"/>
    <w:link w:val="ListParagraphChar"/>
    <w:uiPriority w:val="34"/>
    <w:qFormat/>
    <w:rsid w:val="00C12C6F"/>
    <w:pPr>
      <w:ind w:left="720"/>
      <w:contextualSpacing/>
    </w:pPr>
  </w:style>
  <w:style w:type="character" w:customStyle="1" w:styleId="ListParagraphChar">
    <w:name w:val="List Paragraph Char"/>
    <w:basedOn w:val="DefaultParagraphFont"/>
    <w:link w:val="ListParagraph"/>
    <w:uiPriority w:val="34"/>
    <w:rsid w:val="00C12C6F"/>
    <w:rPr>
      <w:rFonts w:ascii="Times New Roman" w:hAnsi="Times New Roman" w:cs="Times New Roman"/>
      <w:color w:val="2D2D2D"/>
      <w:sz w:val="24"/>
      <w:szCs w:val="24"/>
    </w:rPr>
  </w:style>
  <w:style w:type="character" w:customStyle="1" w:styleId="BalloonTextChar">
    <w:name w:val="Balloon Text Char"/>
    <w:basedOn w:val="DefaultParagraphFont"/>
    <w:link w:val="BalloonText"/>
    <w:uiPriority w:val="99"/>
    <w:semiHidden/>
    <w:rsid w:val="00C12C6F"/>
    <w:rPr>
      <w:rFonts w:ascii="Segoe UI" w:hAnsi="Segoe UI" w:cs="Segoe UI"/>
      <w:color w:val="2D2D2D"/>
      <w:sz w:val="18"/>
      <w:szCs w:val="18"/>
    </w:rPr>
  </w:style>
  <w:style w:type="paragraph" w:styleId="BalloonText">
    <w:name w:val="Balloon Text"/>
    <w:basedOn w:val="Normal"/>
    <w:link w:val="BalloonTextChar"/>
    <w:uiPriority w:val="99"/>
    <w:semiHidden/>
    <w:unhideWhenUsed/>
    <w:rsid w:val="00C12C6F"/>
    <w:pPr>
      <w:spacing w:before="0" w:after="0"/>
    </w:pPr>
    <w:rPr>
      <w:rFonts w:ascii="Segoe UI" w:hAnsi="Segoe UI" w:cs="Segoe UI"/>
      <w:sz w:val="18"/>
      <w:szCs w:val="18"/>
    </w:rPr>
  </w:style>
  <w:style w:type="character" w:styleId="Emphasis">
    <w:name w:val="Emphasis"/>
    <w:basedOn w:val="DefaultParagraphFont"/>
    <w:uiPriority w:val="20"/>
    <w:qFormat/>
    <w:rsid w:val="00C12C6F"/>
    <w:rPr>
      <w:i/>
      <w:iCs/>
    </w:rPr>
  </w:style>
  <w:style w:type="character" w:customStyle="1" w:styleId="hlfld-contribauthor">
    <w:name w:val="hlfld-contribauthor"/>
    <w:basedOn w:val="DefaultParagraphFont"/>
    <w:rsid w:val="00C12C6F"/>
  </w:style>
  <w:style w:type="character" w:customStyle="1" w:styleId="nlmgiven-names">
    <w:name w:val="nlm_given-names"/>
    <w:basedOn w:val="DefaultParagraphFont"/>
    <w:rsid w:val="00C12C6F"/>
  </w:style>
  <w:style w:type="character" w:customStyle="1" w:styleId="nlmarticle-title">
    <w:name w:val="nlm_article-title"/>
    <w:basedOn w:val="DefaultParagraphFont"/>
    <w:rsid w:val="00C12C6F"/>
  </w:style>
  <w:style w:type="character" w:customStyle="1" w:styleId="nlmyear">
    <w:name w:val="nlm_year"/>
    <w:basedOn w:val="DefaultParagraphFont"/>
    <w:rsid w:val="00C12C6F"/>
  </w:style>
  <w:style w:type="character" w:customStyle="1" w:styleId="nlmfpage">
    <w:name w:val="nlm_fpage"/>
    <w:basedOn w:val="DefaultParagraphFont"/>
    <w:rsid w:val="00C12C6F"/>
  </w:style>
  <w:style w:type="character" w:customStyle="1" w:styleId="nlmlpage">
    <w:name w:val="nlm_lpage"/>
    <w:basedOn w:val="DefaultParagraphFont"/>
    <w:rsid w:val="00C12C6F"/>
  </w:style>
  <w:style w:type="paragraph" w:styleId="NoSpacing">
    <w:name w:val="No Spacing"/>
    <w:link w:val="NoSpacingChar"/>
    <w:uiPriority w:val="1"/>
    <w:qFormat/>
    <w:rsid w:val="00C27EC9"/>
    <w:pPr>
      <w:spacing w:after="0" w:line="240" w:lineRule="auto"/>
    </w:pPr>
    <w:rPr>
      <w:rFonts w:ascii="Times New Roman" w:hAnsi="Times New Roman"/>
      <w:bCs/>
      <w:sz w:val="20"/>
      <w:szCs w:val="20"/>
    </w:rPr>
  </w:style>
  <w:style w:type="character" w:customStyle="1" w:styleId="ref-lnk">
    <w:name w:val="ref-lnk"/>
    <w:basedOn w:val="DefaultParagraphFont"/>
    <w:rsid w:val="00C12C6F"/>
  </w:style>
  <w:style w:type="character" w:customStyle="1" w:styleId="ref-overlay">
    <w:name w:val="ref-overlay"/>
    <w:basedOn w:val="DefaultParagraphFont"/>
    <w:rsid w:val="00C12C6F"/>
  </w:style>
  <w:style w:type="character" w:customStyle="1" w:styleId="nlmpublisher-loc">
    <w:name w:val="nlm_publisher-loc"/>
    <w:basedOn w:val="DefaultParagraphFont"/>
    <w:rsid w:val="00C12C6F"/>
  </w:style>
  <w:style w:type="character" w:customStyle="1" w:styleId="nlmpublisher-name">
    <w:name w:val="nlm_publisher-name"/>
    <w:basedOn w:val="DefaultParagraphFont"/>
    <w:rsid w:val="00C12C6F"/>
  </w:style>
  <w:style w:type="character" w:customStyle="1" w:styleId="ref-links">
    <w:name w:val="ref-links"/>
    <w:basedOn w:val="DefaultParagraphFont"/>
    <w:rsid w:val="00C12C6F"/>
  </w:style>
  <w:style w:type="character" w:customStyle="1" w:styleId="xlinks-container">
    <w:name w:val="xlinks-container"/>
    <w:basedOn w:val="DefaultParagraphFont"/>
    <w:rsid w:val="00C12C6F"/>
  </w:style>
  <w:style w:type="character" w:customStyle="1" w:styleId="googlescholar-container">
    <w:name w:val="googlescholar-container"/>
    <w:basedOn w:val="DefaultParagraphFont"/>
    <w:rsid w:val="00C12C6F"/>
  </w:style>
  <w:style w:type="table" w:customStyle="1" w:styleId="PlainTable21">
    <w:name w:val="Plain Table 21"/>
    <w:basedOn w:val="TableNormal"/>
    <w:uiPriority w:val="42"/>
    <w:rsid w:val="00C12C6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C12C6F"/>
    <w:pPr>
      <w:spacing w:before="0" w:after="200"/>
    </w:pPr>
    <w:rPr>
      <w:i/>
      <w:iCs/>
      <w:color w:val="44546A" w:themeColor="text2"/>
      <w:sz w:val="18"/>
      <w:szCs w:val="18"/>
    </w:rPr>
  </w:style>
  <w:style w:type="paragraph" w:styleId="Header">
    <w:name w:val="header"/>
    <w:basedOn w:val="Normal"/>
    <w:link w:val="HeaderChar"/>
    <w:uiPriority w:val="99"/>
    <w:unhideWhenUsed/>
    <w:rsid w:val="00C12C6F"/>
    <w:pPr>
      <w:tabs>
        <w:tab w:val="center" w:pos="4513"/>
        <w:tab w:val="right" w:pos="9026"/>
      </w:tabs>
      <w:spacing w:before="0" w:after="0"/>
    </w:pPr>
  </w:style>
  <w:style w:type="character" w:customStyle="1" w:styleId="HeaderChar">
    <w:name w:val="Header Char"/>
    <w:basedOn w:val="DefaultParagraphFont"/>
    <w:link w:val="Header"/>
    <w:uiPriority w:val="99"/>
    <w:rsid w:val="00C12C6F"/>
    <w:rPr>
      <w:rFonts w:ascii="Times New Roman" w:hAnsi="Times New Roman" w:cs="Times New Roman"/>
      <w:color w:val="2D2D2D"/>
      <w:sz w:val="24"/>
      <w:szCs w:val="24"/>
    </w:rPr>
  </w:style>
  <w:style w:type="paragraph" w:styleId="Footer">
    <w:name w:val="footer"/>
    <w:basedOn w:val="Normal"/>
    <w:link w:val="FooterChar"/>
    <w:uiPriority w:val="99"/>
    <w:unhideWhenUsed/>
    <w:rsid w:val="00C12C6F"/>
    <w:pPr>
      <w:tabs>
        <w:tab w:val="center" w:pos="4513"/>
        <w:tab w:val="right" w:pos="9026"/>
      </w:tabs>
      <w:spacing w:before="0" w:after="0"/>
    </w:pPr>
  </w:style>
  <w:style w:type="character" w:customStyle="1" w:styleId="FooterChar">
    <w:name w:val="Footer Char"/>
    <w:basedOn w:val="DefaultParagraphFont"/>
    <w:link w:val="Footer"/>
    <w:uiPriority w:val="99"/>
    <w:rsid w:val="00C12C6F"/>
    <w:rPr>
      <w:rFonts w:ascii="Times New Roman" w:hAnsi="Times New Roman" w:cs="Times New Roman"/>
      <w:color w:val="2D2D2D"/>
      <w:sz w:val="24"/>
      <w:szCs w:val="24"/>
    </w:rPr>
  </w:style>
  <w:style w:type="paragraph" w:styleId="CommentText">
    <w:name w:val="annotation text"/>
    <w:basedOn w:val="Normal"/>
    <w:link w:val="CommentTextChar"/>
    <w:uiPriority w:val="99"/>
    <w:unhideWhenUsed/>
    <w:rsid w:val="00C12C6F"/>
  </w:style>
  <w:style w:type="character" w:customStyle="1" w:styleId="CommentTextChar">
    <w:name w:val="Comment Text Char"/>
    <w:basedOn w:val="DefaultParagraphFont"/>
    <w:link w:val="CommentText"/>
    <w:uiPriority w:val="99"/>
    <w:rsid w:val="00C12C6F"/>
    <w:rPr>
      <w:rFonts w:ascii="Times New Roman" w:hAnsi="Times New Roman" w:cs="Times New Roman"/>
      <w:color w:val="2D2D2D"/>
      <w:sz w:val="20"/>
      <w:szCs w:val="20"/>
    </w:rPr>
  </w:style>
  <w:style w:type="character" w:customStyle="1" w:styleId="CommentSubjectChar">
    <w:name w:val="Comment Subject Char"/>
    <w:basedOn w:val="CommentTextChar"/>
    <w:link w:val="CommentSubject"/>
    <w:uiPriority w:val="99"/>
    <w:semiHidden/>
    <w:rsid w:val="00C12C6F"/>
    <w:rPr>
      <w:rFonts w:ascii="Times New Roman" w:hAnsi="Times New Roman" w:cs="Times New Roman"/>
      <w:b/>
      <w:bCs/>
      <w:color w:val="2D2D2D"/>
      <w:sz w:val="20"/>
      <w:szCs w:val="20"/>
    </w:rPr>
  </w:style>
  <w:style w:type="paragraph" w:styleId="CommentSubject">
    <w:name w:val="annotation subject"/>
    <w:basedOn w:val="CommentText"/>
    <w:next w:val="CommentText"/>
    <w:link w:val="CommentSubjectChar"/>
    <w:uiPriority w:val="99"/>
    <w:semiHidden/>
    <w:unhideWhenUsed/>
    <w:rsid w:val="00C12C6F"/>
    <w:rPr>
      <w:b/>
      <w:bCs/>
    </w:rPr>
  </w:style>
  <w:style w:type="table" w:customStyle="1" w:styleId="PlainTable22">
    <w:name w:val="Plain Table 22"/>
    <w:basedOn w:val="TableNormal"/>
    <w:uiPriority w:val="99"/>
    <w:rsid w:val="00C12C6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
    <w:name w:val="p"/>
    <w:basedOn w:val="Normal"/>
    <w:rsid w:val="00C12C6F"/>
    <w:pPr>
      <w:spacing w:before="100" w:beforeAutospacing="1" w:after="100" w:afterAutospacing="1" w:line="240" w:lineRule="auto"/>
    </w:pPr>
    <w:rPr>
      <w:rFonts w:eastAsia="Times New Roman"/>
      <w:shd w:val="clear" w:color="auto" w:fill="auto"/>
      <w:lang w:eastAsia="en-GB"/>
    </w:rPr>
  </w:style>
  <w:style w:type="paragraph" w:customStyle="1" w:styleId="Thesis">
    <w:name w:val="Thesis"/>
    <w:basedOn w:val="Normal"/>
    <w:qFormat/>
    <w:rsid w:val="00C12C6F"/>
    <w:pPr>
      <w:autoSpaceDE w:val="0"/>
      <w:autoSpaceDN w:val="0"/>
      <w:adjustRightInd w:val="0"/>
      <w:spacing w:before="0" w:after="0" w:line="240" w:lineRule="auto"/>
    </w:pPr>
    <w:rPr>
      <w:rFonts w:cstheme="minorBidi"/>
      <w:szCs w:val="22"/>
      <w:shd w:val="clear" w:color="auto" w:fill="auto"/>
    </w:rPr>
  </w:style>
  <w:style w:type="character" w:styleId="Strong">
    <w:name w:val="Strong"/>
    <w:basedOn w:val="DefaultParagraphFont"/>
    <w:uiPriority w:val="22"/>
    <w:qFormat/>
    <w:rsid w:val="00C12C6F"/>
    <w:rPr>
      <w:b/>
      <w:bCs/>
    </w:rPr>
  </w:style>
  <w:style w:type="character" w:customStyle="1" w:styleId="citationref">
    <w:name w:val="citationref"/>
    <w:basedOn w:val="DefaultParagraphFont"/>
    <w:rsid w:val="00C12C6F"/>
  </w:style>
  <w:style w:type="paragraph" w:styleId="TOCHeading">
    <w:name w:val="TOC Heading"/>
    <w:basedOn w:val="Heading1"/>
    <w:next w:val="Normal"/>
    <w:uiPriority w:val="39"/>
    <w:unhideWhenUsed/>
    <w:qFormat/>
    <w:rsid w:val="00C12C6F"/>
    <w:pPr>
      <w:keepNext/>
      <w:keepLines/>
      <w:spacing w:before="240" w:after="0" w:line="259" w:lineRule="auto"/>
      <w:outlineLvl w:val="9"/>
    </w:pPr>
    <w:rPr>
      <w:rFonts w:asciiTheme="majorHAnsi" w:eastAsiaTheme="majorEastAsia" w:hAnsiTheme="majorHAnsi" w:cstheme="majorBidi"/>
      <w:b w:val="0"/>
      <w:color w:val="2E74B5" w:themeColor="accent1" w:themeShade="BF"/>
      <w:shd w:val="clear" w:color="auto" w:fill="auto"/>
      <w:lang w:val="en-US"/>
    </w:rPr>
  </w:style>
  <w:style w:type="paragraph" w:styleId="TOC2">
    <w:name w:val="toc 2"/>
    <w:basedOn w:val="Normal"/>
    <w:next w:val="Normal"/>
    <w:autoRedefine/>
    <w:uiPriority w:val="39"/>
    <w:unhideWhenUsed/>
    <w:rsid w:val="00C12C6F"/>
    <w:pPr>
      <w:spacing w:after="100"/>
      <w:ind w:left="240"/>
    </w:pPr>
  </w:style>
  <w:style w:type="paragraph" w:styleId="TOC1">
    <w:name w:val="toc 1"/>
    <w:basedOn w:val="Normal"/>
    <w:next w:val="Normal"/>
    <w:autoRedefine/>
    <w:uiPriority w:val="39"/>
    <w:unhideWhenUsed/>
    <w:rsid w:val="00C12C6F"/>
    <w:pPr>
      <w:spacing w:after="100"/>
    </w:pPr>
  </w:style>
  <w:style w:type="character" w:customStyle="1" w:styleId="ref-journal">
    <w:name w:val="ref-journal"/>
    <w:basedOn w:val="DefaultParagraphFont"/>
    <w:rsid w:val="00C12C6F"/>
  </w:style>
  <w:style w:type="character" w:customStyle="1" w:styleId="ref-vol">
    <w:name w:val="ref-vol"/>
    <w:basedOn w:val="DefaultParagraphFont"/>
    <w:rsid w:val="00C12C6F"/>
  </w:style>
  <w:style w:type="character" w:customStyle="1" w:styleId="maintitle">
    <w:name w:val="maintitle"/>
    <w:basedOn w:val="DefaultParagraphFont"/>
    <w:rsid w:val="00C12C6F"/>
  </w:style>
  <w:style w:type="character" w:customStyle="1" w:styleId="nlmpub-id">
    <w:name w:val="nlm_pub-id"/>
    <w:basedOn w:val="DefaultParagraphFont"/>
    <w:rsid w:val="00C12C6F"/>
  </w:style>
  <w:style w:type="character" w:customStyle="1" w:styleId="HTMLPreformattedChar">
    <w:name w:val="HTML Preformatted Char"/>
    <w:basedOn w:val="DefaultParagraphFont"/>
    <w:link w:val="HTMLPreformatted"/>
    <w:uiPriority w:val="99"/>
    <w:semiHidden/>
    <w:rsid w:val="00C12C6F"/>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C12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hd w:val="clear" w:color="auto" w:fill="auto"/>
      <w:lang w:eastAsia="en-GB"/>
    </w:rPr>
  </w:style>
  <w:style w:type="character" w:customStyle="1" w:styleId="HTMLPreformattedChar1">
    <w:name w:val="HTML Preformatted Char1"/>
    <w:basedOn w:val="DefaultParagraphFont"/>
    <w:uiPriority w:val="99"/>
    <w:semiHidden/>
    <w:rsid w:val="00C12C6F"/>
    <w:rPr>
      <w:rFonts w:ascii="Consolas" w:hAnsi="Consolas" w:cs="Times New Roman"/>
      <w:color w:val="2D2D2D"/>
      <w:sz w:val="20"/>
      <w:szCs w:val="20"/>
    </w:rPr>
  </w:style>
  <w:style w:type="paragraph" w:customStyle="1" w:styleId="Thesishead2">
    <w:name w:val="Thesis_head2"/>
    <w:basedOn w:val="Heading2"/>
    <w:link w:val="Thesishead2Char"/>
    <w:rsid w:val="00C12C6F"/>
    <w:pPr>
      <w:spacing w:before="0" w:after="160"/>
      <w:ind w:left="360" w:hanging="360"/>
    </w:pPr>
    <w:rPr>
      <w:rFonts w:eastAsiaTheme="majorEastAsia" w:cstheme="majorBidi"/>
      <w:shd w:val="clear" w:color="auto" w:fill="auto"/>
    </w:rPr>
  </w:style>
  <w:style w:type="character" w:customStyle="1" w:styleId="Thesishead2Char">
    <w:name w:val="Thesis_head2 Char"/>
    <w:basedOn w:val="Heading3Char"/>
    <w:link w:val="Thesishead2"/>
    <w:rsid w:val="00C12C6F"/>
    <w:rPr>
      <w:rFonts w:ascii="Times New Roman" w:eastAsiaTheme="majorEastAsia" w:hAnsi="Times New Roman" w:cstheme="majorBidi"/>
      <w:b/>
      <w:i w:val="0"/>
      <w:color w:val="2D2D2D"/>
      <w:sz w:val="24"/>
      <w:szCs w:val="24"/>
    </w:rPr>
  </w:style>
  <w:style w:type="paragraph" w:customStyle="1" w:styleId="heading4">
    <w:name w:val="heading4"/>
    <w:basedOn w:val="Heading3"/>
    <w:link w:val="heading4Char0"/>
    <w:qFormat/>
    <w:rsid w:val="00C12C6F"/>
    <w:pPr>
      <w:keepNext/>
      <w:keepLines/>
      <w:numPr>
        <w:numId w:val="2"/>
      </w:numPr>
      <w:tabs>
        <w:tab w:val="left" w:pos="2268"/>
      </w:tabs>
      <w:spacing w:before="40" w:after="0"/>
      <w:ind w:left="0" w:firstLine="0"/>
    </w:pPr>
    <w:rPr>
      <w:rFonts w:eastAsiaTheme="majorEastAsia" w:cstheme="majorBidi"/>
      <w:b/>
      <w:i w:val="0"/>
      <w:color w:val="000000" w:themeColor="text1"/>
      <w:u w:val="single"/>
      <w:shd w:val="clear" w:color="auto" w:fill="auto"/>
    </w:rPr>
  </w:style>
  <w:style w:type="character" w:customStyle="1" w:styleId="heading4Char0">
    <w:name w:val="heading4 Char"/>
    <w:basedOn w:val="Heading4Char"/>
    <w:link w:val="heading4"/>
    <w:rsid w:val="00C12C6F"/>
    <w:rPr>
      <w:rFonts w:ascii="Times New Roman" w:eastAsiaTheme="majorEastAsia" w:hAnsi="Times New Roman" w:cstheme="majorBidi"/>
      <w:b/>
      <w:iCs w:val="0"/>
      <w:color w:val="000000" w:themeColor="text1"/>
      <w:sz w:val="24"/>
      <w:szCs w:val="24"/>
      <w:u w:val="single"/>
    </w:rPr>
  </w:style>
  <w:style w:type="paragraph" w:customStyle="1" w:styleId="referencescopy1">
    <w:name w:val="referencescopy1"/>
    <w:basedOn w:val="Normal"/>
    <w:rsid w:val="00C12C6F"/>
    <w:pPr>
      <w:spacing w:before="100" w:beforeAutospacing="1" w:after="100" w:afterAutospacing="1" w:line="240" w:lineRule="auto"/>
    </w:pPr>
    <w:rPr>
      <w:rFonts w:eastAsia="Times New Roman"/>
      <w:shd w:val="clear" w:color="auto" w:fill="auto"/>
      <w:lang w:eastAsia="en-GB"/>
    </w:rPr>
  </w:style>
  <w:style w:type="character" w:customStyle="1" w:styleId="mi">
    <w:name w:val="mi"/>
    <w:basedOn w:val="DefaultParagraphFont"/>
    <w:rsid w:val="00C12C6F"/>
  </w:style>
  <w:style w:type="character" w:customStyle="1" w:styleId="mo">
    <w:name w:val="mo"/>
    <w:basedOn w:val="DefaultParagraphFont"/>
    <w:rsid w:val="00C12C6F"/>
  </w:style>
  <w:style w:type="character" w:customStyle="1" w:styleId="mjxassistivemathml">
    <w:name w:val="mjx_assistive_mathml"/>
    <w:basedOn w:val="DefaultParagraphFont"/>
    <w:rsid w:val="00C12C6F"/>
  </w:style>
  <w:style w:type="character" w:customStyle="1" w:styleId="current-selection">
    <w:name w:val="current-selection"/>
    <w:basedOn w:val="DefaultParagraphFont"/>
    <w:rsid w:val="00C12C6F"/>
  </w:style>
  <w:style w:type="character" w:customStyle="1" w:styleId="a">
    <w:name w:val="_"/>
    <w:basedOn w:val="DefaultParagraphFont"/>
    <w:rsid w:val="00C12C6F"/>
  </w:style>
  <w:style w:type="character" w:customStyle="1" w:styleId="enhanced-reference">
    <w:name w:val="enhanced-reference"/>
    <w:basedOn w:val="DefaultParagraphFont"/>
    <w:rsid w:val="00C12C6F"/>
  </w:style>
  <w:style w:type="character" w:customStyle="1" w:styleId="enhanced-figure">
    <w:name w:val="enhanced-figure"/>
    <w:basedOn w:val="DefaultParagraphFont"/>
    <w:rsid w:val="00C12C6F"/>
  </w:style>
  <w:style w:type="character" w:customStyle="1" w:styleId="ff5">
    <w:name w:val="ff5"/>
    <w:basedOn w:val="DefaultParagraphFont"/>
    <w:rsid w:val="00C12C6F"/>
  </w:style>
  <w:style w:type="character" w:customStyle="1" w:styleId="citation">
    <w:name w:val="citation"/>
    <w:basedOn w:val="DefaultParagraphFont"/>
    <w:rsid w:val="00C12C6F"/>
  </w:style>
  <w:style w:type="character" w:customStyle="1" w:styleId="nowrap">
    <w:name w:val="nowrap"/>
    <w:basedOn w:val="DefaultParagraphFont"/>
    <w:rsid w:val="00C12C6F"/>
  </w:style>
  <w:style w:type="character" w:customStyle="1" w:styleId="author">
    <w:name w:val="author"/>
    <w:basedOn w:val="DefaultParagraphFont"/>
    <w:rsid w:val="00C12C6F"/>
  </w:style>
  <w:style w:type="character" w:customStyle="1" w:styleId="pubyear">
    <w:name w:val="pubyear"/>
    <w:basedOn w:val="DefaultParagraphFont"/>
    <w:rsid w:val="00C12C6F"/>
  </w:style>
  <w:style w:type="character" w:customStyle="1" w:styleId="text">
    <w:name w:val="text"/>
    <w:basedOn w:val="DefaultParagraphFont"/>
    <w:rsid w:val="00C12C6F"/>
  </w:style>
  <w:style w:type="character" w:customStyle="1" w:styleId="author-ref">
    <w:name w:val="author-ref"/>
    <w:basedOn w:val="DefaultParagraphFont"/>
    <w:rsid w:val="00C12C6F"/>
  </w:style>
  <w:style w:type="character" w:customStyle="1" w:styleId="authorsname">
    <w:name w:val="authors__name"/>
    <w:basedOn w:val="DefaultParagraphFont"/>
    <w:rsid w:val="00C12C6F"/>
  </w:style>
  <w:style w:type="character" w:customStyle="1" w:styleId="authorscontact">
    <w:name w:val="authors__contact"/>
    <w:basedOn w:val="DefaultParagraphFont"/>
    <w:rsid w:val="00C12C6F"/>
  </w:style>
  <w:style w:type="paragraph" w:styleId="NormalWeb">
    <w:name w:val="Normal (Web)"/>
    <w:basedOn w:val="Normal"/>
    <w:uiPriority w:val="99"/>
    <w:semiHidden/>
    <w:unhideWhenUsed/>
    <w:rsid w:val="00C12C6F"/>
    <w:pPr>
      <w:spacing w:before="0" w:after="0" w:line="240" w:lineRule="auto"/>
    </w:pPr>
    <w:rPr>
      <w:shd w:val="clear" w:color="auto" w:fill="auto"/>
      <w:lang w:eastAsia="en-GB"/>
    </w:rPr>
  </w:style>
  <w:style w:type="paragraph" w:styleId="TableofFigures">
    <w:name w:val="table of figures"/>
    <w:basedOn w:val="Normal"/>
    <w:next w:val="Normal"/>
    <w:uiPriority w:val="99"/>
    <w:unhideWhenUsed/>
    <w:rsid w:val="00C12C6F"/>
    <w:pPr>
      <w:spacing w:after="0"/>
    </w:pPr>
  </w:style>
  <w:style w:type="paragraph" w:styleId="TOC3">
    <w:name w:val="toc 3"/>
    <w:basedOn w:val="Normal"/>
    <w:next w:val="Normal"/>
    <w:autoRedefine/>
    <w:uiPriority w:val="39"/>
    <w:unhideWhenUsed/>
    <w:rsid w:val="00C12C6F"/>
    <w:pPr>
      <w:spacing w:before="0" w:after="100" w:line="259" w:lineRule="auto"/>
      <w:ind w:left="440"/>
    </w:pPr>
    <w:rPr>
      <w:rFonts w:asciiTheme="minorHAnsi" w:eastAsiaTheme="minorEastAsia" w:hAnsiTheme="minorHAnsi" w:cstheme="minorBidi"/>
      <w:sz w:val="22"/>
      <w:szCs w:val="22"/>
      <w:shd w:val="clear" w:color="auto" w:fill="auto"/>
      <w:lang w:eastAsia="en-GB"/>
    </w:rPr>
  </w:style>
  <w:style w:type="paragraph" w:styleId="TOC4">
    <w:name w:val="toc 4"/>
    <w:basedOn w:val="Normal"/>
    <w:next w:val="Normal"/>
    <w:autoRedefine/>
    <w:uiPriority w:val="39"/>
    <w:unhideWhenUsed/>
    <w:rsid w:val="00C12C6F"/>
    <w:pPr>
      <w:spacing w:before="0" w:after="100" w:line="259" w:lineRule="auto"/>
      <w:ind w:left="660"/>
    </w:pPr>
    <w:rPr>
      <w:rFonts w:asciiTheme="minorHAnsi" w:eastAsiaTheme="minorEastAsia" w:hAnsiTheme="minorHAnsi" w:cstheme="minorBidi"/>
      <w:sz w:val="22"/>
      <w:szCs w:val="22"/>
      <w:shd w:val="clear" w:color="auto" w:fill="auto"/>
      <w:lang w:eastAsia="en-GB"/>
    </w:rPr>
  </w:style>
  <w:style w:type="paragraph" w:styleId="TOC5">
    <w:name w:val="toc 5"/>
    <w:basedOn w:val="Normal"/>
    <w:next w:val="Normal"/>
    <w:autoRedefine/>
    <w:uiPriority w:val="39"/>
    <w:unhideWhenUsed/>
    <w:rsid w:val="00C12C6F"/>
    <w:pPr>
      <w:spacing w:before="0" w:after="100" w:line="259" w:lineRule="auto"/>
      <w:ind w:left="880"/>
    </w:pPr>
    <w:rPr>
      <w:rFonts w:asciiTheme="minorHAnsi" w:eastAsiaTheme="minorEastAsia" w:hAnsiTheme="minorHAnsi" w:cstheme="minorBidi"/>
      <w:sz w:val="22"/>
      <w:szCs w:val="22"/>
      <w:shd w:val="clear" w:color="auto" w:fill="auto"/>
      <w:lang w:eastAsia="en-GB"/>
    </w:rPr>
  </w:style>
  <w:style w:type="paragraph" w:styleId="TOC6">
    <w:name w:val="toc 6"/>
    <w:basedOn w:val="Normal"/>
    <w:next w:val="Normal"/>
    <w:autoRedefine/>
    <w:uiPriority w:val="39"/>
    <w:unhideWhenUsed/>
    <w:rsid w:val="00C12C6F"/>
    <w:pPr>
      <w:spacing w:before="0" w:after="100" w:line="259" w:lineRule="auto"/>
      <w:ind w:left="1100"/>
    </w:pPr>
    <w:rPr>
      <w:rFonts w:asciiTheme="minorHAnsi" w:eastAsiaTheme="minorEastAsia" w:hAnsiTheme="minorHAnsi" w:cstheme="minorBidi"/>
      <w:sz w:val="22"/>
      <w:szCs w:val="22"/>
      <w:shd w:val="clear" w:color="auto" w:fill="auto"/>
      <w:lang w:eastAsia="en-GB"/>
    </w:rPr>
  </w:style>
  <w:style w:type="paragraph" w:styleId="TOC7">
    <w:name w:val="toc 7"/>
    <w:basedOn w:val="Normal"/>
    <w:next w:val="Normal"/>
    <w:autoRedefine/>
    <w:uiPriority w:val="39"/>
    <w:unhideWhenUsed/>
    <w:rsid w:val="00C12C6F"/>
    <w:pPr>
      <w:spacing w:before="0" w:after="100" w:line="259" w:lineRule="auto"/>
      <w:ind w:left="1320"/>
    </w:pPr>
    <w:rPr>
      <w:rFonts w:asciiTheme="minorHAnsi" w:eastAsiaTheme="minorEastAsia" w:hAnsiTheme="minorHAnsi" w:cstheme="minorBidi"/>
      <w:sz w:val="22"/>
      <w:szCs w:val="22"/>
      <w:shd w:val="clear" w:color="auto" w:fill="auto"/>
      <w:lang w:eastAsia="en-GB"/>
    </w:rPr>
  </w:style>
  <w:style w:type="paragraph" w:styleId="TOC8">
    <w:name w:val="toc 8"/>
    <w:basedOn w:val="Normal"/>
    <w:next w:val="Normal"/>
    <w:autoRedefine/>
    <w:uiPriority w:val="39"/>
    <w:unhideWhenUsed/>
    <w:rsid w:val="00C12C6F"/>
    <w:pPr>
      <w:spacing w:before="0" w:after="100" w:line="259" w:lineRule="auto"/>
      <w:ind w:left="1540"/>
    </w:pPr>
    <w:rPr>
      <w:rFonts w:asciiTheme="minorHAnsi" w:eastAsiaTheme="minorEastAsia" w:hAnsiTheme="minorHAnsi" w:cstheme="minorBidi"/>
      <w:sz w:val="22"/>
      <w:szCs w:val="22"/>
      <w:shd w:val="clear" w:color="auto" w:fill="auto"/>
      <w:lang w:eastAsia="en-GB"/>
    </w:rPr>
  </w:style>
  <w:style w:type="paragraph" w:styleId="TOC9">
    <w:name w:val="toc 9"/>
    <w:basedOn w:val="Normal"/>
    <w:next w:val="Normal"/>
    <w:autoRedefine/>
    <w:uiPriority w:val="39"/>
    <w:unhideWhenUsed/>
    <w:rsid w:val="00C12C6F"/>
    <w:pPr>
      <w:spacing w:before="0" w:after="100" w:line="259" w:lineRule="auto"/>
      <w:ind w:left="1760"/>
    </w:pPr>
    <w:rPr>
      <w:rFonts w:asciiTheme="minorHAnsi" w:eastAsiaTheme="minorEastAsia" w:hAnsiTheme="minorHAnsi" w:cstheme="minorBidi"/>
      <w:sz w:val="22"/>
      <w:szCs w:val="22"/>
      <w:shd w:val="clear" w:color="auto" w:fill="auto"/>
      <w:lang w:eastAsia="en-GB"/>
    </w:rPr>
  </w:style>
  <w:style w:type="paragraph" w:customStyle="1" w:styleId="Normal1">
    <w:name w:val="Normal1"/>
    <w:rsid w:val="004C6BA4"/>
    <w:pPr>
      <w:spacing w:after="0" w:line="276" w:lineRule="auto"/>
    </w:pPr>
    <w:rPr>
      <w:rFonts w:ascii="Arial" w:eastAsia="Arial" w:hAnsi="Arial" w:cs="Arial"/>
      <w:color w:val="000000"/>
      <w:lang w:val="en-US"/>
    </w:rPr>
  </w:style>
  <w:style w:type="paragraph" w:styleId="ListBullet">
    <w:name w:val="List Bullet"/>
    <w:basedOn w:val="Normal"/>
    <w:uiPriority w:val="99"/>
    <w:unhideWhenUsed/>
    <w:rsid w:val="007D0905"/>
    <w:pPr>
      <w:numPr>
        <w:numId w:val="9"/>
      </w:numPr>
      <w:contextualSpacing/>
    </w:pPr>
  </w:style>
  <w:style w:type="character" w:styleId="CommentReference">
    <w:name w:val="annotation reference"/>
    <w:basedOn w:val="DefaultParagraphFont"/>
    <w:uiPriority w:val="99"/>
    <w:semiHidden/>
    <w:unhideWhenUsed/>
    <w:rsid w:val="00F8393F"/>
    <w:rPr>
      <w:sz w:val="16"/>
      <w:szCs w:val="16"/>
    </w:rPr>
  </w:style>
  <w:style w:type="character" w:styleId="FollowedHyperlink">
    <w:name w:val="FollowedHyperlink"/>
    <w:basedOn w:val="DefaultParagraphFont"/>
    <w:uiPriority w:val="99"/>
    <w:semiHidden/>
    <w:unhideWhenUsed/>
    <w:rsid w:val="0000118A"/>
    <w:rPr>
      <w:color w:val="954F72" w:themeColor="followedHyperlink"/>
      <w:u w:val="single"/>
    </w:rPr>
  </w:style>
  <w:style w:type="table" w:styleId="TableGrid">
    <w:name w:val="Table Grid"/>
    <w:basedOn w:val="TableNormal"/>
    <w:uiPriority w:val="39"/>
    <w:rsid w:val="00CD1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C27EC9"/>
    <w:rPr>
      <w:rFonts w:ascii="Times New Roman" w:hAnsi="Times New Roman"/>
      <w:bCs/>
      <w:sz w:val="20"/>
      <w:szCs w:val="20"/>
    </w:rPr>
  </w:style>
  <w:style w:type="paragraph" w:styleId="FootnoteText">
    <w:name w:val="footnote text"/>
    <w:basedOn w:val="Normal"/>
    <w:link w:val="FootnoteTextChar"/>
    <w:uiPriority w:val="99"/>
    <w:semiHidden/>
    <w:unhideWhenUsed/>
    <w:rsid w:val="008D4168"/>
    <w:pPr>
      <w:spacing w:before="0" w:after="0" w:line="240" w:lineRule="auto"/>
    </w:pPr>
  </w:style>
  <w:style w:type="character" w:customStyle="1" w:styleId="FootnoteTextChar">
    <w:name w:val="Footnote Text Char"/>
    <w:basedOn w:val="DefaultParagraphFont"/>
    <w:link w:val="FootnoteText"/>
    <w:uiPriority w:val="99"/>
    <w:semiHidden/>
    <w:rsid w:val="008D4168"/>
    <w:rPr>
      <w:rFonts w:ascii="Times New Roman" w:hAnsi="Times New Roman" w:cs="Times New Roman"/>
      <w:color w:val="2D2D2D"/>
      <w:sz w:val="20"/>
      <w:szCs w:val="20"/>
    </w:rPr>
  </w:style>
  <w:style w:type="character" w:styleId="FootnoteReference">
    <w:name w:val="footnote reference"/>
    <w:basedOn w:val="DefaultParagraphFont"/>
    <w:uiPriority w:val="99"/>
    <w:semiHidden/>
    <w:unhideWhenUsed/>
    <w:rsid w:val="008D41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9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6C795-4A13-4A12-8764-CC318239B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996</TotalTime>
  <Pages>12</Pages>
  <Words>3136</Words>
  <Characters>17877</Characters>
  <Application>Microsoft Office Word</Application>
  <DocSecurity>0</DocSecurity>
  <Lines>148</Lines>
  <Paragraphs>41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20972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Hendry</dc:creator>
  <cp:keywords/>
  <dc:description/>
  <cp:lastModifiedBy>Alex Alex</cp:lastModifiedBy>
  <cp:revision>39</cp:revision>
  <dcterms:created xsi:type="dcterms:W3CDTF">2019-09-29T13:22:00Z</dcterms:created>
  <dcterms:modified xsi:type="dcterms:W3CDTF">2020-01-28T11:26:00Z</dcterms:modified>
</cp:coreProperties>
</file>