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E46F4" w14:textId="22FDB5F1" w:rsidR="009C753C" w:rsidRPr="00441733" w:rsidRDefault="00B3381B" w:rsidP="009C753C">
      <w:pPr>
        <w:spacing w:line="480" w:lineRule="auto"/>
        <w:rPr>
          <w:rFonts w:ascii="Times New Roman" w:hAnsi="Times New Roman" w:cs="Times New Roman"/>
          <w:b/>
          <w:bCs/>
          <w:lang w:val="en-US"/>
        </w:rPr>
      </w:pPr>
      <w:r w:rsidRPr="00441733">
        <w:rPr>
          <w:rFonts w:ascii="Times New Roman" w:hAnsi="Times New Roman" w:cs="Times New Roman"/>
          <w:b/>
          <w:bCs/>
          <w:lang w:val="en-US"/>
        </w:rPr>
        <w:t>Supplementary Material 3</w:t>
      </w:r>
    </w:p>
    <w:p w14:paraId="27F4D017" w14:textId="6BFD587C" w:rsidR="009C753C" w:rsidRPr="00441733" w:rsidRDefault="009C753C" w:rsidP="009C753C">
      <w:pPr>
        <w:spacing w:line="480" w:lineRule="auto"/>
        <w:rPr>
          <w:rFonts w:ascii="Times New Roman" w:hAnsi="Times New Roman" w:cs="Times New Roman"/>
          <w:i/>
          <w:iCs/>
          <w:lang w:val="en-US"/>
        </w:rPr>
      </w:pPr>
      <w:r w:rsidRPr="00441733">
        <w:rPr>
          <w:rFonts w:ascii="Times New Roman" w:hAnsi="Times New Roman" w:cs="Times New Roman"/>
          <w:i/>
          <w:iCs/>
          <w:lang w:val="en-US"/>
        </w:rPr>
        <w:t xml:space="preserve">Themes and </w:t>
      </w:r>
      <w:r w:rsidR="00B3381B" w:rsidRPr="00441733">
        <w:rPr>
          <w:rFonts w:ascii="Times New Roman" w:hAnsi="Times New Roman" w:cs="Times New Roman"/>
          <w:i/>
          <w:iCs/>
          <w:lang w:val="en-US"/>
        </w:rPr>
        <w:t>S</w:t>
      </w:r>
      <w:r w:rsidRPr="00441733">
        <w:rPr>
          <w:rFonts w:ascii="Times New Roman" w:hAnsi="Times New Roman" w:cs="Times New Roman"/>
          <w:i/>
          <w:iCs/>
          <w:lang w:val="en-US"/>
        </w:rPr>
        <w:t xml:space="preserve">ubthemes of the </w:t>
      </w:r>
      <w:r w:rsidR="00B3381B" w:rsidRPr="00441733">
        <w:rPr>
          <w:rFonts w:ascii="Times New Roman" w:hAnsi="Times New Roman" w:cs="Times New Roman"/>
          <w:i/>
          <w:iCs/>
          <w:lang w:val="en-US"/>
        </w:rPr>
        <w:t>E</w:t>
      </w:r>
      <w:r w:rsidRPr="00441733">
        <w:rPr>
          <w:rFonts w:ascii="Times New Roman" w:hAnsi="Times New Roman" w:cs="Times New Roman"/>
          <w:i/>
          <w:iCs/>
          <w:lang w:val="en-US"/>
        </w:rPr>
        <w:t xml:space="preserve">ffectiveness, </w:t>
      </w:r>
      <w:r w:rsidR="00B3381B" w:rsidRPr="00441733">
        <w:rPr>
          <w:rFonts w:ascii="Times New Roman" w:hAnsi="Times New Roman" w:cs="Times New Roman"/>
          <w:i/>
          <w:iCs/>
          <w:lang w:val="en-US"/>
        </w:rPr>
        <w:t>I</w:t>
      </w:r>
      <w:r w:rsidRPr="00441733">
        <w:rPr>
          <w:rFonts w:ascii="Times New Roman" w:hAnsi="Times New Roman" w:cs="Times New Roman"/>
          <w:i/>
          <w:iCs/>
          <w:lang w:val="en-US"/>
        </w:rPr>
        <w:t xml:space="preserve">mplementation, and </w:t>
      </w:r>
      <w:r w:rsidR="00B3381B" w:rsidRPr="00441733">
        <w:rPr>
          <w:rFonts w:ascii="Times New Roman" w:hAnsi="Times New Roman" w:cs="Times New Roman"/>
          <w:i/>
          <w:iCs/>
          <w:lang w:val="en-US"/>
        </w:rPr>
        <w:t>A</w:t>
      </w:r>
      <w:r w:rsidRPr="00441733">
        <w:rPr>
          <w:rFonts w:ascii="Times New Roman" w:hAnsi="Times New Roman" w:cs="Times New Roman"/>
          <w:i/>
          <w:iCs/>
          <w:lang w:val="en-US"/>
        </w:rPr>
        <w:t xml:space="preserve">cceptability of the </w:t>
      </w:r>
      <w:r w:rsidR="00B3381B" w:rsidRPr="00441733">
        <w:rPr>
          <w:rFonts w:ascii="Times New Roman" w:hAnsi="Times New Roman" w:cs="Times New Roman"/>
          <w:i/>
          <w:iCs/>
          <w:lang w:val="en-US"/>
        </w:rPr>
        <w:t>P</w:t>
      </w:r>
      <w:r w:rsidRPr="00441733">
        <w:rPr>
          <w:rFonts w:ascii="Times New Roman" w:hAnsi="Times New Roman" w:cs="Times New Roman"/>
          <w:i/>
          <w:iCs/>
          <w:lang w:val="en-US"/>
        </w:rPr>
        <w:t>rogram</w:t>
      </w:r>
    </w:p>
    <w:tbl>
      <w:tblPr>
        <w:tblStyle w:val="TableGrid"/>
        <w:tblW w:w="5000" w:type="pct"/>
        <w:tblLook w:val="04A0" w:firstRow="1" w:lastRow="0" w:firstColumn="1" w:lastColumn="0" w:noHBand="0" w:noVBand="1"/>
      </w:tblPr>
      <w:tblGrid>
        <w:gridCol w:w="1461"/>
        <w:gridCol w:w="2985"/>
        <w:gridCol w:w="2843"/>
        <w:gridCol w:w="6659"/>
      </w:tblGrid>
      <w:tr w:rsidR="009C753C" w:rsidRPr="00441733" w14:paraId="4A25D73F" w14:textId="77777777" w:rsidTr="00B605B4">
        <w:trPr>
          <w:trHeight w:val="274"/>
        </w:trPr>
        <w:tc>
          <w:tcPr>
            <w:tcW w:w="524" w:type="pct"/>
            <w:tcBorders>
              <w:left w:val="single" w:sz="4" w:space="0" w:color="FFFFFF" w:themeColor="background1"/>
              <w:right w:val="single" w:sz="4" w:space="0" w:color="FFFFFF" w:themeColor="background1"/>
            </w:tcBorders>
            <w:vAlign w:val="center"/>
          </w:tcPr>
          <w:p w14:paraId="75DFC6D6"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Dimensions</w:t>
            </w:r>
          </w:p>
        </w:tc>
        <w:tc>
          <w:tcPr>
            <w:tcW w:w="1070" w:type="pct"/>
            <w:tcBorders>
              <w:left w:val="single" w:sz="4" w:space="0" w:color="FFFFFF" w:themeColor="background1"/>
              <w:bottom w:val="single" w:sz="4" w:space="0" w:color="000000" w:themeColor="text1"/>
              <w:right w:val="single" w:sz="4" w:space="0" w:color="FFFFFF" w:themeColor="background1"/>
            </w:tcBorders>
            <w:vAlign w:val="center"/>
          </w:tcPr>
          <w:p w14:paraId="24DC00B2"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Themes</w:t>
            </w:r>
          </w:p>
        </w:tc>
        <w:tc>
          <w:tcPr>
            <w:tcW w:w="1019" w:type="pct"/>
            <w:tcBorders>
              <w:left w:val="single" w:sz="4" w:space="0" w:color="FFFFFF" w:themeColor="background1"/>
              <w:bottom w:val="single" w:sz="4" w:space="0" w:color="000000" w:themeColor="text1"/>
              <w:right w:val="single" w:sz="4" w:space="0" w:color="FFFFFF" w:themeColor="background1"/>
            </w:tcBorders>
            <w:vAlign w:val="center"/>
          </w:tcPr>
          <w:p w14:paraId="2713775F"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Subthemes</w:t>
            </w:r>
          </w:p>
        </w:tc>
        <w:tc>
          <w:tcPr>
            <w:tcW w:w="2387" w:type="pct"/>
            <w:tcBorders>
              <w:left w:val="single" w:sz="4" w:space="0" w:color="FFFFFF" w:themeColor="background1"/>
              <w:bottom w:val="single" w:sz="4" w:space="0" w:color="000000" w:themeColor="text1"/>
              <w:right w:val="single" w:sz="4" w:space="0" w:color="FFFFFF" w:themeColor="background1"/>
            </w:tcBorders>
            <w:vAlign w:val="center"/>
          </w:tcPr>
          <w:p w14:paraId="30D72EA9"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Quotations</w:t>
            </w:r>
          </w:p>
        </w:tc>
      </w:tr>
      <w:tr w:rsidR="009C753C" w:rsidRPr="00441733" w14:paraId="442D9299" w14:textId="77777777" w:rsidTr="00B605B4">
        <w:trPr>
          <w:trHeight w:val="419"/>
        </w:trPr>
        <w:tc>
          <w:tcPr>
            <w:tcW w:w="524" w:type="pct"/>
            <w:vMerge w:val="restart"/>
            <w:tcBorders>
              <w:left w:val="single" w:sz="4" w:space="0" w:color="FFFFFF" w:themeColor="background1"/>
              <w:right w:val="single" w:sz="4" w:space="0" w:color="FFFFFF" w:themeColor="background1"/>
            </w:tcBorders>
          </w:tcPr>
          <w:p w14:paraId="28BF5B2A" w14:textId="77777777" w:rsidR="009C753C" w:rsidRPr="00441733" w:rsidRDefault="009C753C" w:rsidP="00B605B4">
            <w:pPr>
              <w:spacing w:before="120"/>
              <w:rPr>
                <w:rFonts w:ascii="Times New Roman" w:hAnsi="Times New Roman" w:cs="Times New Roman"/>
                <w:sz w:val="20"/>
                <w:szCs w:val="20"/>
                <w:lang w:val="en-US"/>
              </w:rPr>
            </w:pPr>
            <w:r w:rsidRPr="00441733">
              <w:rPr>
                <w:rFonts w:ascii="Times New Roman" w:hAnsi="Times New Roman" w:cs="Times New Roman"/>
                <w:sz w:val="20"/>
                <w:szCs w:val="20"/>
                <w:lang w:val="en-US"/>
              </w:rPr>
              <w:t>Effectiveness</w:t>
            </w:r>
          </w:p>
        </w:tc>
        <w:tc>
          <w:tcPr>
            <w:tcW w:w="1070" w:type="pct"/>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019147A" w14:textId="77777777" w:rsidR="009C753C" w:rsidRPr="00441733" w:rsidRDefault="009C753C" w:rsidP="00B605B4">
            <w:pPr>
              <w:spacing w:before="120"/>
              <w:rPr>
                <w:rFonts w:ascii="Times New Roman" w:hAnsi="Times New Roman" w:cs="Times New Roman"/>
                <w:sz w:val="20"/>
                <w:szCs w:val="20"/>
                <w:lang w:val="en-US"/>
              </w:rPr>
            </w:pPr>
            <w:r w:rsidRPr="00441733">
              <w:rPr>
                <w:rFonts w:ascii="Times New Roman" w:hAnsi="Times New Roman" w:cs="Times New Roman"/>
                <w:sz w:val="20"/>
                <w:szCs w:val="20"/>
                <w:lang w:val="en-US"/>
              </w:rPr>
              <w:t>Changes in volitional actions</w:t>
            </w:r>
          </w:p>
        </w:tc>
        <w:tc>
          <w:tcPr>
            <w:tcW w:w="1019"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D336B54" w14:textId="77777777" w:rsidR="009C753C" w:rsidRPr="00441733" w:rsidRDefault="009C753C" w:rsidP="00B605B4">
            <w:pPr>
              <w:spacing w:before="120"/>
              <w:rPr>
                <w:rFonts w:ascii="Times New Roman" w:hAnsi="Times New Roman" w:cs="Times New Roman"/>
                <w:sz w:val="20"/>
                <w:szCs w:val="20"/>
                <w:lang w:val="en-US"/>
              </w:rPr>
            </w:pPr>
            <w:r w:rsidRPr="00441733">
              <w:rPr>
                <w:rFonts w:ascii="Times New Roman" w:hAnsi="Times New Roman" w:cs="Times New Roman"/>
                <w:sz w:val="20"/>
                <w:szCs w:val="20"/>
                <w:lang w:val="en-US"/>
              </w:rPr>
              <w:t>Autonomy</w:t>
            </w:r>
          </w:p>
        </w:tc>
        <w:tc>
          <w:tcPr>
            <w:tcW w:w="2387"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8A95BA4" w14:textId="77777777" w:rsidR="009C753C" w:rsidRPr="00441733" w:rsidRDefault="009C753C" w:rsidP="00B605B4">
            <w:pPr>
              <w:spacing w:before="120"/>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I’m making my own decisions (P14)</w:t>
            </w:r>
          </w:p>
        </w:tc>
      </w:tr>
      <w:tr w:rsidR="009C753C" w:rsidRPr="00441733" w14:paraId="54CE145E" w14:textId="77777777" w:rsidTr="00B605B4">
        <w:trPr>
          <w:trHeight w:val="693"/>
        </w:trPr>
        <w:tc>
          <w:tcPr>
            <w:tcW w:w="524" w:type="pct"/>
            <w:vMerge/>
            <w:tcBorders>
              <w:left w:val="single" w:sz="4" w:space="0" w:color="FFFFFF" w:themeColor="background1"/>
              <w:right w:val="single" w:sz="4" w:space="0" w:color="FFFFFF" w:themeColor="background1"/>
            </w:tcBorders>
          </w:tcPr>
          <w:p w14:paraId="235DC044"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A5AB85"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B1FDB6"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Self-initiation</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5EF448"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I see that now I can not only make decisions, which was already difficult for me, but also put it into practice. Now it seems to me that this happens in a much more fluid way (P1)</w:t>
            </w:r>
          </w:p>
        </w:tc>
      </w:tr>
      <w:tr w:rsidR="009C753C" w:rsidRPr="00441733" w14:paraId="320509B1" w14:textId="77777777" w:rsidTr="00B605B4">
        <w:trPr>
          <w:trHeight w:val="734"/>
        </w:trPr>
        <w:tc>
          <w:tcPr>
            <w:tcW w:w="524" w:type="pct"/>
            <w:vMerge/>
            <w:tcBorders>
              <w:left w:val="single" w:sz="4" w:space="0" w:color="FFFFFF" w:themeColor="background1"/>
              <w:right w:val="single" w:sz="4" w:space="0" w:color="FFFFFF" w:themeColor="background1"/>
            </w:tcBorders>
          </w:tcPr>
          <w:p w14:paraId="00F04C6B" w14:textId="77777777" w:rsidR="009C753C" w:rsidRPr="00441733" w:rsidRDefault="009C753C" w:rsidP="00B605B4">
            <w:pPr>
              <w:rPr>
                <w:rFonts w:ascii="Times New Roman" w:hAnsi="Times New Roman" w:cs="Times New Roman"/>
                <w:sz w:val="20"/>
                <w:szCs w:val="20"/>
                <w:lang w:val="en-US"/>
              </w:rPr>
            </w:pPr>
          </w:p>
        </w:tc>
        <w:tc>
          <w:tcPr>
            <w:tcW w:w="1070"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B0586D"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Changes in agentic actions</w:t>
            </w: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3CFFE1"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Self-direction</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311524" w14:textId="77777777" w:rsidR="009C753C" w:rsidRPr="00441733" w:rsidRDefault="009C753C" w:rsidP="00B605B4">
            <w:pPr>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Before, I preferred that things went badly for me than to talk to others or to do something, or act. But now it has helped me to have courage, to act and to have those things that help me, that are for my benefit (P8)</w:t>
            </w:r>
          </w:p>
        </w:tc>
      </w:tr>
      <w:tr w:rsidR="009C753C" w:rsidRPr="00441733" w14:paraId="446C3539" w14:textId="77777777" w:rsidTr="00B605B4">
        <w:trPr>
          <w:trHeight w:val="547"/>
        </w:trPr>
        <w:tc>
          <w:tcPr>
            <w:tcW w:w="524" w:type="pct"/>
            <w:vMerge/>
            <w:tcBorders>
              <w:left w:val="single" w:sz="4" w:space="0" w:color="FFFFFF" w:themeColor="background1"/>
              <w:right w:val="single" w:sz="4" w:space="0" w:color="FFFFFF" w:themeColor="background1"/>
            </w:tcBorders>
          </w:tcPr>
          <w:p w14:paraId="065193E9"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A40580"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73A749"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Self-regulation</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E586AC" w14:textId="77777777" w:rsidR="009C753C" w:rsidRPr="00441733" w:rsidRDefault="009C753C" w:rsidP="00B605B4">
            <w:pPr>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If I see that I'm getting overwhelmed, I stop for a moment, go watch a series or something and then I come back (P12)</w:t>
            </w:r>
          </w:p>
        </w:tc>
      </w:tr>
      <w:tr w:rsidR="009C753C" w:rsidRPr="00441733" w14:paraId="50BDDE30" w14:textId="77777777" w:rsidTr="00B605B4">
        <w:trPr>
          <w:trHeight w:val="569"/>
        </w:trPr>
        <w:tc>
          <w:tcPr>
            <w:tcW w:w="524" w:type="pct"/>
            <w:vMerge/>
            <w:tcBorders>
              <w:left w:val="single" w:sz="4" w:space="0" w:color="FFFFFF" w:themeColor="background1"/>
              <w:right w:val="single" w:sz="4" w:space="0" w:color="FFFFFF" w:themeColor="background1"/>
            </w:tcBorders>
          </w:tcPr>
          <w:p w14:paraId="0642A327" w14:textId="77777777" w:rsidR="009C753C" w:rsidRPr="00441733" w:rsidRDefault="009C753C" w:rsidP="00B605B4">
            <w:pPr>
              <w:rPr>
                <w:rFonts w:ascii="Times New Roman" w:hAnsi="Times New Roman" w:cs="Times New Roman"/>
                <w:sz w:val="20"/>
                <w:szCs w:val="20"/>
                <w:lang w:val="en-US"/>
              </w:rPr>
            </w:pPr>
          </w:p>
        </w:tc>
        <w:tc>
          <w:tcPr>
            <w:tcW w:w="1070"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79C1AB"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Changes in action-control beliefs</w:t>
            </w: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07A74B"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Control expectancy</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A9D0D9"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Asking for advice and help, among all (P5 when asked what helped him to make better decisions)</w:t>
            </w:r>
          </w:p>
        </w:tc>
      </w:tr>
      <w:tr w:rsidR="009C753C" w:rsidRPr="00441733" w14:paraId="457EBAD2" w14:textId="77777777" w:rsidTr="00B605B4">
        <w:trPr>
          <w:trHeight w:val="279"/>
        </w:trPr>
        <w:tc>
          <w:tcPr>
            <w:tcW w:w="524" w:type="pct"/>
            <w:vMerge/>
            <w:tcBorders>
              <w:left w:val="single" w:sz="4" w:space="0" w:color="FFFFFF" w:themeColor="background1"/>
              <w:right w:val="single" w:sz="4" w:space="0" w:color="FFFFFF" w:themeColor="background1"/>
            </w:tcBorders>
          </w:tcPr>
          <w:p w14:paraId="1F01AA9C"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FAEDFA"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88585A"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Empowerment</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B247F2"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I think I have a better self-esteem (P4)</w:t>
            </w:r>
          </w:p>
        </w:tc>
      </w:tr>
      <w:tr w:rsidR="009C753C" w:rsidRPr="00441733" w14:paraId="3E19D5E7" w14:textId="77777777" w:rsidTr="00B605B4">
        <w:trPr>
          <w:trHeight w:val="268"/>
        </w:trPr>
        <w:tc>
          <w:tcPr>
            <w:tcW w:w="524" w:type="pct"/>
            <w:vMerge/>
            <w:tcBorders>
              <w:left w:val="single" w:sz="4" w:space="0" w:color="FFFFFF" w:themeColor="background1"/>
              <w:right w:val="single" w:sz="4" w:space="0" w:color="FFFFFF" w:themeColor="background1"/>
            </w:tcBorders>
          </w:tcPr>
          <w:p w14:paraId="29D1F510"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B33A6E"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D58313"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Self-realization</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124626"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I have my own assimilation process [of things that happened to her] (P16)</w:t>
            </w:r>
          </w:p>
        </w:tc>
      </w:tr>
      <w:tr w:rsidR="009C753C" w:rsidRPr="00441733" w14:paraId="1D807B8F" w14:textId="77777777" w:rsidTr="00B605B4">
        <w:trPr>
          <w:trHeight w:val="273"/>
        </w:trPr>
        <w:tc>
          <w:tcPr>
            <w:tcW w:w="524" w:type="pct"/>
            <w:vMerge/>
            <w:tcBorders>
              <w:left w:val="single" w:sz="4" w:space="0" w:color="FFFFFF" w:themeColor="background1"/>
              <w:right w:val="single" w:sz="4" w:space="0" w:color="FFFFFF" w:themeColor="background1"/>
            </w:tcBorders>
          </w:tcPr>
          <w:p w14:paraId="002FDE4E" w14:textId="77777777" w:rsidR="009C753C" w:rsidRPr="00441733" w:rsidRDefault="009C753C" w:rsidP="00B605B4">
            <w:pPr>
              <w:rPr>
                <w:rFonts w:ascii="Times New Roman" w:hAnsi="Times New Roman" w:cs="Times New Roman"/>
                <w:sz w:val="20"/>
                <w:szCs w:val="20"/>
                <w:lang w:val="en-US"/>
              </w:rPr>
            </w:pPr>
          </w:p>
        </w:tc>
        <w:tc>
          <w:tcPr>
            <w:tcW w:w="1070"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701294"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Facilitators for change</w:t>
            </w: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85931B"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Personal attitudes and interests</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6944C7" w14:textId="1CBC5C8B"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Make an effort [has helped to achieve goals] (P15)</w:t>
            </w:r>
          </w:p>
        </w:tc>
      </w:tr>
      <w:tr w:rsidR="009C753C" w:rsidRPr="00441733" w14:paraId="75BE6B9B" w14:textId="77777777" w:rsidTr="00B605B4">
        <w:trPr>
          <w:trHeight w:val="546"/>
        </w:trPr>
        <w:tc>
          <w:tcPr>
            <w:tcW w:w="524" w:type="pct"/>
            <w:vMerge/>
            <w:tcBorders>
              <w:left w:val="single" w:sz="4" w:space="0" w:color="FFFFFF" w:themeColor="background1"/>
              <w:right w:val="single" w:sz="4" w:space="0" w:color="FFFFFF" w:themeColor="background1"/>
            </w:tcBorders>
          </w:tcPr>
          <w:p w14:paraId="6510DAC3"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A5656C"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30C05E"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Environmental supports</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50B1B7"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I have had to deal with more situations and have more experience, which helps (P1)</w:t>
            </w:r>
          </w:p>
        </w:tc>
      </w:tr>
      <w:tr w:rsidR="009C753C" w:rsidRPr="00441733" w14:paraId="63000B94" w14:textId="77777777" w:rsidTr="00B605B4">
        <w:trPr>
          <w:trHeight w:val="568"/>
        </w:trPr>
        <w:tc>
          <w:tcPr>
            <w:tcW w:w="524" w:type="pct"/>
            <w:vMerge/>
            <w:tcBorders>
              <w:left w:val="single" w:sz="4" w:space="0" w:color="FFFFFF" w:themeColor="background1"/>
              <w:right w:val="single" w:sz="4" w:space="0" w:color="FFFFFF" w:themeColor="background1"/>
            </w:tcBorders>
          </w:tcPr>
          <w:p w14:paraId="25330701"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A08835"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9620BC"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People of support</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72B113"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My friends have helped me to understand that I can say things in a not very assertive way (P4)</w:t>
            </w:r>
          </w:p>
        </w:tc>
      </w:tr>
      <w:tr w:rsidR="009C753C" w:rsidRPr="00441733" w14:paraId="4B0D627D" w14:textId="77777777" w:rsidTr="00B605B4">
        <w:trPr>
          <w:trHeight w:val="548"/>
        </w:trPr>
        <w:tc>
          <w:tcPr>
            <w:tcW w:w="524" w:type="pct"/>
            <w:vMerge/>
            <w:tcBorders>
              <w:left w:val="single" w:sz="4" w:space="0" w:color="FFFFFF" w:themeColor="background1"/>
              <w:right w:val="single" w:sz="4" w:space="0" w:color="FFFFFF" w:themeColor="background1"/>
            </w:tcBorders>
          </w:tcPr>
          <w:p w14:paraId="13C91957" w14:textId="77777777" w:rsidR="009C753C" w:rsidRPr="00441733" w:rsidRDefault="009C753C" w:rsidP="00B605B4">
            <w:pPr>
              <w:rPr>
                <w:rFonts w:ascii="Times New Roman" w:hAnsi="Times New Roman" w:cs="Times New Roman"/>
                <w:sz w:val="20"/>
                <w:szCs w:val="20"/>
                <w:lang w:val="en-US"/>
              </w:rPr>
            </w:pPr>
          </w:p>
        </w:tc>
        <w:tc>
          <w:tcPr>
            <w:tcW w:w="1070"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DDD9A7"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Barriers for change</w:t>
            </w: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F3943D"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Barriers to volitional action</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8AC752"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This is precisely my problem from the beginning. Having to do things and not getting into it (P9)</w:t>
            </w:r>
          </w:p>
        </w:tc>
      </w:tr>
      <w:tr w:rsidR="009C753C" w:rsidRPr="00441733" w14:paraId="77C14549" w14:textId="77777777" w:rsidTr="00B605B4">
        <w:trPr>
          <w:trHeight w:val="556"/>
        </w:trPr>
        <w:tc>
          <w:tcPr>
            <w:tcW w:w="524" w:type="pct"/>
            <w:vMerge/>
            <w:tcBorders>
              <w:left w:val="single" w:sz="4" w:space="0" w:color="FFFFFF" w:themeColor="background1"/>
              <w:right w:val="single" w:sz="4" w:space="0" w:color="FFFFFF" w:themeColor="background1"/>
            </w:tcBorders>
          </w:tcPr>
          <w:p w14:paraId="5B883D1C"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9D4400"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466BE5"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Barriers to agentic action</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A61D5C" w14:textId="77777777" w:rsidR="009C753C" w:rsidRPr="00441733" w:rsidRDefault="009C753C" w:rsidP="00B605B4">
            <w:pPr>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But the rest of the things don't catch my attention. What I like is the artistic stuff. Everything that is not artistic, I hate it (P6)</w:t>
            </w:r>
          </w:p>
        </w:tc>
      </w:tr>
      <w:tr w:rsidR="009C753C" w:rsidRPr="00441733" w14:paraId="14651839" w14:textId="77777777" w:rsidTr="00B605B4">
        <w:trPr>
          <w:trHeight w:val="706"/>
        </w:trPr>
        <w:tc>
          <w:tcPr>
            <w:tcW w:w="524" w:type="pct"/>
            <w:vMerge/>
            <w:tcBorders>
              <w:left w:val="single" w:sz="4" w:space="0" w:color="FFFFFF" w:themeColor="background1"/>
              <w:bottom w:val="single" w:sz="4" w:space="0" w:color="000000" w:themeColor="text1"/>
              <w:right w:val="single" w:sz="4" w:space="0" w:color="FFFFFF" w:themeColor="background1"/>
            </w:tcBorders>
          </w:tcPr>
          <w:p w14:paraId="4C8BECD1"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F08EBF6"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045114A3"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Barriers to action-control beliefs</w:t>
            </w:r>
          </w:p>
        </w:tc>
        <w:tc>
          <w:tcPr>
            <w:tcW w:w="2387"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359163A4" w14:textId="77777777" w:rsidR="009C753C" w:rsidRPr="00441733" w:rsidRDefault="009C753C" w:rsidP="00B605B4">
            <w:pPr>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I have set myself overly ambitious goals (P6)</w:t>
            </w:r>
          </w:p>
          <w:p w14:paraId="25A86DC9" w14:textId="77777777" w:rsidR="009C753C" w:rsidRPr="00441733" w:rsidRDefault="009C753C" w:rsidP="00B605B4">
            <w:pPr>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I don’t know how to use my strengths (P16)</w:t>
            </w:r>
          </w:p>
          <w:p w14:paraId="49887E60" w14:textId="77777777" w:rsidR="009C753C" w:rsidRPr="00441733" w:rsidRDefault="009C753C" w:rsidP="00B605B4">
            <w:pPr>
              <w:rPr>
                <w:rFonts w:ascii="Times New Roman" w:hAnsi="Times New Roman" w:cs="Times New Roman"/>
                <w:sz w:val="20"/>
                <w:szCs w:val="20"/>
                <w:lang w:val="en-US"/>
              </w:rPr>
            </w:pPr>
          </w:p>
        </w:tc>
      </w:tr>
    </w:tbl>
    <w:p w14:paraId="055EF30A" w14:textId="77777777" w:rsidR="009C753C" w:rsidRPr="00441733" w:rsidRDefault="009C753C" w:rsidP="009C753C">
      <w:pPr>
        <w:rPr>
          <w:lang w:val="en-US"/>
        </w:rPr>
      </w:pPr>
    </w:p>
    <w:p w14:paraId="269E802E" w14:textId="77777777" w:rsidR="009C753C" w:rsidRPr="00441733" w:rsidRDefault="009C753C" w:rsidP="009C753C">
      <w:pPr>
        <w:rPr>
          <w:lang w:val="en-US"/>
        </w:rPr>
      </w:pPr>
    </w:p>
    <w:tbl>
      <w:tblPr>
        <w:tblStyle w:val="TableGrid"/>
        <w:tblW w:w="5000" w:type="pct"/>
        <w:tblLook w:val="04A0" w:firstRow="1" w:lastRow="0" w:firstColumn="1" w:lastColumn="0" w:noHBand="0" w:noVBand="1"/>
      </w:tblPr>
      <w:tblGrid>
        <w:gridCol w:w="1483"/>
        <w:gridCol w:w="2977"/>
        <w:gridCol w:w="2836"/>
        <w:gridCol w:w="6652"/>
      </w:tblGrid>
      <w:tr w:rsidR="009C753C" w:rsidRPr="00441733" w14:paraId="0322BC5A" w14:textId="77777777" w:rsidTr="00B605B4">
        <w:trPr>
          <w:trHeight w:val="274"/>
        </w:trPr>
        <w:tc>
          <w:tcPr>
            <w:tcW w:w="524" w:type="pct"/>
            <w:tcBorders>
              <w:left w:val="single" w:sz="4" w:space="0" w:color="FFFFFF" w:themeColor="background1"/>
              <w:right w:val="single" w:sz="4" w:space="0" w:color="FFFFFF" w:themeColor="background1"/>
            </w:tcBorders>
            <w:vAlign w:val="center"/>
          </w:tcPr>
          <w:p w14:paraId="29A82B5F"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lastRenderedPageBreak/>
              <w:t>Dimensions</w:t>
            </w:r>
          </w:p>
        </w:tc>
        <w:tc>
          <w:tcPr>
            <w:tcW w:w="1070" w:type="pct"/>
            <w:tcBorders>
              <w:left w:val="single" w:sz="4" w:space="0" w:color="FFFFFF" w:themeColor="background1"/>
              <w:bottom w:val="single" w:sz="4" w:space="0" w:color="000000" w:themeColor="text1"/>
              <w:right w:val="single" w:sz="4" w:space="0" w:color="FFFFFF" w:themeColor="background1"/>
            </w:tcBorders>
            <w:vAlign w:val="center"/>
          </w:tcPr>
          <w:p w14:paraId="33949A01"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Themes</w:t>
            </w:r>
          </w:p>
        </w:tc>
        <w:tc>
          <w:tcPr>
            <w:tcW w:w="1019" w:type="pct"/>
            <w:tcBorders>
              <w:left w:val="single" w:sz="4" w:space="0" w:color="FFFFFF" w:themeColor="background1"/>
              <w:bottom w:val="single" w:sz="4" w:space="0" w:color="000000" w:themeColor="text1"/>
              <w:right w:val="single" w:sz="4" w:space="0" w:color="FFFFFF" w:themeColor="background1"/>
            </w:tcBorders>
            <w:vAlign w:val="center"/>
          </w:tcPr>
          <w:p w14:paraId="66E4DE92"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Subthemes</w:t>
            </w:r>
          </w:p>
        </w:tc>
        <w:tc>
          <w:tcPr>
            <w:tcW w:w="2387" w:type="pct"/>
            <w:tcBorders>
              <w:left w:val="single" w:sz="4" w:space="0" w:color="FFFFFF" w:themeColor="background1"/>
              <w:bottom w:val="single" w:sz="4" w:space="0" w:color="000000" w:themeColor="text1"/>
              <w:right w:val="single" w:sz="4" w:space="0" w:color="FFFFFF" w:themeColor="background1"/>
            </w:tcBorders>
            <w:vAlign w:val="center"/>
          </w:tcPr>
          <w:p w14:paraId="753B6871"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Quotations</w:t>
            </w:r>
          </w:p>
        </w:tc>
      </w:tr>
      <w:tr w:rsidR="009C753C" w:rsidRPr="00441733" w14:paraId="527CF19F" w14:textId="77777777" w:rsidTr="00B605B4">
        <w:trPr>
          <w:trHeight w:val="491"/>
        </w:trPr>
        <w:tc>
          <w:tcPr>
            <w:tcW w:w="524" w:type="pct"/>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6A08190" w14:textId="77777777" w:rsidR="009C753C" w:rsidRPr="00441733" w:rsidRDefault="009C753C" w:rsidP="00B605B4">
            <w:pPr>
              <w:spacing w:before="120"/>
              <w:rPr>
                <w:rFonts w:ascii="Times New Roman" w:hAnsi="Times New Roman" w:cs="Times New Roman"/>
                <w:sz w:val="20"/>
                <w:szCs w:val="20"/>
                <w:lang w:val="en-US"/>
              </w:rPr>
            </w:pPr>
            <w:r w:rsidRPr="00441733">
              <w:rPr>
                <w:rFonts w:ascii="Times New Roman" w:hAnsi="Times New Roman" w:cs="Times New Roman"/>
                <w:sz w:val="20"/>
                <w:szCs w:val="20"/>
                <w:lang w:val="en-US"/>
              </w:rPr>
              <w:t>Implementation</w:t>
            </w:r>
          </w:p>
        </w:tc>
        <w:tc>
          <w:tcPr>
            <w:tcW w:w="1070" w:type="pct"/>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36976C59" w14:textId="77777777" w:rsidR="009C753C" w:rsidRPr="00441733" w:rsidRDefault="009C753C" w:rsidP="00B605B4">
            <w:pPr>
              <w:spacing w:before="120"/>
              <w:rPr>
                <w:rFonts w:ascii="Times New Roman" w:hAnsi="Times New Roman" w:cs="Times New Roman"/>
                <w:sz w:val="20"/>
                <w:szCs w:val="20"/>
                <w:lang w:val="en-US"/>
              </w:rPr>
            </w:pPr>
            <w:r w:rsidRPr="00441733">
              <w:rPr>
                <w:rFonts w:ascii="Times New Roman" w:hAnsi="Times New Roman" w:cs="Times New Roman"/>
                <w:sz w:val="20"/>
                <w:szCs w:val="20"/>
                <w:lang w:val="en-US"/>
              </w:rPr>
              <w:t>Format</w:t>
            </w:r>
          </w:p>
        </w:tc>
        <w:tc>
          <w:tcPr>
            <w:tcW w:w="1019"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A24668D" w14:textId="77777777" w:rsidR="009C753C" w:rsidRPr="00441733" w:rsidRDefault="009C753C" w:rsidP="00B605B4">
            <w:pPr>
              <w:spacing w:before="120"/>
              <w:rPr>
                <w:rFonts w:ascii="Times New Roman" w:hAnsi="Times New Roman" w:cs="Times New Roman"/>
                <w:sz w:val="20"/>
                <w:szCs w:val="20"/>
                <w:lang w:val="en-US"/>
              </w:rPr>
            </w:pPr>
            <w:r w:rsidRPr="00441733">
              <w:rPr>
                <w:rFonts w:ascii="Times New Roman" w:hAnsi="Times New Roman" w:cs="Times New Roman"/>
                <w:sz w:val="20"/>
                <w:szCs w:val="20"/>
                <w:lang w:val="en-US"/>
              </w:rPr>
              <w:t xml:space="preserve">Structure </w:t>
            </w:r>
          </w:p>
        </w:tc>
        <w:tc>
          <w:tcPr>
            <w:tcW w:w="2387"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117F0F5C" w14:textId="77777777" w:rsidR="009C753C" w:rsidRPr="00441733" w:rsidRDefault="009C753C" w:rsidP="00B605B4">
            <w:pPr>
              <w:spacing w:before="120"/>
              <w:jc w:val="both"/>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The initial part to see how the week has gone works very well. It works as a follow-up of the objectives</w:t>
            </w:r>
          </w:p>
        </w:tc>
      </w:tr>
      <w:tr w:rsidR="009C753C" w:rsidRPr="00441733" w14:paraId="70B6F7C8" w14:textId="77777777" w:rsidTr="00B605B4">
        <w:trPr>
          <w:trHeight w:val="271"/>
        </w:trPr>
        <w:tc>
          <w:tcPr>
            <w:tcW w:w="52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4E3941"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F739F2"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76CFC1" w14:textId="77777777" w:rsidR="009C753C" w:rsidRPr="00441733" w:rsidRDefault="009C753C" w:rsidP="00B605B4">
            <w:pPr>
              <w:rPr>
                <w:rFonts w:ascii="Times New Roman" w:hAnsi="Times New Roman" w:cs="Times New Roman"/>
                <w:b/>
                <w:bCs/>
                <w:sz w:val="20"/>
                <w:szCs w:val="20"/>
                <w:lang w:val="en-US"/>
              </w:rPr>
            </w:pPr>
            <w:r w:rsidRPr="00441733">
              <w:rPr>
                <w:rFonts w:ascii="Times New Roman" w:hAnsi="Times New Roman" w:cs="Times New Roman"/>
                <w:sz w:val="20"/>
                <w:szCs w:val="20"/>
                <w:lang w:val="en-US"/>
              </w:rPr>
              <w:t>Setting</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0D0CF5" w14:textId="77777777" w:rsidR="009C753C" w:rsidRPr="00441733" w:rsidRDefault="009C753C" w:rsidP="00B605B4">
            <w:pPr>
              <w:jc w:val="both"/>
              <w:rPr>
                <w:rFonts w:ascii="Times New Roman" w:hAnsi="Times New Roman" w:cs="Times New Roman"/>
                <w:sz w:val="20"/>
                <w:szCs w:val="20"/>
                <w:lang w:val="en-US"/>
              </w:rPr>
            </w:pPr>
            <w:r w:rsidRPr="00441733">
              <w:rPr>
                <w:rFonts w:ascii="Times New Roman" w:hAnsi="Times New Roman" w:cs="Times New Roman"/>
                <w:i/>
                <w:iCs/>
                <w:sz w:val="20"/>
                <w:szCs w:val="20"/>
                <w:lang w:val="en-US"/>
              </w:rPr>
              <w:t>We do not have time to do the perspectives activity. We will do it next day</w:t>
            </w:r>
          </w:p>
        </w:tc>
      </w:tr>
      <w:tr w:rsidR="009C753C" w:rsidRPr="00441733" w14:paraId="29C60151" w14:textId="77777777" w:rsidTr="00B605B4">
        <w:trPr>
          <w:trHeight w:val="700"/>
        </w:trPr>
        <w:tc>
          <w:tcPr>
            <w:tcW w:w="52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4C9943"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A05E81"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56596D"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Materials</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B166EA" w14:textId="77777777" w:rsidR="009C753C" w:rsidRPr="00441733" w:rsidRDefault="009C753C" w:rsidP="00B605B4">
            <w:pPr>
              <w:jc w:val="both"/>
              <w:rPr>
                <w:rFonts w:ascii="Times New Roman" w:hAnsi="Times New Roman" w:cs="Times New Roman"/>
                <w:sz w:val="20"/>
                <w:szCs w:val="20"/>
                <w:lang w:val="en-US"/>
              </w:rPr>
            </w:pPr>
            <w:r w:rsidRPr="00441733">
              <w:rPr>
                <w:rFonts w:ascii="Times New Roman" w:hAnsi="Times New Roman" w:cs="Times New Roman"/>
                <w:i/>
                <w:iCs/>
                <w:sz w:val="20"/>
                <w:szCs w:val="20"/>
                <w:lang w:val="en-US"/>
              </w:rPr>
              <w:t>It is tiresome to wait for the questionnaires. The problem is always waiting for everyone to finish, participants have very different answering speeds and there is a risk of boredom in the fastest ones</w:t>
            </w:r>
          </w:p>
        </w:tc>
      </w:tr>
      <w:tr w:rsidR="009C753C" w:rsidRPr="00441733" w14:paraId="1E043A54" w14:textId="77777777" w:rsidTr="00B605B4">
        <w:trPr>
          <w:trHeight w:val="270"/>
        </w:trPr>
        <w:tc>
          <w:tcPr>
            <w:tcW w:w="52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2D3FE4" w14:textId="77777777" w:rsidR="009C753C" w:rsidRPr="00441733" w:rsidRDefault="009C753C" w:rsidP="00B605B4">
            <w:pPr>
              <w:rPr>
                <w:rFonts w:ascii="Times New Roman" w:hAnsi="Times New Roman" w:cs="Times New Roman"/>
                <w:sz w:val="20"/>
                <w:szCs w:val="20"/>
                <w:lang w:val="en-US"/>
              </w:rPr>
            </w:pPr>
          </w:p>
        </w:tc>
        <w:tc>
          <w:tcPr>
            <w:tcW w:w="1070"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F8E1E5"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Content</w:t>
            </w: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FF06C1"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Content evaluation</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B2D78E" w14:textId="6AB5E6C1" w:rsidR="009C753C" w:rsidRPr="00441733" w:rsidRDefault="009C753C" w:rsidP="00B605B4">
            <w:pPr>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 xml:space="preserve">Very positive evaluation of the </w:t>
            </w:r>
            <w:r w:rsidR="00A062D5" w:rsidRPr="00441733">
              <w:rPr>
                <w:rFonts w:ascii="Times New Roman" w:hAnsi="Times New Roman" w:cs="Times New Roman"/>
                <w:i/>
                <w:iCs/>
                <w:sz w:val="20"/>
                <w:szCs w:val="20"/>
                <w:lang w:val="en-US"/>
              </w:rPr>
              <w:t>w</w:t>
            </w:r>
            <w:r w:rsidRPr="00441733">
              <w:rPr>
                <w:rFonts w:ascii="Times New Roman" w:hAnsi="Times New Roman" w:cs="Times New Roman"/>
                <w:i/>
                <w:iCs/>
                <w:sz w:val="20"/>
                <w:szCs w:val="20"/>
                <w:lang w:val="en-US"/>
              </w:rPr>
              <w:t>hole session</w:t>
            </w:r>
          </w:p>
        </w:tc>
      </w:tr>
      <w:tr w:rsidR="009C753C" w:rsidRPr="00441733" w14:paraId="178EA08A" w14:textId="77777777" w:rsidTr="00B605B4">
        <w:trPr>
          <w:trHeight w:val="559"/>
        </w:trPr>
        <w:tc>
          <w:tcPr>
            <w:tcW w:w="52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3E76E5"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63E285"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F5CC0D"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Content application</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A1F05B" w14:textId="77777777" w:rsidR="009C753C" w:rsidRPr="00441733" w:rsidRDefault="009C753C" w:rsidP="00B605B4">
            <w:pPr>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P1 brings a new perspective to P4 and helps to find possible solutions to her problem</w:t>
            </w:r>
          </w:p>
        </w:tc>
      </w:tr>
      <w:tr w:rsidR="009C753C" w:rsidRPr="00441733" w14:paraId="33D5CE5F" w14:textId="77777777" w:rsidTr="00B605B4">
        <w:trPr>
          <w:trHeight w:val="425"/>
        </w:trPr>
        <w:tc>
          <w:tcPr>
            <w:tcW w:w="52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B17A90" w14:textId="77777777" w:rsidR="009C753C" w:rsidRPr="00441733" w:rsidRDefault="009C753C" w:rsidP="00B605B4">
            <w:pPr>
              <w:rPr>
                <w:rFonts w:ascii="Times New Roman" w:hAnsi="Times New Roman" w:cs="Times New Roman"/>
                <w:sz w:val="20"/>
                <w:szCs w:val="20"/>
                <w:lang w:val="en-US"/>
              </w:rPr>
            </w:pPr>
          </w:p>
        </w:tc>
        <w:tc>
          <w:tcPr>
            <w:tcW w:w="1070"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B7DB81"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Challenges</w:t>
            </w: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6C9AA2"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Participants’ challenges</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753097"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[Name of participant] would need weekly individual meetings and specialized treatment for PTSD</w:t>
            </w:r>
          </w:p>
        </w:tc>
      </w:tr>
      <w:tr w:rsidR="009C753C" w:rsidRPr="00441733" w14:paraId="42BE2929" w14:textId="77777777" w:rsidTr="00B605B4">
        <w:trPr>
          <w:trHeight w:val="547"/>
        </w:trPr>
        <w:tc>
          <w:tcPr>
            <w:tcW w:w="52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5AF139" w14:textId="77777777" w:rsidR="009C753C" w:rsidRPr="00441733" w:rsidRDefault="009C753C" w:rsidP="00B605B4">
            <w:pPr>
              <w:rPr>
                <w:rFonts w:ascii="Times New Roman" w:hAnsi="Times New Roman" w:cs="Times New Roman"/>
                <w:sz w:val="20"/>
                <w:szCs w:val="20"/>
                <w:lang w:val="en-US"/>
              </w:rPr>
            </w:pPr>
          </w:p>
        </w:tc>
        <w:tc>
          <w:tcPr>
            <w:tcW w:w="1070"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E4E1F6" w14:textId="77777777" w:rsidR="009C753C" w:rsidRPr="00441733" w:rsidRDefault="009C753C" w:rsidP="00B605B4">
            <w:pPr>
              <w:rPr>
                <w:rFonts w:ascii="Times New Roman" w:hAnsi="Times New Roman" w:cs="Times New Roman"/>
                <w:sz w:val="20"/>
                <w:szCs w:val="20"/>
                <w:lang w:val="en-US"/>
              </w:rPr>
            </w:pP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BD746E"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Participation and group cohesion challenges</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28868A"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It is a group that finds it hard to initiate conversations and connect with each other</w:t>
            </w:r>
          </w:p>
        </w:tc>
      </w:tr>
      <w:tr w:rsidR="009C753C" w:rsidRPr="00441733" w14:paraId="63061785" w14:textId="77777777" w:rsidTr="00B605B4">
        <w:trPr>
          <w:trHeight w:val="551"/>
        </w:trPr>
        <w:tc>
          <w:tcPr>
            <w:tcW w:w="52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3DD93F" w14:textId="77777777" w:rsidR="009C753C" w:rsidRPr="00441733" w:rsidRDefault="009C753C" w:rsidP="00B605B4">
            <w:pPr>
              <w:rPr>
                <w:rFonts w:ascii="Times New Roman" w:hAnsi="Times New Roman" w:cs="Times New Roman"/>
                <w:sz w:val="20"/>
                <w:szCs w:val="20"/>
                <w:lang w:val="en-US"/>
              </w:rPr>
            </w:pPr>
          </w:p>
        </w:tc>
        <w:tc>
          <w:tcPr>
            <w:tcW w:w="10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C40714"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Improvements</w:t>
            </w: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503ECB"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85B1E2" w14:textId="77777777" w:rsidR="009C753C" w:rsidRPr="00441733" w:rsidRDefault="009C753C" w:rsidP="00B605B4">
            <w:pPr>
              <w:rPr>
                <w:rFonts w:ascii="Times New Roman" w:hAnsi="Times New Roman" w:cs="Times New Roman"/>
                <w:i/>
                <w:iCs/>
                <w:sz w:val="20"/>
                <w:szCs w:val="20"/>
                <w:lang w:val="en-US"/>
              </w:rPr>
            </w:pPr>
            <w:r w:rsidRPr="00441733">
              <w:rPr>
                <w:rFonts w:ascii="Times New Roman" w:hAnsi="Times New Roman" w:cs="Times New Roman"/>
                <w:i/>
                <w:iCs/>
                <w:sz w:val="20"/>
                <w:szCs w:val="20"/>
                <w:lang w:val="en-US"/>
              </w:rPr>
              <w:t>It would be good to do more activities in pairs</w:t>
            </w:r>
          </w:p>
        </w:tc>
      </w:tr>
      <w:tr w:rsidR="009C753C" w:rsidRPr="00441733" w14:paraId="13B4BECF" w14:textId="77777777" w:rsidTr="00B605B4">
        <w:trPr>
          <w:trHeight w:val="788"/>
        </w:trPr>
        <w:tc>
          <w:tcPr>
            <w:tcW w:w="524"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C14325"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Acceptability</w:t>
            </w:r>
          </w:p>
        </w:tc>
        <w:tc>
          <w:tcPr>
            <w:tcW w:w="10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39EFFB"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Usefulness of the program</w:t>
            </w:r>
          </w:p>
        </w:tc>
        <w:tc>
          <w:tcPr>
            <w:tcW w:w="101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B84EAC"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AED1D4"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Personally, perhaps I have seen an improvement in my ability to adapt to things that may surprise me or to contingencies. And above all to the adaptation to such contingencies (P1)</w:t>
            </w:r>
          </w:p>
        </w:tc>
      </w:tr>
      <w:tr w:rsidR="009C753C" w:rsidRPr="00441733" w14:paraId="3252D280" w14:textId="77777777" w:rsidTr="00B605B4">
        <w:trPr>
          <w:trHeight w:val="569"/>
        </w:trPr>
        <w:tc>
          <w:tcPr>
            <w:tcW w:w="524" w:type="pct"/>
            <w:vMerge/>
            <w:tcBorders>
              <w:top w:val="single" w:sz="4" w:space="0" w:color="FFFFFF" w:themeColor="background1"/>
              <w:left w:val="single" w:sz="4" w:space="0" w:color="FFFFFF" w:themeColor="background1"/>
              <w:right w:val="nil"/>
            </w:tcBorders>
          </w:tcPr>
          <w:p w14:paraId="1808CA5E" w14:textId="77777777" w:rsidR="009C753C" w:rsidRPr="00441733" w:rsidRDefault="009C753C" w:rsidP="00B605B4">
            <w:pPr>
              <w:rPr>
                <w:rFonts w:ascii="Times New Roman" w:hAnsi="Times New Roman" w:cs="Times New Roman"/>
                <w:sz w:val="20"/>
                <w:szCs w:val="20"/>
                <w:lang w:val="en-US"/>
              </w:rPr>
            </w:pPr>
          </w:p>
        </w:tc>
        <w:tc>
          <w:tcPr>
            <w:tcW w:w="1070" w:type="pct"/>
            <w:tcBorders>
              <w:top w:val="single" w:sz="4" w:space="0" w:color="FFFFFF" w:themeColor="background1"/>
              <w:left w:val="nil"/>
              <w:bottom w:val="nil"/>
              <w:right w:val="nil"/>
            </w:tcBorders>
          </w:tcPr>
          <w:p w14:paraId="24483059"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Advantages of the group format</w:t>
            </w:r>
          </w:p>
        </w:tc>
        <w:tc>
          <w:tcPr>
            <w:tcW w:w="1019" w:type="pct"/>
            <w:tcBorders>
              <w:top w:val="single" w:sz="4" w:space="0" w:color="FFFFFF" w:themeColor="background1"/>
              <w:left w:val="nil"/>
              <w:bottom w:val="single" w:sz="4" w:space="0" w:color="FFFFFF" w:themeColor="background1"/>
              <w:right w:val="single" w:sz="4" w:space="0" w:color="FFFFFF" w:themeColor="background1"/>
            </w:tcBorders>
          </w:tcPr>
          <w:p w14:paraId="007382A7"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w:t>
            </w:r>
          </w:p>
        </w:tc>
        <w:tc>
          <w:tcPr>
            <w:tcW w:w="2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67FC9C"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It's good to do it in group, because you see what other people think, and they also have problems like you (P10)</w:t>
            </w:r>
          </w:p>
        </w:tc>
      </w:tr>
      <w:tr w:rsidR="009C753C" w:rsidRPr="00441733" w14:paraId="23DA78C5" w14:textId="77777777" w:rsidTr="00B605B4">
        <w:trPr>
          <w:trHeight w:val="566"/>
        </w:trPr>
        <w:tc>
          <w:tcPr>
            <w:tcW w:w="524" w:type="pct"/>
            <w:vMerge/>
            <w:tcBorders>
              <w:left w:val="single" w:sz="4" w:space="0" w:color="FFFFFF" w:themeColor="background1"/>
              <w:right w:val="single" w:sz="4" w:space="0" w:color="FFFFFF" w:themeColor="background1"/>
            </w:tcBorders>
          </w:tcPr>
          <w:p w14:paraId="2E625809" w14:textId="77777777" w:rsidR="009C753C" w:rsidRPr="00441733" w:rsidRDefault="009C753C" w:rsidP="00B605B4">
            <w:pPr>
              <w:rPr>
                <w:rFonts w:ascii="Times New Roman" w:hAnsi="Times New Roman" w:cs="Times New Roman"/>
                <w:sz w:val="20"/>
                <w:szCs w:val="20"/>
                <w:lang w:val="en-US"/>
              </w:rPr>
            </w:pPr>
          </w:p>
        </w:tc>
        <w:tc>
          <w:tcPr>
            <w:tcW w:w="1070" w:type="pct"/>
            <w:tcBorders>
              <w:top w:val="nil"/>
              <w:left w:val="single" w:sz="4" w:space="0" w:color="FFFFFF" w:themeColor="background1"/>
              <w:right w:val="single" w:sz="4" w:space="0" w:color="FFFFFF" w:themeColor="background1"/>
            </w:tcBorders>
          </w:tcPr>
          <w:p w14:paraId="0DD81B74"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Suggestions for improvement</w:t>
            </w:r>
          </w:p>
        </w:tc>
        <w:tc>
          <w:tcPr>
            <w:tcW w:w="1019" w:type="pct"/>
            <w:tcBorders>
              <w:top w:val="single" w:sz="4" w:space="0" w:color="FFFFFF" w:themeColor="background1"/>
              <w:left w:val="single" w:sz="4" w:space="0" w:color="FFFFFF" w:themeColor="background1"/>
              <w:right w:val="single" w:sz="4" w:space="0" w:color="FFFFFF" w:themeColor="background1"/>
            </w:tcBorders>
          </w:tcPr>
          <w:p w14:paraId="36A1DDE0"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sz w:val="20"/>
                <w:szCs w:val="20"/>
                <w:lang w:val="en-US"/>
              </w:rPr>
              <w:t>-</w:t>
            </w:r>
          </w:p>
        </w:tc>
        <w:tc>
          <w:tcPr>
            <w:tcW w:w="2387" w:type="pct"/>
            <w:tcBorders>
              <w:top w:val="single" w:sz="4" w:space="0" w:color="FFFFFF" w:themeColor="background1"/>
              <w:left w:val="single" w:sz="4" w:space="0" w:color="FFFFFF" w:themeColor="background1"/>
              <w:right w:val="single" w:sz="4" w:space="0" w:color="FFFFFF" w:themeColor="background1"/>
            </w:tcBorders>
          </w:tcPr>
          <w:p w14:paraId="7AC99EB5" w14:textId="77777777" w:rsidR="009C753C" w:rsidRPr="00441733" w:rsidRDefault="009C753C" w:rsidP="00B605B4">
            <w:pPr>
              <w:rPr>
                <w:rFonts w:ascii="Times New Roman" w:hAnsi="Times New Roman" w:cs="Times New Roman"/>
                <w:sz w:val="20"/>
                <w:szCs w:val="20"/>
                <w:lang w:val="en-US"/>
              </w:rPr>
            </w:pPr>
            <w:r w:rsidRPr="00441733">
              <w:rPr>
                <w:rFonts w:ascii="Times New Roman" w:hAnsi="Times New Roman" w:cs="Times New Roman"/>
                <w:i/>
                <w:iCs/>
                <w:sz w:val="20"/>
                <w:szCs w:val="20"/>
                <w:lang w:val="en-US"/>
              </w:rPr>
              <w:t>Maybe do one week in group format and another week in individual format. Something like that, for example (P11)</w:t>
            </w:r>
          </w:p>
        </w:tc>
      </w:tr>
    </w:tbl>
    <w:p w14:paraId="0F57F084" w14:textId="77777777" w:rsidR="009C753C" w:rsidRPr="00441733" w:rsidRDefault="009C753C" w:rsidP="009C753C">
      <w:pPr>
        <w:rPr>
          <w:rFonts w:ascii="Times New Roman" w:hAnsi="Times New Roman" w:cs="Times New Roman"/>
          <w:i/>
          <w:iCs/>
          <w:sz w:val="21"/>
          <w:szCs w:val="21"/>
          <w:lang w:val="en-US"/>
        </w:rPr>
      </w:pPr>
    </w:p>
    <w:p w14:paraId="3BB2AE5A" w14:textId="77777777" w:rsidR="009C753C" w:rsidRPr="00EC1E05" w:rsidRDefault="009C753C" w:rsidP="009C753C">
      <w:pPr>
        <w:rPr>
          <w:rFonts w:ascii="Times New Roman" w:hAnsi="Times New Roman" w:cs="Times New Roman"/>
          <w:sz w:val="21"/>
          <w:szCs w:val="21"/>
          <w:lang w:val="en-US"/>
        </w:rPr>
      </w:pPr>
      <w:r w:rsidRPr="00441733">
        <w:rPr>
          <w:rFonts w:ascii="Times New Roman" w:hAnsi="Times New Roman" w:cs="Times New Roman"/>
          <w:i/>
          <w:iCs/>
          <w:sz w:val="21"/>
          <w:szCs w:val="21"/>
          <w:lang w:val="en-US"/>
        </w:rPr>
        <w:t>Note</w:t>
      </w:r>
      <w:r w:rsidRPr="00441733">
        <w:rPr>
          <w:rFonts w:ascii="Times New Roman" w:hAnsi="Times New Roman" w:cs="Times New Roman"/>
          <w:sz w:val="21"/>
          <w:szCs w:val="21"/>
          <w:lang w:val="en-US"/>
        </w:rPr>
        <w:t>. Participants reported efficacy and acceptability. The facilitators of the groups reported implementation.</w:t>
      </w:r>
      <w:r w:rsidRPr="00EC1E05">
        <w:rPr>
          <w:rFonts w:ascii="Times New Roman" w:hAnsi="Times New Roman" w:cs="Times New Roman"/>
          <w:sz w:val="21"/>
          <w:szCs w:val="21"/>
          <w:lang w:val="en-US"/>
        </w:rPr>
        <w:t xml:space="preserve"> </w:t>
      </w:r>
    </w:p>
    <w:p w14:paraId="50D78797" w14:textId="77777777" w:rsidR="009C753C" w:rsidRDefault="009C753C" w:rsidP="009C753C">
      <w:pPr>
        <w:spacing w:line="480" w:lineRule="auto"/>
        <w:rPr>
          <w:rFonts w:ascii="Times New Roman" w:hAnsi="Times New Roman" w:cs="Times New Roman"/>
          <w:b/>
          <w:bCs/>
          <w:kern w:val="0"/>
          <w:lang w:val="en-US"/>
        </w:rPr>
      </w:pPr>
    </w:p>
    <w:p w14:paraId="511DB1B2" w14:textId="77777777" w:rsidR="009C753C" w:rsidRPr="009C753C" w:rsidRDefault="009C753C">
      <w:pPr>
        <w:rPr>
          <w:lang w:val="en-US"/>
        </w:rPr>
      </w:pPr>
    </w:p>
    <w:sectPr w:rsidR="009C753C" w:rsidRPr="009C753C" w:rsidSect="0072113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3C"/>
    <w:rsid w:val="00323FE4"/>
    <w:rsid w:val="00353CE0"/>
    <w:rsid w:val="004150DB"/>
    <w:rsid w:val="00441733"/>
    <w:rsid w:val="00721137"/>
    <w:rsid w:val="009A6B65"/>
    <w:rsid w:val="009C753C"/>
    <w:rsid w:val="00A062D5"/>
    <w:rsid w:val="00B3381B"/>
    <w:rsid w:val="00D31535"/>
    <w:rsid w:val="00FF5821"/>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586C0FB0"/>
  <w15:chartTrackingRefBased/>
  <w15:docId w15:val="{455E7A58-3B0B-844B-B4C7-B1DFFE2E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3C"/>
    <w:pPr>
      <w:spacing w:after="0" w:line="240" w:lineRule="auto"/>
    </w:pPr>
    <w:rPr>
      <w:lang w:val="es-ES"/>
    </w:rPr>
  </w:style>
  <w:style w:type="paragraph" w:styleId="Heading1">
    <w:name w:val="heading 1"/>
    <w:basedOn w:val="Normal"/>
    <w:next w:val="Normal"/>
    <w:link w:val="Heading1Char"/>
    <w:uiPriority w:val="9"/>
    <w:qFormat/>
    <w:rsid w:val="009C753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53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753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753C"/>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53C"/>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53C"/>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53C"/>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53C"/>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53C"/>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5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75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75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75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5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53C"/>
    <w:rPr>
      <w:rFonts w:eastAsiaTheme="majorEastAsia" w:cstheme="majorBidi"/>
      <w:color w:val="272727" w:themeColor="text1" w:themeTint="D8"/>
    </w:rPr>
  </w:style>
  <w:style w:type="paragraph" w:styleId="Title">
    <w:name w:val="Title"/>
    <w:basedOn w:val="Normal"/>
    <w:next w:val="Normal"/>
    <w:link w:val="TitleChar"/>
    <w:uiPriority w:val="10"/>
    <w:qFormat/>
    <w:rsid w:val="009C75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53C"/>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53C"/>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9C753C"/>
    <w:rPr>
      <w:i/>
      <w:iCs/>
      <w:color w:val="404040" w:themeColor="text1" w:themeTint="BF"/>
    </w:rPr>
  </w:style>
  <w:style w:type="paragraph" w:styleId="ListParagraph">
    <w:name w:val="List Paragraph"/>
    <w:basedOn w:val="Normal"/>
    <w:uiPriority w:val="34"/>
    <w:qFormat/>
    <w:rsid w:val="009C753C"/>
    <w:pPr>
      <w:spacing w:after="160" w:line="278" w:lineRule="auto"/>
      <w:ind w:left="720"/>
      <w:contextualSpacing/>
    </w:pPr>
  </w:style>
  <w:style w:type="character" w:styleId="IntenseEmphasis">
    <w:name w:val="Intense Emphasis"/>
    <w:basedOn w:val="DefaultParagraphFont"/>
    <w:uiPriority w:val="21"/>
    <w:qFormat/>
    <w:rsid w:val="009C753C"/>
    <w:rPr>
      <w:i/>
      <w:iCs/>
      <w:color w:val="0F4761" w:themeColor="accent1" w:themeShade="BF"/>
    </w:rPr>
  </w:style>
  <w:style w:type="paragraph" w:styleId="IntenseQuote">
    <w:name w:val="Intense Quote"/>
    <w:basedOn w:val="Normal"/>
    <w:next w:val="Normal"/>
    <w:link w:val="IntenseQuoteChar"/>
    <w:uiPriority w:val="30"/>
    <w:qFormat/>
    <w:rsid w:val="009C753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53C"/>
    <w:rPr>
      <w:i/>
      <w:iCs/>
      <w:color w:val="0F4761" w:themeColor="accent1" w:themeShade="BF"/>
    </w:rPr>
  </w:style>
  <w:style w:type="character" w:styleId="IntenseReference">
    <w:name w:val="Intense Reference"/>
    <w:basedOn w:val="DefaultParagraphFont"/>
    <w:uiPriority w:val="32"/>
    <w:qFormat/>
    <w:rsid w:val="009C753C"/>
    <w:rPr>
      <w:b/>
      <w:bCs/>
      <w:smallCaps/>
      <w:color w:val="0F4761" w:themeColor="accent1" w:themeShade="BF"/>
      <w:spacing w:val="5"/>
    </w:rPr>
  </w:style>
  <w:style w:type="table" w:styleId="TableGrid">
    <w:name w:val="Table Grid"/>
    <w:basedOn w:val="TableNormal"/>
    <w:uiPriority w:val="39"/>
    <w:rsid w:val="009C753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75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530</Words>
  <Characters>3023</Characters>
  <Application>Microsoft Office Word</Application>
  <DocSecurity>0</DocSecurity>
  <Lines>25</Lines>
  <Paragraphs>7</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Andrés Gárriz</dc:creator>
  <cp:keywords/>
  <dc:description/>
  <cp:lastModifiedBy>Clara Andrés Gárriz</cp:lastModifiedBy>
  <cp:revision>6</cp:revision>
  <dcterms:created xsi:type="dcterms:W3CDTF">2024-03-11T10:15:00Z</dcterms:created>
  <dcterms:modified xsi:type="dcterms:W3CDTF">2025-02-07T05:39:00Z</dcterms:modified>
</cp:coreProperties>
</file>