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9F87653" w14:textId="77777777" w:rsidR="003711B5" w:rsidRDefault="003711B5" w:rsidP="003711B5">
      <w:pPr>
        <w:spacing w:line="480" w:lineRule="auto"/>
        <w:rPr>
          <w:rFonts w:ascii="Times New Roman" w:eastAsia="Calibri" w:hAnsi="Times New Roman"/>
          <w:sz w:val="24"/>
          <w:szCs w:val="24"/>
          <w:shd w:val="clear" w:color="auto" w:fill="FFFFFF"/>
        </w:rPr>
      </w:pPr>
      <w:r>
        <w:rPr>
          <w:rFonts w:ascii="Times New Roman" w:eastAsia="Calibri" w:hAnsi="Times New Roman"/>
          <w:b/>
          <w:sz w:val="24"/>
          <w:szCs w:val="24"/>
          <w:shd w:val="clear" w:color="auto" w:fill="FFFFFF"/>
        </w:rPr>
        <w:t>Appendix A</w:t>
      </w:r>
      <w:r w:rsidRPr="00C2181C">
        <w:rPr>
          <w:rFonts w:ascii="Times New Roman" w:eastAsia="Calibri" w:hAnsi="Times New Roman"/>
          <w:b/>
          <w:sz w:val="24"/>
          <w:szCs w:val="24"/>
          <w:shd w:val="clear" w:color="auto" w:fill="FFFFFF"/>
        </w:rPr>
        <w:t>.</w:t>
      </w:r>
      <w:r>
        <w:rPr>
          <w:rFonts w:ascii="Times New Roman" w:eastAsia="Calibri" w:hAnsi="Times New Roman"/>
          <w:sz w:val="24"/>
          <w:szCs w:val="24"/>
          <w:shd w:val="clear" w:color="auto" w:fill="FFFFFF"/>
        </w:rPr>
        <w:t xml:space="preserve"> Study inclusion criteria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25"/>
        <w:gridCol w:w="6925"/>
      </w:tblGrid>
      <w:tr w:rsidR="003711B5" w14:paraId="5B68C02E" w14:textId="77777777" w:rsidTr="00F267BC">
        <w:tc>
          <w:tcPr>
            <w:tcW w:w="2425" w:type="dxa"/>
            <w:tcBorders>
              <w:top w:val="single" w:sz="4" w:space="0" w:color="auto"/>
              <w:bottom w:val="single" w:sz="4" w:space="0" w:color="auto"/>
            </w:tcBorders>
          </w:tcPr>
          <w:p w14:paraId="4BE04849" w14:textId="77777777" w:rsidR="003711B5" w:rsidRDefault="003711B5" w:rsidP="00F267BC">
            <w:pPr>
              <w:spacing w:line="48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Inclusion level </w:t>
            </w:r>
          </w:p>
        </w:tc>
        <w:tc>
          <w:tcPr>
            <w:tcW w:w="6925" w:type="dxa"/>
            <w:tcBorders>
              <w:top w:val="single" w:sz="4" w:space="0" w:color="auto"/>
              <w:bottom w:val="single" w:sz="4" w:space="0" w:color="auto"/>
            </w:tcBorders>
          </w:tcPr>
          <w:p w14:paraId="7641F534" w14:textId="77777777" w:rsidR="003711B5" w:rsidRDefault="003711B5" w:rsidP="00F267BC">
            <w:pPr>
              <w:spacing w:line="48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Criteria </w:t>
            </w:r>
          </w:p>
        </w:tc>
      </w:tr>
      <w:tr w:rsidR="003711B5" w14:paraId="4C0EF919" w14:textId="77777777" w:rsidTr="00F267BC">
        <w:tc>
          <w:tcPr>
            <w:tcW w:w="2425" w:type="dxa"/>
            <w:tcBorders>
              <w:top w:val="single" w:sz="4" w:space="0" w:color="auto"/>
            </w:tcBorders>
          </w:tcPr>
          <w:p w14:paraId="5CA17AF4" w14:textId="77777777" w:rsidR="003711B5" w:rsidRDefault="003711B5" w:rsidP="00F267BC">
            <w:pPr>
              <w:spacing w:line="48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Study</w:t>
            </w:r>
          </w:p>
        </w:tc>
        <w:tc>
          <w:tcPr>
            <w:tcW w:w="6925" w:type="dxa"/>
            <w:tcBorders>
              <w:top w:val="single" w:sz="4" w:space="0" w:color="auto"/>
            </w:tcBorders>
          </w:tcPr>
          <w:p w14:paraId="39F6BF1A" w14:textId="77777777" w:rsidR="003711B5" w:rsidRPr="00C2181C" w:rsidRDefault="003711B5" w:rsidP="003711B5">
            <w:pPr>
              <w:pStyle w:val="ListParagraph"/>
              <w:numPr>
                <w:ilvl w:val="0"/>
                <w:numId w:val="1"/>
              </w:numPr>
              <w:rPr>
                <w:rFonts w:ascii="Times New Roman" w:eastAsia="Calibri" w:hAnsi="Times New Roman"/>
                <w:sz w:val="24"/>
                <w:szCs w:val="24"/>
                <w:shd w:val="clear" w:color="auto" w:fill="FFFFFF"/>
              </w:rPr>
            </w:pPr>
            <w:r w:rsidRPr="00C2181C">
              <w:rPr>
                <w:rFonts w:ascii="Times New Roman" w:eastAsia="Calibri" w:hAnsi="Times New Roman"/>
                <w:sz w:val="24"/>
                <w:szCs w:val="24"/>
                <w:shd w:val="clear" w:color="auto" w:fill="FFFFFF"/>
              </w:rPr>
              <w:t xml:space="preserve">Published in peer-reviewed journals, or conference proceedings, or dissertation/master’s thesis registry, or technical/annual report, or ongoing/unpublished findings. </w:t>
            </w:r>
          </w:p>
          <w:p w14:paraId="4A0E27D4" w14:textId="77777777" w:rsidR="003711B5" w:rsidRPr="00C2181C" w:rsidRDefault="003711B5" w:rsidP="003711B5">
            <w:pPr>
              <w:pStyle w:val="ListParagraph"/>
              <w:numPr>
                <w:ilvl w:val="0"/>
                <w:numId w:val="1"/>
              </w:numPr>
              <w:rPr>
                <w:rFonts w:ascii="Times New Roman" w:eastAsia="Calibri" w:hAnsi="Times New Roman"/>
                <w:sz w:val="24"/>
                <w:szCs w:val="24"/>
                <w:shd w:val="clear" w:color="auto" w:fill="FFFFFF"/>
              </w:rPr>
            </w:pPr>
            <w:r w:rsidRPr="00C2181C">
              <w:rPr>
                <w:rFonts w:ascii="Times New Roman" w:eastAsia="Calibri" w:hAnsi="Times New Roman"/>
                <w:sz w:val="24"/>
                <w:szCs w:val="24"/>
                <w:shd w:val="clear" w:color="auto" w:fill="FFFFFF"/>
              </w:rPr>
              <w:t xml:space="preserve">Considered empirical studies, either experimental or quasi-experimental group design or single case design. </w:t>
            </w:r>
          </w:p>
          <w:p w14:paraId="1C1AD2A0" w14:textId="77777777" w:rsidR="003711B5" w:rsidRPr="00C2181C" w:rsidRDefault="003711B5" w:rsidP="003711B5">
            <w:pPr>
              <w:pStyle w:val="ListParagraph"/>
              <w:numPr>
                <w:ilvl w:val="0"/>
                <w:numId w:val="1"/>
              </w:numPr>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 xml:space="preserve">Not </w:t>
            </w:r>
            <w:r w:rsidRPr="00C2181C">
              <w:rPr>
                <w:rFonts w:ascii="Times New Roman" w:eastAsia="Calibri" w:hAnsi="Times New Roman"/>
                <w:sz w:val="24"/>
                <w:szCs w:val="24"/>
                <w:shd w:val="clear" w:color="auto" w:fill="FFFFFF"/>
              </w:rPr>
              <w:t xml:space="preserve">limited by publication date or language. </w:t>
            </w:r>
          </w:p>
        </w:tc>
      </w:tr>
      <w:tr w:rsidR="003711B5" w14:paraId="3FFECA77" w14:textId="77777777" w:rsidTr="00F267BC">
        <w:tc>
          <w:tcPr>
            <w:tcW w:w="2425" w:type="dxa"/>
          </w:tcPr>
          <w:p w14:paraId="75771E07" w14:textId="77777777" w:rsidR="003711B5" w:rsidRDefault="003711B5" w:rsidP="00F267BC">
            <w:pPr>
              <w:spacing w:line="48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Participant</w:t>
            </w:r>
          </w:p>
        </w:tc>
        <w:tc>
          <w:tcPr>
            <w:tcW w:w="6925" w:type="dxa"/>
          </w:tcPr>
          <w:p w14:paraId="75C7EC99" w14:textId="77777777" w:rsidR="003711B5" w:rsidRPr="00C2181C" w:rsidRDefault="003711B5" w:rsidP="003711B5">
            <w:pPr>
              <w:pStyle w:val="ListParagraph"/>
              <w:numPr>
                <w:ilvl w:val="0"/>
                <w:numId w:val="1"/>
              </w:numPr>
              <w:rPr>
                <w:rFonts w:ascii="Times New Roman" w:eastAsia="Calibri" w:hAnsi="Times New Roman"/>
                <w:sz w:val="24"/>
                <w:szCs w:val="24"/>
                <w:shd w:val="clear" w:color="auto" w:fill="FFFFFF"/>
              </w:rPr>
            </w:pPr>
            <w:r w:rsidRPr="00C2181C">
              <w:rPr>
                <w:rFonts w:ascii="Times New Roman" w:eastAsia="Calibri" w:hAnsi="Times New Roman"/>
                <w:sz w:val="24"/>
                <w:szCs w:val="24"/>
                <w:shd w:val="clear" w:color="auto" w:fill="FFFFFF"/>
              </w:rPr>
              <w:t xml:space="preserve">To adhere to the Medline search criteria, infant age was defined as ages greater than 1 month to 23 months old </w:t>
            </w:r>
            <w:sdt>
              <w:sdtPr>
                <w:rPr>
                  <w:rFonts w:eastAsia="Calibri"/>
                  <w:shd w:val="clear" w:color="auto" w:fill="FFFFFF"/>
                </w:rPr>
                <w:tag w:val="MENDELEY_CITATION_v3_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"/>
                <w:id w:val="1152333632"/>
                <w:placeholder>
                  <w:docPart w:val="8B6524FBA3FF4ABE9A29EF0444F620C1"/>
                </w:placeholder>
              </w:sdtPr>
              <w:sdtContent>
                <w:r w:rsidR="007941FD">
                  <w:rPr>
                    <w:rFonts w:ascii="Times New Roman" w:eastAsia="Calibri" w:hAnsi="Times New Roman"/>
                    <w:sz w:val="24"/>
                    <w:szCs w:val="24"/>
                    <w:shd w:val="clear" w:color="auto" w:fill="FFFFFF"/>
                  </w:rPr>
                  <w:t>(Kastner et al., 2006).</w:t>
                </w:r>
                <w:r w:rsidRPr="00C2181C">
                  <w:rPr>
                    <w:rFonts w:ascii="Times New Roman" w:eastAsia="Calibri" w:hAnsi="Times New Roman"/>
                    <w:sz w:val="24"/>
                    <w:szCs w:val="24"/>
                    <w:shd w:val="clear" w:color="auto" w:fill="FFFFFF"/>
                  </w:rPr>
                  <w:t xml:space="preserve"> </w:t>
                </w:r>
              </w:sdtContent>
            </w:sdt>
          </w:p>
          <w:p w14:paraId="11CCA5BE" w14:textId="77777777" w:rsidR="003711B5" w:rsidRPr="00C2181C" w:rsidRDefault="003711B5" w:rsidP="003711B5">
            <w:pPr>
              <w:pStyle w:val="ListParagraph"/>
              <w:numPr>
                <w:ilvl w:val="0"/>
                <w:numId w:val="1"/>
              </w:numPr>
              <w:rPr>
                <w:rFonts w:ascii="Times New Roman" w:eastAsia="Calibri" w:hAnsi="Times New Roman"/>
                <w:sz w:val="24"/>
                <w:szCs w:val="24"/>
                <w:shd w:val="clear" w:color="auto" w:fill="FFFFFF"/>
              </w:rPr>
            </w:pPr>
            <w:r w:rsidRPr="00C2181C">
              <w:rPr>
                <w:rFonts w:ascii="Times New Roman" w:eastAsia="Calibri" w:hAnsi="Times New Roman"/>
                <w:sz w:val="24"/>
                <w:szCs w:val="24"/>
                <w:shd w:val="clear" w:color="auto" w:fill="FFFFFF"/>
              </w:rPr>
              <w:t xml:space="preserve">If a participant is part of a study with age categories outside of this range, the participant was included if their data could be extracted from the sample (e.g., SCED) or if the majority of the intervention occurred during the targeted age range (51%). </w:t>
            </w:r>
          </w:p>
          <w:p w14:paraId="72FF1CBF" w14:textId="77777777" w:rsidR="003711B5" w:rsidRPr="00C2181C" w:rsidRDefault="003711B5" w:rsidP="003711B5">
            <w:pPr>
              <w:pStyle w:val="ListParagraph"/>
              <w:numPr>
                <w:ilvl w:val="0"/>
                <w:numId w:val="1"/>
              </w:numPr>
              <w:rPr>
                <w:rFonts w:ascii="Times New Roman" w:eastAsia="Calibri" w:hAnsi="Times New Roman"/>
                <w:sz w:val="24"/>
                <w:szCs w:val="24"/>
                <w:shd w:val="clear" w:color="auto" w:fill="FFFFFF"/>
              </w:rPr>
            </w:pPr>
            <w:r w:rsidRPr="00C2181C">
              <w:rPr>
                <w:rFonts w:ascii="Times New Roman" w:eastAsia="Calibri" w:hAnsi="Times New Roman"/>
                <w:sz w:val="24"/>
                <w:szCs w:val="24"/>
                <w:shd w:val="clear" w:color="auto" w:fill="FFFFFF"/>
              </w:rPr>
              <w:t xml:space="preserve">Healthy/typically developing babies, babies at risk for disabilities, &amp; babies with developmental disabilities or delays were all included. </w:t>
            </w:r>
          </w:p>
        </w:tc>
      </w:tr>
      <w:tr w:rsidR="003711B5" w14:paraId="79A4892D" w14:textId="77777777" w:rsidTr="00F267BC">
        <w:tc>
          <w:tcPr>
            <w:tcW w:w="2425" w:type="dxa"/>
            <w:tcBorders>
              <w:bottom w:val="single" w:sz="4" w:space="0" w:color="auto"/>
            </w:tcBorders>
          </w:tcPr>
          <w:p w14:paraId="2CAA1378" w14:textId="77777777" w:rsidR="003711B5" w:rsidRDefault="003711B5" w:rsidP="00F267BC">
            <w:pPr>
              <w:spacing w:line="480" w:lineRule="auto"/>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Intervention</w:t>
            </w:r>
          </w:p>
        </w:tc>
        <w:tc>
          <w:tcPr>
            <w:tcW w:w="6925" w:type="dxa"/>
            <w:tcBorders>
              <w:bottom w:val="single" w:sz="4" w:space="0" w:color="auto"/>
            </w:tcBorders>
          </w:tcPr>
          <w:p w14:paraId="13B9AD13" w14:textId="77777777" w:rsidR="003711B5" w:rsidRDefault="003711B5" w:rsidP="003711B5">
            <w:pPr>
              <w:pStyle w:val="ListParagraph"/>
              <w:numPr>
                <w:ilvl w:val="0"/>
                <w:numId w:val="1"/>
              </w:numPr>
              <w:rPr>
                <w:rFonts w:ascii="Times New Roman" w:eastAsia="Calibri" w:hAnsi="Times New Roman"/>
                <w:sz w:val="24"/>
                <w:szCs w:val="24"/>
                <w:shd w:val="clear" w:color="auto" w:fill="FFFFFF"/>
              </w:rPr>
            </w:pPr>
            <w:r w:rsidRPr="00C2181C">
              <w:rPr>
                <w:rFonts w:ascii="Times New Roman" w:eastAsia="Calibri" w:hAnsi="Times New Roman"/>
                <w:sz w:val="24"/>
                <w:szCs w:val="24"/>
                <w:shd w:val="clear" w:color="auto" w:fill="FFFFFF"/>
              </w:rPr>
              <w:t xml:space="preserve"> participants needed to receive an intervention that met the following criteria, </w:t>
            </w:r>
          </w:p>
          <w:p w14:paraId="55317A82" w14:textId="77777777" w:rsidR="003711B5" w:rsidRDefault="003711B5" w:rsidP="003711B5">
            <w:pPr>
              <w:pStyle w:val="ListParagraph"/>
              <w:numPr>
                <w:ilvl w:val="0"/>
                <w:numId w:val="2"/>
              </w:numPr>
              <w:rPr>
                <w:rFonts w:ascii="Times New Roman" w:eastAsia="Calibri" w:hAnsi="Times New Roman"/>
                <w:sz w:val="24"/>
                <w:szCs w:val="24"/>
                <w:shd w:val="clear" w:color="auto" w:fill="FFFFFF"/>
              </w:rPr>
            </w:pPr>
            <w:r w:rsidRPr="00C2181C">
              <w:rPr>
                <w:rFonts w:ascii="Times New Roman" w:eastAsia="Calibri" w:hAnsi="Times New Roman"/>
                <w:sz w:val="24"/>
                <w:szCs w:val="24"/>
                <w:shd w:val="clear" w:color="auto" w:fill="FFFFFF"/>
              </w:rPr>
              <w:t>described with terms or methodology that included operant conditioning AND/OR operant learning AND/OR reinforcement AND/OR shaping,</w:t>
            </w:r>
            <w:r>
              <w:rPr>
                <w:rFonts w:ascii="Times New Roman" w:eastAsia="Calibri" w:hAnsi="Times New Roman"/>
                <w:sz w:val="24"/>
                <w:szCs w:val="24"/>
                <w:shd w:val="clear" w:color="auto" w:fill="FFFFFF"/>
              </w:rPr>
              <w:t xml:space="preserve"> </w:t>
            </w:r>
          </w:p>
          <w:p w14:paraId="6635A770" w14:textId="77777777" w:rsidR="003711B5" w:rsidRDefault="003711B5" w:rsidP="003711B5">
            <w:pPr>
              <w:pStyle w:val="ListParagraph"/>
              <w:numPr>
                <w:ilvl w:val="0"/>
                <w:numId w:val="2"/>
              </w:numPr>
              <w:rPr>
                <w:rFonts w:ascii="Times New Roman" w:eastAsia="Calibri" w:hAnsi="Times New Roman"/>
                <w:sz w:val="24"/>
                <w:szCs w:val="24"/>
                <w:shd w:val="clear" w:color="auto" w:fill="FFFFFF"/>
              </w:rPr>
            </w:pPr>
            <w:r w:rsidRPr="00C2181C">
              <w:rPr>
                <w:rFonts w:ascii="Times New Roman" w:eastAsia="Calibri" w:hAnsi="Times New Roman"/>
                <w:sz w:val="24"/>
                <w:szCs w:val="24"/>
                <w:shd w:val="clear" w:color="auto" w:fill="FFFFFF"/>
              </w:rPr>
              <w:t>delivered by parents, family members, clinicians, researchers, or educators</w:t>
            </w:r>
            <w:r>
              <w:rPr>
                <w:rFonts w:ascii="Times New Roman" w:eastAsia="Calibri" w:hAnsi="Times New Roman"/>
                <w:sz w:val="24"/>
                <w:szCs w:val="24"/>
                <w:shd w:val="clear" w:color="auto" w:fill="FFFFFF"/>
              </w:rPr>
              <w:t xml:space="preserve">, </w:t>
            </w:r>
          </w:p>
          <w:p w14:paraId="33656834" w14:textId="77777777" w:rsidR="003711B5" w:rsidRDefault="003711B5" w:rsidP="003711B5">
            <w:pPr>
              <w:pStyle w:val="ListParagraph"/>
              <w:numPr>
                <w:ilvl w:val="0"/>
                <w:numId w:val="2"/>
              </w:numPr>
              <w:rPr>
                <w:rFonts w:ascii="Times New Roman" w:eastAsia="Calibri" w:hAnsi="Times New Roman"/>
                <w:sz w:val="24"/>
                <w:szCs w:val="24"/>
                <w:shd w:val="clear" w:color="auto" w:fill="FFFFFF"/>
              </w:rPr>
            </w:pPr>
            <w:r w:rsidRPr="00C2181C">
              <w:rPr>
                <w:rFonts w:ascii="Times New Roman" w:eastAsia="Calibri" w:hAnsi="Times New Roman"/>
                <w:sz w:val="24"/>
                <w:szCs w:val="24"/>
                <w:shd w:val="clear" w:color="auto" w:fill="FFFFFF"/>
              </w:rPr>
              <w:t>interventions must be targeted to a minimum of one infant dependent measure that has a minimum of two time points (one prior to intervention and one dur</w:t>
            </w:r>
            <w:r>
              <w:rPr>
                <w:rFonts w:ascii="Times New Roman" w:eastAsia="Calibri" w:hAnsi="Times New Roman"/>
                <w:sz w:val="24"/>
                <w:szCs w:val="24"/>
                <w:shd w:val="clear" w:color="auto" w:fill="FFFFFF"/>
              </w:rPr>
              <w:t>ing or following intervention)</w:t>
            </w:r>
          </w:p>
          <w:p w14:paraId="545B57AD" w14:textId="77777777" w:rsidR="003711B5" w:rsidRDefault="003711B5" w:rsidP="003711B5">
            <w:pPr>
              <w:pStyle w:val="ListParagraph"/>
              <w:numPr>
                <w:ilvl w:val="0"/>
                <w:numId w:val="2"/>
              </w:numPr>
              <w:rPr>
                <w:rFonts w:ascii="Times New Roman" w:eastAsia="Calibri" w:hAnsi="Times New Roman"/>
                <w:sz w:val="24"/>
                <w:szCs w:val="24"/>
                <w:shd w:val="clear" w:color="auto" w:fill="FFFFFF"/>
              </w:rPr>
            </w:pPr>
            <w:r w:rsidRPr="00C2181C">
              <w:rPr>
                <w:rFonts w:ascii="Times New Roman" w:eastAsia="Calibri" w:hAnsi="Times New Roman"/>
                <w:sz w:val="24"/>
                <w:szCs w:val="24"/>
                <w:shd w:val="clear" w:color="auto" w:fill="FFFFFF"/>
              </w:rPr>
              <w:t>infa</w:t>
            </w:r>
            <w:r>
              <w:rPr>
                <w:rFonts w:ascii="Times New Roman" w:eastAsia="Calibri" w:hAnsi="Times New Roman"/>
                <w:sz w:val="24"/>
                <w:szCs w:val="24"/>
                <w:shd w:val="clear" w:color="auto" w:fill="FFFFFF"/>
              </w:rPr>
              <w:t>nt dependent measure(s) included</w:t>
            </w:r>
            <w:r w:rsidRPr="00C2181C">
              <w:rPr>
                <w:rFonts w:ascii="Times New Roman" w:eastAsia="Calibri" w:hAnsi="Times New Roman"/>
                <w:sz w:val="24"/>
                <w:szCs w:val="24"/>
                <w:shd w:val="clear" w:color="auto" w:fill="FFFFFF"/>
              </w:rPr>
              <w:t xml:space="preserve"> a response from a minimum of one of the following categories A-F (derived from the CDC milestones and the Ages and Stages Questionnaires at 6, </w:t>
            </w:r>
            <w:r>
              <w:rPr>
                <w:rFonts w:ascii="Times New Roman" w:eastAsia="Calibri" w:hAnsi="Times New Roman"/>
                <w:sz w:val="24"/>
                <w:szCs w:val="24"/>
                <w:shd w:val="clear" w:color="auto" w:fill="FFFFFF"/>
              </w:rPr>
              <w:t xml:space="preserve">9, and 12 months and the AOSI): </w:t>
            </w:r>
          </w:p>
          <w:p w14:paraId="4F3F57F2" w14:textId="77777777" w:rsidR="003711B5" w:rsidRDefault="003711B5" w:rsidP="003711B5">
            <w:pPr>
              <w:pStyle w:val="ListParagraph"/>
              <w:numPr>
                <w:ilvl w:val="0"/>
                <w:numId w:val="3"/>
              </w:numPr>
              <w:rPr>
                <w:rFonts w:ascii="Times New Roman" w:eastAsia="Calibri" w:hAnsi="Times New Roman"/>
                <w:sz w:val="24"/>
                <w:szCs w:val="24"/>
                <w:shd w:val="clear" w:color="auto" w:fill="FFFFFF"/>
              </w:rPr>
            </w:pPr>
            <w:r w:rsidRPr="00C2181C">
              <w:rPr>
                <w:rFonts w:ascii="Times New Roman" w:eastAsia="Calibri" w:hAnsi="Times New Roman"/>
                <w:sz w:val="24"/>
                <w:szCs w:val="24"/>
                <w:shd w:val="clear" w:color="auto" w:fill="FFFFFF"/>
              </w:rPr>
              <w:t>Eye contact/gaze/visual tracking</w:t>
            </w:r>
            <w:r>
              <w:rPr>
                <w:rFonts w:ascii="Times New Roman" w:eastAsia="Calibri" w:hAnsi="Times New Roman"/>
                <w:sz w:val="24"/>
                <w:szCs w:val="24"/>
                <w:shd w:val="clear" w:color="auto" w:fill="FFFFFF"/>
              </w:rPr>
              <w:t xml:space="preserve">, </w:t>
            </w:r>
          </w:p>
          <w:p w14:paraId="4C1DBF6C" w14:textId="77777777" w:rsidR="003711B5" w:rsidRDefault="003711B5" w:rsidP="003711B5">
            <w:pPr>
              <w:pStyle w:val="ListParagraph"/>
              <w:numPr>
                <w:ilvl w:val="0"/>
                <w:numId w:val="3"/>
              </w:numPr>
              <w:rPr>
                <w:rFonts w:ascii="Times New Roman" w:eastAsia="Calibri" w:hAnsi="Times New Roman"/>
                <w:sz w:val="24"/>
                <w:szCs w:val="24"/>
                <w:shd w:val="clear" w:color="auto" w:fill="FFFFFF"/>
              </w:rPr>
            </w:pPr>
            <w:r w:rsidRPr="00C2181C">
              <w:rPr>
                <w:rFonts w:ascii="Times New Roman" w:eastAsia="Calibri" w:hAnsi="Times New Roman"/>
                <w:sz w:val="24"/>
                <w:szCs w:val="24"/>
                <w:shd w:val="clear" w:color="auto" w:fill="FFFFFF"/>
              </w:rPr>
              <w:t>Communication</w:t>
            </w:r>
            <w:r>
              <w:rPr>
                <w:rFonts w:ascii="Times New Roman" w:eastAsia="Calibri" w:hAnsi="Times New Roman"/>
                <w:sz w:val="24"/>
                <w:szCs w:val="24"/>
                <w:shd w:val="clear" w:color="auto" w:fill="FFFFFF"/>
              </w:rPr>
              <w:t>.</w:t>
            </w:r>
          </w:p>
          <w:p w14:paraId="2C456A47" w14:textId="77777777" w:rsidR="003711B5" w:rsidRPr="003B0393" w:rsidRDefault="003711B5" w:rsidP="003711B5">
            <w:pPr>
              <w:pStyle w:val="ListParagraph"/>
              <w:numPr>
                <w:ilvl w:val="0"/>
                <w:numId w:val="3"/>
              </w:numPr>
              <w:rPr>
                <w:rFonts w:ascii="Times New Roman" w:eastAsia="Calibri" w:hAnsi="Times New Roman"/>
                <w:sz w:val="24"/>
                <w:szCs w:val="24"/>
                <w:shd w:val="clear" w:color="auto" w:fill="FFFFFF"/>
              </w:rPr>
            </w:pPr>
            <w:r w:rsidRPr="00C2181C">
              <w:rPr>
                <w:rFonts w:ascii="Times New Roman" w:eastAsia="Calibri" w:hAnsi="Times New Roman"/>
                <w:sz w:val="24"/>
                <w:szCs w:val="24"/>
                <w:shd w:val="clear" w:color="auto" w:fill="FFFFFF"/>
              </w:rPr>
              <w:t>Early gestures/gestures</w:t>
            </w:r>
          </w:p>
          <w:p w14:paraId="7E0AE9AD" w14:textId="77777777" w:rsidR="003711B5" w:rsidRPr="003B0393" w:rsidRDefault="003711B5" w:rsidP="003711B5">
            <w:pPr>
              <w:pStyle w:val="ListParagraph"/>
              <w:numPr>
                <w:ilvl w:val="0"/>
                <w:numId w:val="3"/>
              </w:numPr>
              <w:rPr>
                <w:rFonts w:ascii="Times New Roman" w:eastAsia="Calibri" w:hAnsi="Times New Roman"/>
                <w:sz w:val="24"/>
                <w:szCs w:val="24"/>
                <w:shd w:val="clear" w:color="auto" w:fill="FFFFFF"/>
              </w:rPr>
            </w:pPr>
            <w:r w:rsidRPr="00C2181C">
              <w:rPr>
                <w:rFonts w:ascii="Times New Roman" w:eastAsia="Calibri" w:hAnsi="Times New Roman"/>
                <w:sz w:val="24"/>
                <w:szCs w:val="24"/>
                <w:shd w:val="clear" w:color="auto" w:fill="FFFFFF"/>
              </w:rPr>
              <w:t>Joint attention</w:t>
            </w:r>
          </w:p>
          <w:p w14:paraId="03B3816B" w14:textId="77777777" w:rsidR="003711B5" w:rsidRDefault="003711B5" w:rsidP="003711B5">
            <w:pPr>
              <w:pStyle w:val="ListParagraph"/>
              <w:numPr>
                <w:ilvl w:val="0"/>
                <w:numId w:val="3"/>
              </w:numPr>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d</w:t>
            </w:r>
            <w:r w:rsidRPr="00C2181C">
              <w:rPr>
                <w:rFonts w:ascii="Times New Roman" w:eastAsia="Calibri" w:hAnsi="Times New Roman"/>
                <w:sz w:val="24"/>
                <w:szCs w:val="24"/>
                <w:shd w:val="clear" w:color="auto" w:fill="FFFFFF"/>
              </w:rPr>
              <w:t>ifferential responding,</w:t>
            </w:r>
            <w:r>
              <w:rPr>
                <w:rFonts w:ascii="Times New Roman" w:eastAsia="Calibri" w:hAnsi="Times New Roman"/>
                <w:sz w:val="24"/>
                <w:szCs w:val="24"/>
                <w:shd w:val="clear" w:color="auto" w:fill="FFFFFF"/>
              </w:rPr>
              <w:t xml:space="preserve"> </w:t>
            </w:r>
          </w:p>
          <w:p w14:paraId="1878AB2F" w14:textId="77777777" w:rsidR="003711B5" w:rsidRDefault="003711B5" w:rsidP="003711B5">
            <w:pPr>
              <w:pStyle w:val="ListParagraph"/>
              <w:numPr>
                <w:ilvl w:val="0"/>
                <w:numId w:val="3"/>
              </w:numPr>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e</w:t>
            </w:r>
            <w:r w:rsidRPr="00C2181C">
              <w:rPr>
                <w:rFonts w:ascii="Times New Roman" w:eastAsia="Calibri" w:hAnsi="Times New Roman"/>
                <w:sz w:val="24"/>
                <w:szCs w:val="24"/>
                <w:shd w:val="clear" w:color="auto" w:fill="FFFFFF"/>
              </w:rPr>
              <w:t>ngagement</w:t>
            </w:r>
            <w:r>
              <w:rPr>
                <w:rFonts w:ascii="Times New Roman" w:eastAsia="Calibri" w:hAnsi="Times New Roman"/>
                <w:sz w:val="24"/>
                <w:szCs w:val="24"/>
                <w:shd w:val="clear" w:color="auto" w:fill="FFFFFF"/>
              </w:rPr>
              <w:t xml:space="preserve">, </w:t>
            </w:r>
          </w:p>
          <w:p w14:paraId="684BDE39" w14:textId="77777777" w:rsidR="003711B5" w:rsidRDefault="003711B5" w:rsidP="003711B5">
            <w:pPr>
              <w:pStyle w:val="ListParagraph"/>
              <w:numPr>
                <w:ilvl w:val="0"/>
                <w:numId w:val="3"/>
              </w:numPr>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problem solving</w:t>
            </w:r>
          </w:p>
          <w:p w14:paraId="41991ABB" w14:textId="77777777" w:rsidR="003711B5" w:rsidRDefault="003711B5" w:rsidP="003711B5">
            <w:pPr>
              <w:pStyle w:val="ListParagraph"/>
              <w:numPr>
                <w:ilvl w:val="0"/>
                <w:numId w:val="3"/>
              </w:numPr>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motor responses</w:t>
            </w:r>
          </w:p>
          <w:p w14:paraId="29A35299" w14:textId="77777777" w:rsidR="003711B5" w:rsidRPr="00C2181C" w:rsidRDefault="003711B5" w:rsidP="003711B5">
            <w:pPr>
              <w:pStyle w:val="ListParagraph"/>
              <w:numPr>
                <w:ilvl w:val="0"/>
                <w:numId w:val="3"/>
              </w:numPr>
              <w:rPr>
                <w:rFonts w:ascii="Times New Roman" w:eastAsia="Calibri" w:hAnsi="Times New Roman"/>
                <w:sz w:val="24"/>
                <w:szCs w:val="24"/>
                <w:shd w:val="clear" w:color="auto" w:fill="FFFFFF"/>
              </w:rPr>
            </w:pPr>
            <w:r>
              <w:rPr>
                <w:rFonts w:ascii="Times New Roman" w:eastAsia="Calibri" w:hAnsi="Times New Roman"/>
                <w:sz w:val="24"/>
                <w:szCs w:val="24"/>
                <w:shd w:val="clear" w:color="auto" w:fill="FFFFFF"/>
              </w:rPr>
              <w:t>r</w:t>
            </w:r>
            <w:r w:rsidRPr="00C2181C">
              <w:rPr>
                <w:rFonts w:ascii="Times New Roman" w:eastAsia="Calibri" w:hAnsi="Times New Roman"/>
                <w:sz w:val="24"/>
                <w:szCs w:val="24"/>
                <w:shd w:val="clear" w:color="auto" w:fill="FFFFFF"/>
              </w:rPr>
              <w:t>esponding/orienting to sensory stimuli.</w:t>
            </w:r>
          </w:p>
        </w:tc>
      </w:tr>
    </w:tbl>
    <w:p w14:paraId="382F7C22" w14:textId="77777777" w:rsidR="004A261A" w:rsidRDefault="004A261A"/>
    <w:sectPr w:rsidR="004A261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DC3800"/>
    <w:multiLevelType w:val="hybridMultilevel"/>
    <w:tmpl w:val="E6366B70"/>
    <w:lvl w:ilvl="0" w:tplc="1EA4BF9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792313C7"/>
    <w:multiLevelType w:val="hybridMultilevel"/>
    <w:tmpl w:val="C8ACE61E"/>
    <w:lvl w:ilvl="0" w:tplc="A4944E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A7E1651"/>
    <w:multiLevelType w:val="hybridMultilevel"/>
    <w:tmpl w:val="1BB659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15914584">
    <w:abstractNumId w:val="2"/>
  </w:num>
  <w:num w:numId="2" w16cid:durableId="782115979">
    <w:abstractNumId w:val="1"/>
  </w:num>
  <w:num w:numId="3" w16cid:durableId="17308778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11B5"/>
    <w:rsid w:val="003711B5"/>
    <w:rsid w:val="004A261A"/>
    <w:rsid w:val="007941FD"/>
    <w:rsid w:val="007B6032"/>
    <w:rsid w:val="009C6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94F148"/>
  <w15:chartTrackingRefBased/>
  <w15:docId w15:val="{0031208D-3AA8-440A-B5FD-9C6FB1722F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3711B5"/>
    <w:pPr>
      <w:widowControl w:val="0"/>
      <w:suppressAutoHyphens/>
      <w:overflowPunct w:val="0"/>
      <w:autoSpaceDE w:val="0"/>
      <w:autoSpaceDN w:val="0"/>
      <w:spacing w:after="0" w:line="240" w:lineRule="auto"/>
      <w:textAlignment w:val="baseline"/>
    </w:pPr>
    <w:rPr>
      <w:rFonts w:ascii="Calibri" w:eastAsia="Times New Roman" w:hAnsi="Calibri" w:cs="Times New Roman"/>
      <w:kern w:val="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11B5"/>
    <w:pPr>
      <w:ind w:left="720"/>
      <w:contextualSpacing/>
    </w:pPr>
  </w:style>
  <w:style w:type="table" w:styleId="TableGrid">
    <w:name w:val="Table Grid"/>
    <w:basedOn w:val="TableNormal"/>
    <w:uiPriority w:val="39"/>
    <w:rsid w:val="003711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glossaryDocument" Target="glossary/document.xml"/><Relationship Id="rId5" Type="http://schemas.openxmlformats.org/officeDocument/2006/relationships/fontTable" Target="fontTable.xml"/><Relationship Id="rId4"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8B6524FBA3FF4ABE9A29EF0444F620C1"/>
        <w:category>
          <w:name w:val="General"/>
          <w:gallery w:val="placeholder"/>
        </w:category>
        <w:types>
          <w:type w:val="bbPlcHdr"/>
        </w:types>
        <w:behaviors>
          <w:behavior w:val="content"/>
        </w:behaviors>
        <w:guid w:val="{D2B09BF3-CB4D-4FC5-BB1B-EC7109BEB829}"/>
      </w:docPartPr>
      <w:docPartBody>
        <w:p w:rsidR="00960172" w:rsidRDefault="00936A60" w:rsidP="00936A60">
          <w:pPr>
            <w:pStyle w:val="8B6524FBA3FF4ABE9A29EF0444F620C1"/>
          </w:pPr>
          <w:r w:rsidRPr="00CD323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6A60"/>
    <w:rsid w:val="000242AF"/>
    <w:rsid w:val="005A6EDF"/>
    <w:rsid w:val="00936A60"/>
    <w:rsid w:val="00960172"/>
    <w:rsid w:val="009C6612"/>
    <w:rsid w:val="00D35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36A60"/>
    <w:rPr>
      <w:color w:val="808080"/>
    </w:rPr>
  </w:style>
  <w:style w:type="paragraph" w:customStyle="1" w:styleId="8B6524FBA3FF4ABE9A29EF0444F620C1">
    <w:name w:val="8B6524FBA3FF4ABE9A29EF0444F620C1"/>
    <w:rsid w:val="00936A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1574</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University of Minnesota</Company>
  <LinksUpToDate>false</LinksUpToDate>
  <CharactersWithSpaces>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J Simacek</dc:creator>
  <cp:keywords/>
  <dc:description/>
  <cp:lastModifiedBy>Jessica J Simacek</cp:lastModifiedBy>
  <cp:revision>2</cp:revision>
  <dcterms:created xsi:type="dcterms:W3CDTF">2024-10-18T23:52:00Z</dcterms:created>
  <dcterms:modified xsi:type="dcterms:W3CDTF">2024-10-18T23:52:00Z</dcterms:modified>
</cp:coreProperties>
</file>