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76EB7" w:rsidRPr="008E66F1" w:rsidRDefault="008E66F1">
      <w:pP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8E66F1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Supplementary Table 3.</w:t>
      </w:r>
      <w:r w:rsidRPr="008E66F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8E66F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Intellectual disability, concomitant psychiatric medication and alternative interventions in all studies. </w:t>
      </w:r>
    </w:p>
    <w:tbl>
      <w:tblPr>
        <w:tblStyle w:val="a"/>
        <w:tblW w:w="9240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55"/>
        <w:gridCol w:w="2535"/>
        <w:gridCol w:w="3225"/>
        <w:gridCol w:w="2325"/>
      </w:tblGrid>
      <w:tr w:rsidR="008E66F1" w:rsidRPr="008E66F1">
        <w:trPr>
          <w:tblHeader/>
        </w:trPr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Author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Intellectual disability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Concomitant psychiatric medication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Concomitant behavioral intervention </w:t>
            </w:r>
          </w:p>
        </w:tc>
      </w:tr>
      <w:tr w:rsidR="008E66F1" w:rsidRPr="008E66F1"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Hardan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et al. 2012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Inclusion of subjects with and without intellectual disability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Subjects with concomitant medications were included if a stable dose was sustained for the 2-weeks prior to the study. 14 subjects had at least one psychiatric medication (e.g. antipsychotics a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nd ISR</w:t>
            </w:r>
            <w:r w:rsidRPr="008E66F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S)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</w:t>
            </w:r>
            <w:bookmarkStart w:id="0" w:name="_GoBack"/>
            <w:bookmarkEnd w:id="0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ot reported</w:t>
            </w:r>
            <w:r w:rsidRPr="008E66F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8E66F1" w:rsidRPr="008E66F1"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Wink et al. </w:t>
            </w:r>
          </w:p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2016</w:t>
            </w:r>
            <w:r w:rsidRPr="008E66F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Exclusion of subjects with cognitive impairment (measured with Leiter International Test of Intelligence-Revised)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Subjects with concomitant medications were included if a stable dose was sustained for the 60 days prior to the study. 16 subjects had concomitant medications (e.g. psychostimulants, antipsychotics, antidepressants)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Not reported </w:t>
            </w:r>
          </w:p>
        </w:tc>
      </w:tr>
      <w:tr w:rsidR="008E66F1" w:rsidRPr="008E66F1"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Dean et al. </w:t>
            </w:r>
          </w:p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Exclus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ion of subjects with a known cause of developmental delay. Does not evaluate intellectual disability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Subjects with concomitant medications were included if a stable dose was sustained for at least 2 weeks prior to the study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Not reported </w:t>
            </w:r>
          </w:p>
        </w:tc>
      </w:tr>
      <w:tr w:rsidR="008E66F1" w:rsidRPr="008E66F1">
        <w:trPr>
          <w:trHeight w:val="739"/>
        </w:trPr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Singh et al. </w:t>
            </w:r>
          </w:p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Inclusion of subjects with a varied cognitive capacity. Does not evaluate intellectual disability.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Not reported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Not reported</w:t>
            </w:r>
          </w:p>
        </w:tc>
      </w:tr>
      <w:tr w:rsidR="008E66F1" w:rsidRPr="008E66F1"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Ou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et al. </w:t>
            </w:r>
          </w:p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2024</w:t>
            </w:r>
          </w:p>
          <w:p w:rsidR="00E76EB7" w:rsidRPr="008E66F1" w:rsidRDefault="00E76EB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E76EB7" w:rsidRPr="008E66F1" w:rsidRDefault="00E76EB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E76EB7" w:rsidRPr="008E66F1" w:rsidRDefault="00E76EB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Inclusion of subjects more cognitively impaired (IQ &lt;60) and less cognitively impaired (IQ &gt;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60), based on results from the Wechsler Intelligence Scale for Children (WISC-IV)/Peabody Picture Vocabulary Test (PPVT-4)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Excluded if concomitant medications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Not reported</w:t>
            </w: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Amminger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et al. 2007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Exclusion of subjects with a mental age of &lt;18 months.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Subjects on psychotropic medications were excluded or required a 6-week washout. Stable antiepileptic medication use was allowed if dosage remained unchanged for 4 weeks and no seizures occurred in the past 6 months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Not reported</w:t>
            </w: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Politi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et al. </w:t>
            </w:r>
          </w:p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2008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Inclusion of subjects with moderate to profound intellectual disability (measured with the Wechsler Adult Intelligence Scale)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Not reported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Not reported</w:t>
            </w: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Yui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et al. </w:t>
            </w:r>
          </w:p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2012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Exclusion of subjects with intellectual disability (measured with the Wechsler Intelli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gence Scale for Children and Adolescents (WISC-V) or the Wechsler Adult Intelligence Scale (WAIC-R))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Exclusion of subjects using antidepressants, anxiolytics, or neuroleptics within 6 months of the study initiation. ADHD therapy was allowed if  dosage was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stable for at least 3 months prior and during the study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Exclusion of subjects who received social skills training within the past 3 months</w:t>
            </w:r>
          </w:p>
          <w:p w:rsidR="00E76EB7" w:rsidRPr="008E66F1" w:rsidRDefault="00E76EB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Voigt et al. </w:t>
            </w:r>
          </w:p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Does not evaluate intellectual disability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Not reported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Not reported</w:t>
            </w: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Ooi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et al. </w:t>
            </w:r>
          </w:p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2015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Participants had a mean full scale IQ of 98.57 (SD = 17.27), verbal IQ of 97.89 (SD = 22.92) and non-verbal IQ of 95.88 (SD = 17.58),  measured with the Wechsler Intelligence Scale for Children-IV (WISC-IV) and Wechsler Preschool and Primary Scale of Intel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ligence (WPPSI))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Participants had access to standard routine care including medication treatment during the study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Participants did not receive concurrent behavioral interventions, though they continued standard psychiatric care, (parent support).</w:t>
            </w: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Mankad 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et al. 2015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Subjects with a primary psychiatric disorder other than ASD were excluded. Cognitive function was measured with Mullen Scales of Early Learning-AGS edition (MSEL).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Participants receiving psychoactive medications were excluded.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Subjects were required to have stable non pharmacologic treatments for at least 3 months. </w:t>
            </w: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Parellada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et al. 2017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Does not evaluate intellectual disability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Psychoactive medications other than antipsychotics were permitted at stable doses.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Not reported</w:t>
            </w: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Maz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ahery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et al. 2019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Exclusion of subjects with developmental delay since birth. Does not evaluate intellectual disability. 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Melatonin (n=13), Risperidone (n=3), Fluoxetine (n=2), Clonidine (n=2), Methylphenidate (n=1)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Speech and language therapy (n=14),  Oc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cupational therapy (n=11), Applied </w:t>
            </w: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Behavioural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Analysis (n=7), Transdisciplinary based </w:t>
            </w: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interventio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(n=9), Music therapy (n=2), Riding for disabled (n=1),</w:t>
            </w:r>
          </w:p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Physiotherapy (n=1), Gym therapy (n=1), Intervention based on investigation of neurological </w:t>
            </w: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disorganis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ation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(n=1), Homeopathy (n=1), Emotional regulation(n=1),</w:t>
            </w:r>
          </w:p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Sensory intervention(n=1)</w:t>
            </w: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Doaei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et al. </w:t>
            </w:r>
          </w:p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Does not evaluate intellectual disability. 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Subjects excluded if they consumed any type of medication. A 6-week washout period was required before the study´s start date.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Not reported </w:t>
            </w: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Mehrzad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Saber et al. 2018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Does not evaluate intellectual disability. 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Subjects were on constant medical protoco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l for at least 2 months prior to the start of intervention. Risperidone (n=9), Ritalin (n=7)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Not reported </w:t>
            </w: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Ann Abraham et al. 2020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Exclusion of subjects with severe intellectual disability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Exclusion of subjects with chronic drug therapy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Occupational and speech therapy</w:t>
            </w: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Bertoglio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et al. 2010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All subjects were required to have a nonverbal IQ of 49 or above, measured with the Wechsler Preschool and Primary Scale of Intelligence/Mullen Scales of Early Learning/Wechsler Intelligence Scale for 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Children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Not reported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Not reported </w:t>
            </w: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Hendren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et al. 2016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Subjects were required to have an IQ &gt; 50 measured with the Stanford–</w:t>
            </w: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Binet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5th edition verbal subtest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Subjects were asked to hold other treatments for the 8-week study period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Not reported </w:t>
            </w:r>
          </w:p>
        </w:tc>
      </w:tr>
      <w:tr w:rsidR="008E66F1" w:rsidRPr="008E66F1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76EB7" w:rsidRPr="008E66F1" w:rsidRDefault="008E66F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Mousavinejad</w:t>
            </w:r>
            <w:proofErr w:type="spellEnd"/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et al. 2018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Does not evaluate intellectual disability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Not reported 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Not reported </w:t>
            </w:r>
          </w:p>
        </w:tc>
      </w:tr>
      <w:tr w:rsidR="008E66F1" w:rsidRPr="008E66F1"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Williams et al. 2025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Does not evaluate intellectual disability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10 subjects were on at least 2 psychotropic medications (e.g. atypical antipsychotics, BZD, stimu</w:t>
            </w: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lant medications, SSRI, AA, antiepileptic medications). </w:t>
            </w:r>
          </w:p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9 subjects were on supplements (melatonin, probiotics). Participants included were drug-naive or on a stable dose of medication.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6EB7" w:rsidRPr="008E66F1" w:rsidRDefault="008E66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66F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Not reported</w:t>
            </w:r>
          </w:p>
        </w:tc>
      </w:tr>
    </w:tbl>
    <w:p w:rsidR="00E76EB7" w:rsidRPr="008E66F1" w:rsidRDefault="008E66F1">
      <w:pPr>
        <w:spacing w:line="360" w:lineRule="auto"/>
        <w:jc w:val="both"/>
        <w:rPr>
          <w:color w:val="000000" w:themeColor="text1"/>
        </w:rPr>
      </w:pPr>
      <w:r w:rsidRPr="008E66F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Note: Benzodiazepines (BZD), Selective Serotonin Reuptake Inhibitors (SSRI), Alpha Agonists (AA), Intellectual quotient (IQ)</w:t>
      </w:r>
    </w:p>
    <w:sectPr w:rsidR="00E76EB7" w:rsidRPr="008E66F1" w:rsidSect="008E66F1"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EB7"/>
    <w:rsid w:val="008E66F1"/>
    <w:rsid w:val="00E7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6D1654-4F30-471E-9548-D878A6A99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884</Words>
  <Characters>5045</Characters>
  <Application>Microsoft Office Word</Application>
  <DocSecurity>0</DocSecurity>
  <Lines>42</Lines>
  <Paragraphs>11</Paragraphs>
  <ScaleCrop>false</ScaleCrop>
  <Company>HP Inc.</Company>
  <LinksUpToDate>false</LinksUpToDate>
  <CharactersWithSpaces>5918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Sangeetha Iyyanar</cp:lastModifiedBy>
  <cp:revision>2</cp:revision>
  <dcterms:created xsi:type="dcterms:W3CDTF">2025-09-18T05:06:00Z</dcterms:created>
  <dcterms:modified xsi:type="dcterms:W3CDTF">2025-09-18T05:06:00Z</dcterms:modified>
</cp:coreProperties>
</file>