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F8B" w:rsidRPr="001410B4" w:rsidRDefault="00B86F8B" w:rsidP="00B86F8B">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Supplement</w:t>
      </w:r>
    </w:p>
    <w:p w:rsidR="00B86F8B" w:rsidRPr="001410B4" w:rsidRDefault="00B86F8B" w:rsidP="00B86F8B">
      <w:pPr>
        <w:pStyle w:val="Normal1"/>
        <w:spacing w:line="600" w:lineRule="auto"/>
        <w:rPr>
          <w:rFonts w:ascii="Times New Roman" w:hAnsi="Times New Roman"/>
          <w:b/>
          <w:bCs/>
          <w:color w:val="000000" w:themeColor="text1"/>
          <w:sz w:val="30"/>
          <w:szCs w:val="30"/>
        </w:rPr>
      </w:pPr>
      <w:bookmarkStart w:id="0" w:name="Ace_Pre_122"/>
      <w:r w:rsidRPr="001410B4">
        <w:rPr>
          <w:rFonts w:ascii="Times New Roman" w:hAnsi="Times New Roman"/>
          <w:b/>
          <w:bCs/>
          <w:color w:val="000000" w:themeColor="text1"/>
          <w:sz w:val="30"/>
          <w:szCs w:val="30"/>
        </w:rPr>
        <w:t>Table S1.</w:t>
      </w:r>
      <w:r w:rsidRPr="001410B4">
        <w:rPr>
          <w:rFonts w:ascii="Times New Roman" w:hAnsi="Times New Roman"/>
          <w:bCs/>
          <w:color w:val="000000" w:themeColor="text1"/>
          <w:sz w:val="30"/>
          <w:szCs w:val="30"/>
        </w:rPr>
        <w:t xml:space="preserve"> </w:t>
      </w:r>
      <w:r w:rsidRPr="001410B4">
        <w:rPr>
          <w:rFonts w:ascii="Times New Roman" w:hAnsi="Times New Roman"/>
          <w:color w:val="000000" w:themeColor="text1"/>
          <w:sz w:val="30"/>
          <w:szCs w:val="30"/>
        </w:rPr>
        <w:t>Reproduction of “Severity levels for autism spectrum disorder (examples of level of support needs)” from the fifth edition of the Diagnostic and Statistical Manual or Mental Disorders-Text Revision (DSM-5-TR) (APA, 2022)</w:t>
      </w:r>
      <w:bookmarkEnd w:id="0"/>
    </w:p>
    <w:tbl>
      <w:tblPr>
        <w:tblStyle w:val="TableGrid"/>
        <w:tblW w:w="0" w:type="auto"/>
        <w:shd w:val="clear" w:color="auto" w:fill="FFFFFF" w:themeFill="background1"/>
        <w:tblLook w:val="04A0" w:firstRow="1" w:lastRow="0" w:firstColumn="1" w:lastColumn="0" w:noHBand="0" w:noVBand="1"/>
      </w:tblPr>
      <w:tblGrid>
        <w:gridCol w:w="1705"/>
        <w:gridCol w:w="3690"/>
        <w:gridCol w:w="3955"/>
      </w:tblGrid>
      <w:tr w:rsidR="00B86F8B" w:rsidRPr="001410B4" w:rsidTr="00D92F86">
        <w:tc>
          <w:tcPr>
            <w:tcW w:w="1705" w:type="dxa"/>
            <w:shd w:val="clear" w:color="auto" w:fill="FFFFFF" w:themeFill="background1"/>
          </w:tcPr>
          <w:p w:rsidR="00B86F8B" w:rsidRPr="001410B4" w:rsidRDefault="00B86F8B" w:rsidP="00D92F86">
            <w:pPr>
              <w:pStyle w:val="Normal1"/>
              <w:tabs>
                <w:tab w:val="left" w:pos="8421"/>
              </w:tabs>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Severity level</w:t>
            </w:r>
          </w:p>
        </w:tc>
        <w:tc>
          <w:tcPr>
            <w:tcW w:w="3690" w:type="dxa"/>
            <w:shd w:val="clear" w:color="auto" w:fill="FFFFFF" w:themeFill="background1"/>
          </w:tcPr>
          <w:p w:rsidR="00B86F8B" w:rsidRPr="001410B4" w:rsidRDefault="00B86F8B" w:rsidP="00D92F86">
            <w:pPr>
              <w:pStyle w:val="Normal1"/>
              <w:tabs>
                <w:tab w:val="left" w:pos="8421"/>
              </w:tabs>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Social communication</w:t>
            </w:r>
          </w:p>
        </w:tc>
        <w:tc>
          <w:tcPr>
            <w:tcW w:w="3955" w:type="dxa"/>
            <w:shd w:val="clear" w:color="auto" w:fill="FFFFFF" w:themeFill="background1"/>
          </w:tcPr>
          <w:p w:rsidR="00B86F8B" w:rsidRPr="001410B4" w:rsidRDefault="00B86F8B" w:rsidP="00D92F86">
            <w:pPr>
              <w:pStyle w:val="Normal1"/>
              <w:tabs>
                <w:tab w:val="left" w:pos="8421"/>
              </w:tabs>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Restricted, repetitive behaviors</w:t>
            </w:r>
          </w:p>
        </w:tc>
      </w:tr>
      <w:tr w:rsidR="00B86F8B" w:rsidRPr="001410B4" w:rsidTr="00D92F86">
        <w:tc>
          <w:tcPr>
            <w:tcW w:w="1705" w:type="dxa"/>
            <w:shd w:val="clear" w:color="auto" w:fill="FFFFFF" w:themeFill="background1"/>
          </w:tcPr>
          <w:p w:rsidR="00B86F8B" w:rsidRPr="001410B4" w:rsidRDefault="00B86F8B" w:rsidP="00D92F86">
            <w:pPr>
              <w:pStyle w:val="app-para"/>
              <w:shd w:val="clear" w:color="auto" w:fill="FFFFFF"/>
              <w:spacing w:line="600" w:lineRule="auto"/>
              <w:rPr>
                <w:color w:val="000000" w:themeColor="text1"/>
                <w:sz w:val="30"/>
                <w:szCs w:val="30"/>
              </w:rPr>
            </w:pPr>
            <w:r w:rsidRPr="001410B4">
              <w:rPr>
                <w:color w:val="000000" w:themeColor="text1"/>
                <w:sz w:val="30"/>
                <w:szCs w:val="30"/>
              </w:rPr>
              <w:t>Level 1</w:t>
            </w:r>
          </w:p>
          <w:p w:rsidR="00B86F8B" w:rsidRPr="001410B4" w:rsidRDefault="00B86F8B" w:rsidP="00D92F86">
            <w:pPr>
              <w:pStyle w:val="Normal1"/>
              <w:tabs>
                <w:tab w:val="left" w:pos="8421"/>
              </w:tabs>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“Requiring support”</w:t>
            </w:r>
          </w:p>
        </w:tc>
        <w:tc>
          <w:tcPr>
            <w:tcW w:w="3690" w:type="dxa"/>
            <w:shd w:val="clear" w:color="auto" w:fill="FFFFFF" w:themeFill="background1"/>
          </w:tcPr>
          <w:p w:rsidR="00B86F8B" w:rsidRPr="001410B4" w:rsidRDefault="00B86F8B" w:rsidP="00D92F86">
            <w:pPr>
              <w:pStyle w:val="Normal1"/>
              <w:tabs>
                <w:tab w:val="left" w:pos="8421"/>
              </w:tabs>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shd w:val="clear" w:color="auto" w:fill="FFFFFF"/>
              </w:rPr>
              <w:t xml:space="preserve">Without supports in place, deficits in social communication cause noticeable impairments. Difficulty initiating social interactions, and clear examples of atypical or </w:t>
            </w:r>
            <w:r w:rsidRPr="001410B4">
              <w:rPr>
                <w:rFonts w:ascii="Times New Roman" w:hAnsi="Times New Roman"/>
                <w:color w:val="000000" w:themeColor="text1"/>
                <w:sz w:val="30"/>
                <w:szCs w:val="30"/>
                <w:shd w:val="clear" w:color="auto" w:fill="FFFFFF"/>
              </w:rPr>
              <w:lastRenderedPageBreak/>
              <w:t>unsuccessful responses to social overtures of others. May appear to have decreased interest in social interactions. For example, a person who is able to speak in full sentences and engages in communication but whose to-and-fro conversation with others fails, and whose attempts to make friends are odd and typically unsuccessful.</w:t>
            </w:r>
          </w:p>
        </w:tc>
        <w:tc>
          <w:tcPr>
            <w:tcW w:w="3955" w:type="dxa"/>
            <w:shd w:val="clear" w:color="auto" w:fill="FFFFFF" w:themeFill="background1"/>
          </w:tcPr>
          <w:p w:rsidR="00B86F8B" w:rsidRPr="001410B4" w:rsidRDefault="00B86F8B" w:rsidP="00D92F86">
            <w:pPr>
              <w:pStyle w:val="Normal1"/>
              <w:tabs>
                <w:tab w:val="left" w:pos="8421"/>
              </w:tabs>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shd w:val="clear" w:color="auto" w:fill="FFFFFF"/>
              </w:rPr>
              <w:lastRenderedPageBreak/>
              <w:t xml:space="preserve">Inflexibility of behavior causes significant interference with functioning in one or more contexts. Difficulty switching between activities. Problems of organization and </w:t>
            </w:r>
            <w:r w:rsidRPr="001410B4">
              <w:rPr>
                <w:rFonts w:ascii="Times New Roman" w:hAnsi="Times New Roman"/>
                <w:color w:val="000000" w:themeColor="text1"/>
                <w:sz w:val="30"/>
                <w:szCs w:val="30"/>
                <w:shd w:val="clear" w:color="auto" w:fill="FFFFFF"/>
              </w:rPr>
              <w:lastRenderedPageBreak/>
              <w:t>planning hamper independence.</w:t>
            </w:r>
          </w:p>
        </w:tc>
      </w:tr>
      <w:tr w:rsidR="00B86F8B" w:rsidRPr="001410B4" w:rsidTr="00D92F86">
        <w:tc>
          <w:tcPr>
            <w:tcW w:w="1705" w:type="dxa"/>
            <w:shd w:val="clear" w:color="auto" w:fill="FFFFFF" w:themeFill="background1"/>
          </w:tcPr>
          <w:p w:rsidR="00B86F8B" w:rsidRPr="001410B4" w:rsidRDefault="00B86F8B" w:rsidP="00D92F86">
            <w:pPr>
              <w:pStyle w:val="app-para"/>
              <w:spacing w:line="600" w:lineRule="auto"/>
              <w:rPr>
                <w:color w:val="000000" w:themeColor="text1"/>
                <w:sz w:val="30"/>
                <w:szCs w:val="30"/>
              </w:rPr>
            </w:pPr>
            <w:r w:rsidRPr="001410B4">
              <w:rPr>
                <w:color w:val="000000" w:themeColor="text1"/>
                <w:sz w:val="30"/>
                <w:szCs w:val="30"/>
              </w:rPr>
              <w:lastRenderedPageBreak/>
              <w:t>Level 2</w:t>
            </w:r>
          </w:p>
          <w:p w:rsidR="00B86F8B" w:rsidRPr="001410B4" w:rsidRDefault="00B86F8B" w:rsidP="00D92F86">
            <w:pPr>
              <w:pStyle w:val="app-para"/>
              <w:spacing w:line="600" w:lineRule="auto"/>
              <w:rPr>
                <w:color w:val="000000" w:themeColor="text1"/>
                <w:sz w:val="30"/>
                <w:szCs w:val="30"/>
              </w:rPr>
            </w:pPr>
            <w:r w:rsidRPr="001410B4">
              <w:rPr>
                <w:color w:val="000000" w:themeColor="text1"/>
                <w:sz w:val="30"/>
                <w:szCs w:val="30"/>
              </w:rPr>
              <w:lastRenderedPageBreak/>
              <w:t>“Requiring substantial support”</w:t>
            </w:r>
          </w:p>
        </w:tc>
        <w:tc>
          <w:tcPr>
            <w:tcW w:w="3690" w:type="dxa"/>
            <w:shd w:val="clear" w:color="auto" w:fill="FFFFFF" w:themeFill="background1"/>
          </w:tcPr>
          <w:p w:rsidR="00B86F8B" w:rsidRPr="001410B4" w:rsidRDefault="00B86F8B" w:rsidP="00D92F86">
            <w:pPr>
              <w:pStyle w:val="Normal1"/>
              <w:tabs>
                <w:tab w:val="left" w:pos="8421"/>
              </w:tabs>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 xml:space="preserve">Marked deficits in verbal and nonverbal social </w:t>
            </w:r>
            <w:r w:rsidRPr="001410B4">
              <w:rPr>
                <w:rFonts w:ascii="Times New Roman" w:hAnsi="Times New Roman"/>
                <w:color w:val="000000" w:themeColor="text1"/>
                <w:sz w:val="30"/>
                <w:szCs w:val="30"/>
              </w:rPr>
              <w:lastRenderedPageBreak/>
              <w:t>communication skills; social impairments apparent even with supports in place; limited initiation of social interactions; and reduced or abnormal responses to social overtures from others. For example, a person who speaks simple sentences, whose interaction is limited to narrow special interests, and who has markedly odd nonverbal communication.</w:t>
            </w:r>
          </w:p>
        </w:tc>
        <w:tc>
          <w:tcPr>
            <w:tcW w:w="3955" w:type="dxa"/>
            <w:shd w:val="clear" w:color="auto" w:fill="FFFFFF" w:themeFill="background1"/>
          </w:tcPr>
          <w:p w:rsidR="00B86F8B" w:rsidRPr="001410B4" w:rsidRDefault="00B86F8B" w:rsidP="00D92F86">
            <w:pPr>
              <w:pStyle w:val="Normal1"/>
              <w:tabs>
                <w:tab w:val="left" w:pos="8421"/>
              </w:tabs>
              <w:spacing w:line="600" w:lineRule="auto"/>
              <w:rPr>
                <w:rFonts w:ascii="Times New Roman" w:hAnsi="Times New Roman"/>
                <w:color w:val="000000" w:themeColor="text1"/>
                <w:sz w:val="30"/>
                <w:szCs w:val="30"/>
                <w:shd w:val="clear" w:color="auto" w:fill="CCCCCC"/>
              </w:rPr>
            </w:pPr>
            <w:r w:rsidRPr="001410B4">
              <w:rPr>
                <w:rFonts w:ascii="Times New Roman" w:hAnsi="Times New Roman"/>
                <w:color w:val="000000" w:themeColor="text1"/>
                <w:sz w:val="30"/>
                <w:szCs w:val="30"/>
              </w:rPr>
              <w:lastRenderedPageBreak/>
              <w:t xml:space="preserve">Inflexibility of behavior, difficulty coping with change, </w:t>
            </w:r>
            <w:r w:rsidRPr="001410B4">
              <w:rPr>
                <w:rFonts w:ascii="Times New Roman" w:hAnsi="Times New Roman"/>
                <w:color w:val="000000" w:themeColor="text1"/>
                <w:sz w:val="30"/>
                <w:szCs w:val="30"/>
              </w:rPr>
              <w:lastRenderedPageBreak/>
              <w:t>or other restricted/repetitive behaviors appear frequently enough to be obvious to the casual observer and interfere with functioning in a variety of contexts. Distress and/or difficulty changing focus or action.</w:t>
            </w:r>
          </w:p>
        </w:tc>
      </w:tr>
      <w:tr w:rsidR="00B86F8B" w:rsidRPr="001410B4" w:rsidTr="00D92F86">
        <w:tc>
          <w:tcPr>
            <w:tcW w:w="1705" w:type="dxa"/>
            <w:shd w:val="clear" w:color="auto" w:fill="FFFFFF" w:themeFill="background1"/>
          </w:tcPr>
          <w:p w:rsidR="00B86F8B" w:rsidRPr="001410B4" w:rsidRDefault="00B86F8B" w:rsidP="00D92F86">
            <w:pPr>
              <w:pStyle w:val="Normal1"/>
              <w:tabs>
                <w:tab w:val="left" w:pos="8421"/>
              </w:tabs>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Level 3</w:t>
            </w:r>
          </w:p>
          <w:p w:rsidR="00B86F8B" w:rsidRPr="001410B4" w:rsidRDefault="00B86F8B" w:rsidP="00D92F86">
            <w:pPr>
              <w:pStyle w:val="app-para"/>
              <w:shd w:val="clear" w:color="auto" w:fill="FFFFFF"/>
              <w:spacing w:line="600" w:lineRule="auto"/>
              <w:rPr>
                <w:color w:val="000000" w:themeColor="text1"/>
                <w:sz w:val="30"/>
                <w:szCs w:val="30"/>
              </w:rPr>
            </w:pPr>
            <w:r w:rsidRPr="001410B4">
              <w:rPr>
                <w:color w:val="000000" w:themeColor="text1"/>
                <w:sz w:val="30"/>
                <w:szCs w:val="30"/>
              </w:rPr>
              <w:lastRenderedPageBreak/>
              <w:t>“Requiring very substantial support”</w:t>
            </w:r>
          </w:p>
        </w:tc>
        <w:tc>
          <w:tcPr>
            <w:tcW w:w="3690" w:type="dxa"/>
            <w:shd w:val="clear" w:color="auto" w:fill="FFFFFF" w:themeFill="background1"/>
          </w:tcPr>
          <w:p w:rsidR="00B86F8B" w:rsidRPr="001410B4" w:rsidRDefault="00B86F8B" w:rsidP="00D92F86">
            <w:pPr>
              <w:pStyle w:val="Normal1"/>
              <w:tabs>
                <w:tab w:val="left" w:pos="8421"/>
              </w:tabs>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shd w:val="clear" w:color="auto" w:fill="FFFFFF"/>
              </w:rPr>
              <w:lastRenderedPageBreak/>
              <w:t xml:space="preserve">Severe deficits in verbal and nonverbal social </w:t>
            </w:r>
            <w:r w:rsidRPr="001410B4">
              <w:rPr>
                <w:rFonts w:ascii="Times New Roman" w:hAnsi="Times New Roman"/>
                <w:color w:val="000000" w:themeColor="text1"/>
                <w:sz w:val="30"/>
                <w:szCs w:val="30"/>
                <w:shd w:val="clear" w:color="auto" w:fill="FFFFFF"/>
              </w:rPr>
              <w:lastRenderedPageBreak/>
              <w:t>communication skills cause severe impairments in functioning, very limited initiation of social interactions, and minimal response to social overtures from others. For example, a person with few words of intelligible speech who rarely initiates interaction and, when he or she does, makes unusual approaches to meet needs only and responds to only very direct social approaches.</w:t>
            </w:r>
          </w:p>
        </w:tc>
        <w:tc>
          <w:tcPr>
            <w:tcW w:w="3955" w:type="dxa"/>
            <w:shd w:val="clear" w:color="auto" w:fill="FFFFFF" w:themeFill="background1"/>
          </w:tcPr>
          <w:p w:rsidR="00B86F8B" w:rsidRPr="001410B4" w:rsidRDefault="00B86F8B" w:rsidP="00D92F86">
            <w:pPr>
              <w:pStyle w:val="Normal1"/>
              <w:tabs>
                <w:tab w:val="left" w:pos="8421"/>
              </w:tabs>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shd w:val="clear" w:color="auto" w:fill="FFFFFF"/>
              </w:rPr>
              <w:lastRenderedPageBreak/>
              <w:t xml:space="preserve">Inflexibility of behavior, extreme difficulty coping with </w:t>
            </w:r>
            <w:r w:rsidRPr="001410B4">
              <w:rPr>
                <w:rFonts w:ascii="Times New Roman" w:hAnsi="Times New Roman"/>
                <w:color w:val="000000" w:themeColor="text1"/>
                <w:sz w:val="30"/>
                <w:szCs w:val="30"/>
                <w:shd w:val="clear" w:color="auto" w:fill="FFFFFF"/>
              </w:rPr>
              <w:lastRenderedPageBreak/>
              <w:t>change, or other restricted/repetitive behaviors markedly interfere with functioning in all spheres. Great distress/difficulty changing focus or action.</w:t>
            </w:r>
          </w:p>
        </w:tc>
      </w:tr>
    </w:tbl>
    <w:p w:rsidR="00B86F8B" w:rsidRPr="001410B4" w:rsidRDefault="00B86F8B" w:rsidP="00B86F8B">
      <w:pPr>
        <w:pStyle w:val="Normal1"/>
        <w:spacing w:line="600" w:lineRule="auto"/>
        <w:rPr>
          <w:rFonts w:ascii="Times New Roman" w:hAnsi="Times New Roman"/>
          <w:b/>
          <w:bCs/>
          <w:color w:val="000000" w:themeColor="text1"/>
          <w:sz w:val="30"/>
          <w:szCs w:val="30"/>
        </w:rPr>
      </w:pPr>
      <w:bookmarkStart w:id="1" w:name="Ace_Pre_123"/>
      <w:r w:rsidRPr="001410B4">
        <w:rPr>
          <w:rFonts w:ascii="Times New Roman" w:hAnsi="Times New Roman"/>
          <w:b/>
          <w:bCs/>
          <w:color w:val="000000" w:themeColor="text1"/>
          <w:sz w:val="30"/>
          <w:szCs w:val="30"/>
        </w:rPr>
        <w:lastRenderedPageBreak/>
        <w:t>Table S2.</w:t>
      </w:r>
      <w:r w:rsidRPr="001410B4">
        <w:rPr>
          <w:rFonts w:ascii="Times New Roman" w:hAnsi="Times New Roman"/>
          <w:color w:val="000000" w:themeColor="text1"/>
          <w:sz w:val="30"/>
          <w:szCs w:val="30"/>
        </w:rPr>
        <w:t xml:space="preserve"> Prevalence of each autism spectrum disorder severity level in the Social Communication domain by selected characteristics, Autism and Developmental Disabilities Monitoring (ADDM) Network, 2018 and 2020</w:t>
      </w:r>
      <w:bookmarkEnd w:id="1"/>
    </w:p>
    <w:tbl>
      <w:tblPr>
        <w:tblStyle w:val="TableGrid"/>
        <w:tblW w:w="9985" w:type="dxa"/>
        <w:tblLook w:val="04A0" w:firstRow="1" w:lastRow="0" w:firstColumn="1" w:lastColumn="0" w:noHBand="0" w:noVBand="1"/>
      </w:tblPr>
      <w:tblGrid>
        <w:gridCol w:w="2590"/>
        <w:gridCol w:w="891"/>
        <w:gridCol w:w="946"/>
        <w:gridCol w:w="1104"/>
        <w:gridCol w:w="1000"/>
        <w:gridCol w:w="1754"/>
        <w:gridCol w:w="1700"/>
      </w:tblGrid>
      <w:tr w:rsidR="00B86F8B" w:rsidRPr="001410B4" w:rsidTr="00D92F86">
        <w:tc>
          <w:tcPr>
            <w:tcW w:w="2600" w:type="dxa"/>
          </w:tcPr>
          <w:p w:rsidR="00B86F8B" w:rsidRPr="001410B4" w:rsidRDefault="00B86F8B" w:rsidP="00D92F86">
            <w:pPr>
              <w:spacing w:line="600" w:lineRule="auto"/>
              <w:rPr>
                <w:rFonts w:ascii="Times New Roman" w:hAnsi="Times New Roman"/>
                <w:color w:val="000000" w:themeColor="text1"/>
                <w:sz w:val="30"/>
                <w:szCs w:val="30"/>
              </w:rPr>
            </w:pPr>
          </w:p>
        </w:tc>
        <w:tc>
          <w:tcPr>
            <w:tcW w:w="3909" w:type="dxa"/>
            <w:gridSpan w:val="4"/>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b/>
                <w:bCs/>
                <w:color w:val="000000" w:themeColor="text1"/>
                <w:sz w:val="30"/>
                <w:szCs w:val="30"/>
              </w:rPr>
              <w:t>Severity Level: Social Communication</w:t>
            </w:r>
          </w:p>
        </w:tc>
        <w:tc>
          <w:tcPr>
            <w:tcW w:w="3476" w:type="dxa"/>
            <w:gridSpan w:val="2"/>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b/>
                <w:bCs/>
                <w:color w:val="000000" w:themeColor="text1"/>
                <w:sz w:val="30"/>
                <w:szCs w:val="30"/>
              </w:rPr>
              <w:t>Adjusted Prevalence Ratio</w:t>
            </w:r>
            <w:r w:rsidRPr="001410B4">
              <w:rPr>
                <w:rFonts w:ascii="Times New Roman" w:hAnsi="Times New Roman"/>
                <w:b/>
                <w:bCs/>
                <w:color w:val="000000" w:themeColor="text1"/>
                <w:sz w:val="30"/>
                <w:szCs w:val="30"/>
                <w:vertAlign w:val="superscript"/>
              </w:rPr>
              <w:t>1</w:t>
            </w:r>
          </w:p>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b/>
                <w:bCs/>
                <w:color w:val="000000" w:themeColor="text1"/>
                <w:sz w:val="30"/>
                <w:szCs w:val="30"/>
              </w:rPr>
              <w:t>(95% Confidence Interval)</w:t>
            </w:r>
          </w:p>
        </w:tc>
      </w:tr>
      <w:tr w:rsidR="00B86F8B" w:rsidRPr="001410B4" w:rsidTr="00D92F86">
        <w:tc>
          <w:tcPr>
            <w:tcW w:w="2600" w:type="dxa"/>
          </w:tcPr>
          <w:p w:rsidR="00B86F8B" w:rsidRPr="001410B4" w:rsidRDefault="00B86F8B" w:rsidP="00D92F86">
            <w:pPr>
              <w:spacing w:line="600" w:lineRule="auto"/>
              <w:rPr>
                <w:rFonts w:ascii="Times New Roman" w:hAnsi="Times New Roman"/>
                <w:color w:val="000000" w:themeColor="text1"/>
                <w:sz w:val="30"/>
                <w:szCs w:val="30"/>
              </w:rPr>
            </w:pP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Total</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Severity Level 1</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Severity Level 3</w:t>
            </w:r>
          </w:p>
        </w:tc>
      </w:tr>
      <w:tr w:rsidR="00B86F8B" w:rsidRPr="001410B4" w:rsidTr="00D92F86">
        <w:tc>
          <w:tcPr>
            <w:tcW w:w="2600" w:type="dxa"/>
          </w:tcPr>
          <w:p w:rsidR="00B86F8B" w:rsidRPr="001410B4" w:rsidRDefault="00B86F8B" w:rsidP="00D92F86">
            <w:pPr>
              <w:spacing w:line="600" w:lineRule="auto"/>
              <w:rPr>
                <w:rFonts w:ascii="Times New Roman" w:hAnsi="Times New Roman"/>
                <w:color w:val="000000" w:themeColor="text1"/>
                <w:sz w:val="30"/>
                <w:szCs w:val="30"/>
              </w:rPr>
            </w:pP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w:t>
            </w:r>
          </w:p>
        </w:tc>
        <w:tc>
          <w:tcPr>
            <w:tcW w:w="3055" w:type="dxa"/>
            <w:gridSpan w:val="3"/>
          </w:tcPr>
          <w:p w:rsidR="00B86F8B" w:rsidRPr="001410B4" w:rsidRDefault="00B86F8B" w:rsidP="00D92F86">
            <w:pPr>
              <w:pStyle w:val="Normal1"/>
              <w:spacing w:line="600" w:lineRule="auto"/>
              <w:rPr>
                <w:rFonts w:ascii="Times New Roman" w:hAnsi="Times New Roman"/>
                <w:color w:val="000000" w:themeColor="text1"/>
                <w:sz w:val="30"/>
                <w:szCs w:val="30"/>
              </w:rPr>
            </w:pPr>
            <w:proofErr w:type="gramStart"/>
            <w:r w:rsidRPr="001410B4">
              <w:rPr>
                <w:rFonts w:ascii="Times New Roman" w:hAnsi="Times New Roman"/>
                <w:color w:val="000000" w:themeColor="text1"/>
                <w:sz w:val="30"/>
                <w:szCs w:val="30"/>
              </w:rPr>
              <w:t>n</w:t>
            </w:r>
            <w:proofErr w:type="gramEnd"/>
            <w:r w:rsidRPr="001410B4">
              <w:rPr>
                <w:rFonts w:ascii="Times New Roman" w:hAnsi="Times New Roman"/>
                <w:color w:val="000000" w:themeColor="text1"/>
                <w:sz w:val="30"/>
                <w:szCs w:val="30"/>
              </w:rPr>
              <w:t xml:space="preserve"> (%)</w:t>
            </w:r>
          </w:p>
        </w:tc>
        <w:tc>
          <w:tcPr>
            <w:tcW w:w="1766" w:type="dxa"/>
          </w:tcPr>
          <w:p w:rsidR="00B86F8B" w:rsidRPr="001410B4" w:rsidRDefault="00B86F8B" w:rsidP="00D92F86">
            <w:pPr>
              <w:spacing w:line="600" w:lineRule="auto"/>
              <w:rPr>
                <w:rFonts w:ascii="Times New Roman" w:hAnsi="Times New Roman"/>
                <w:color w:val="000000" w:themeColor="text1"/>
                <w:sz w:val="30"/>
                <w:szCs w:val="30"/>
              </w:rPr>
            </w:pPr>
          </w:p>
        </w:tc>
        <w:tc>
          <w:tcPr>
            <w:tcW w:w="1710" w:type="dxa"/>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b/>
                <w:bCs/>
                <w:color w:val="000000" w:themeColor="text1"/>
                <w:sz w:val="30"/>
                <w:szCs w:val="30"/>
              </w:rPr>
              <w:t>Total</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3,900</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830 (21.3)</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1,868 (47.9)</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1,202 (30.8)</w:t>
            </w:r>
          </w:p>
        </w:tc>
        <w:tc>
          <w:tcPr>
            <w:tcW w:w="3476" w:type="dxa"/>
            <w:gridSpan w:val="2"/>
            <w:shd w:val="clear" w:color="auto" w:fill="D9D9D9" w:themeFill="background1" w:themeFillShade="D9"/>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b/>
                <w:bCs/>
                <w:color w:val="000000" w:themeColor="text1"/>
                <w:sz w:val="30"/>
                <w:szCs w:val="30"/>
              </w:rPr>
              <w:t>Sex</w:t>
            </w:r>
          </w:p>
        </w:tc>
        <w:tc>
          <w:tcPr>
            <w:tcW w:w="7385" w:type="dxa"/>
            <w:gridSpan w:val="6"/>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Male</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3,079</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650 (21.1)</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1,499 (48.7)</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930 (30.2)</w:t>
            </w:r>
          </w:p>
        </w:tc>
        <w:tc>
          <w:tcPr>
            <w:tcW w:w="3476"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Female</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820</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179 (21.8)</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369 (45.0)</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272 (33.2)</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1.10</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(0.93, 1.30)</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(0.94, 1.23)</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b/>
                <w:bCs/>
                <w:color w:val="000000" w:themeColor="text1"/>
                <w:sz w:val="30"/>
                <w:szCs w:val="30"/>
              </w:rPr>
              <w:t>Race/Ethnicity</w:t>
            </w:r>
          </w:p>
        </w:tc>
        <w:tc>
          <w:tcPr>
            <w:tcW w:w="7385" w:type="dxa"/>
            <w:gridSpan w:val="6"/>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Non-Hispanic White</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2,067</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502 (24.3)</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982 (47.5)</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583 (28.2)</w:t>
            </w:r>
          </w:p>
        </w:tc>
        <w:tc>
          <w:tcPr>
            <w:tcW w:w="3476"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Non-Hispanic American Indian/Alaska Native</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27</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(25.9)</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(40.7)</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(33.3)</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1.14</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(0.54, 2.42)</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1.22</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(0.63, 2.36)</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Non-Hispanic Asian</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353</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49 (13.9)</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191 (54.1)</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113 (32.0)</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(0.41, 0.75)*</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1.22</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(0.99, 1.50)</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Non-Hispanic Black</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636</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91 (14.3)</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280 (44.0)</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265 (41.7)</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(0.55, 0.88)*</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1.22</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(1.04, 1.43)*</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Hispanic</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624</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134 (21.5)</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317 (50.8)</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173 (27.7)</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(0.72, 1.10)</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1.11</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(0.93, 1.34)</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Non-Hispanic Multiracial</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94</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24 (25.5)</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(39.4)</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33 (35.1)</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(0.63, 1.47)</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(0.96, 1.97)</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Unknown</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99</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23 (23.2)</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50 (50.5)</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26 (26.3)</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(0.63, 1.46)</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(0.59, 1.30)</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b/>
                <w:bCs/>
                <w:color w:val="000000" w:themeColor="text1"/>
                <w:sz w:val="30"/>
                <w:szCs w:val="30"/>
              </w:rPr>
              <w:t>Age</w:t>
            </w:r>
          </w:p>
        </w:tc>
        <w:tc>
          <w:tcPr>
            <w:tcW w:w="7385" w:type="dxa"/>
            <w:gridSpan w:val="6"/>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 years old</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2,322</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373 (16.1)</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1,119 (48.2)</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830 (35.7)</w:t>
            </w:r>
          </w:p>
        </w:tc>
        <w:tc>
          <w:tcPr>
            <w:tcW w:w="3476"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 years old</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1,578</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457 (29.0)</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749 (47.5)</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372 (23.6)</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1.62</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(1.40, 1.87)*</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(0.61, 0.79)*</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b/>
                <w:bCs/>
                <w:color w:val="000000" w:themeColor="text1"/>
                <w:sz w:val="30"/>
                <w:szCs w:val="30"/>
              </w:rPr>
              <w:lastRenderedPageBreak/>
              <w:t>Intellectual Disability</w:t>
            </w:r>
          </w:p>
        </w:tc>
        <w:tc>
          <w:tcPr>
            <w:tcW w:w="7385" w:type="dxa"/>
            <w:gridSpan w:val="6"/>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No</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1,821</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540 (29.7)</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957 (52.6)</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324 (17.8)</w:t>
            </w:r>
          </w:p>
        </w:tc>
        <w:tc>
          <w:tcPr>
            <w:tcW w:w="3476"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Yes</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1,201</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128 (10.7)</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513 (42.7)</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560 (46.6)</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0.40</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(0.33, 0.49)*</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2.44</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(2.11, 2.81)*</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Unknown</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878</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162 (18.5)</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398 (45.3)</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318 (36.2)</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(0.52, 0.76)*</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2.20</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(1.86, 2.60)*</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b/>
                <w:bCs/>
                <w:color w:val="000000" w:themeColor="text1"/>
                <w:sz w:val="30"/>
                <w:szCs w:val="30"/>
              </w:rPr>
              <w:t>ADDM Surveillance Year</w:t>
            </w:r>
          </w:p>
        </w:tc>
        <w:tc>
          <w:tcPr>
            <w:tcW w:w="7385" w:type="dxa"/>
            <w:gridSpan w:val="6"/>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2018</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1,506</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337 (22.4)</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751 (49.9)</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418 (27.8)</w:t>
            </w:r>
          </w:p>
        </w:tc>
        <w:tc>
          <w:tcPr>
            <w:tcW w:w="3476"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2020</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2,394</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493 (20.6)</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1,117 (46.7)</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784 (32.7)</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(0.76, 1.02)</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(1.08, 1.40)*</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b/>
                <w:bCs/>
                <w:color w:val="000000" w:themeColor="text1"/>
                <w:sz w:val="30"/>
                <w:szCs w:val="30"/>
              </w:rPr>
              <w:t>Site</w:t>
            </w:r>
          </w:p>
        </w:tc>
        <w:tc>
          <w:tcPr>
            <w:tcW w:w="7385" w:type="dxa"/>
            <w:gridSpan w:val="6"/>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Arkansas</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247</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38 (15.4)</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(30.8)</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(53.8)</w:t>
            </w:r>
          </w:p>
        </w:tc>
        <w:tc>
          <w:tcPr>
            <w:tcW w:w="3476"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Arizona</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224</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(8.0)</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134 (59.8)</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72 (32.1)</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(0.26, 0.81)*</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(0.51, 0.91)*</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California</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1,406</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322 (22.9)</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725 (51.6)</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359 (25.5)</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(0.96, 1.91)</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(0.47, 0.72)*</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Georgia</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204</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37 (18.1)</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(42.6)</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80 (39.2)</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(0.94, 2.36)</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(0.47, 0.83)*</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Maryland</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76</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22 (28.9)</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21</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(27.6)</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33 (43.4)</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2.22</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(1.30, 3.78)*</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0.75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(0.51, 1.11)</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Minnesota</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265</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81 (30.6)</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109 (41.1)</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75 (28.3)</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(1.19, 2.59)*</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0.62</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(0.46, 0.83)*</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Missouri</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138</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23 (16.7)</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(48.6)</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48 (34.8)</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(0.65, 1.84)</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(0.45, 0.88)*</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New Jersey</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55</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 (21.8)</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(45.5)</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18 (32.7)</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(0.60, 2.20)</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0.80</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(0.48, 1.31)</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Tennessee</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228</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40 (17.5)</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(42.1)</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92 (40.4)</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(0.94, 2.31)</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(0.50, 0.86)*</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Utah</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324</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128 (39.5)</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(30.2)</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98 (30.2)</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2.07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(1.43, 3.00)</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(0.50, 0.88)*</w:t>
            </w:r>
          </w:p>
        </w:tc>
      </w:tr>
      <w:tr w:rsidR="00B86F8B" w:rsidRPr="001410B4" w:rsidTr="00D92F86">
        <w:tc>
          <w:tcPr>
            <w:tcW w:w="260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Wisconsin</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733</w:t>
            </w:r>
          </w:p>
        </w:tc>
        <w:tc>
          <w:tcPr>
            <w:tcW w:w="9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109 (14.9)</w:t>
            </w:r>
          </w:p>
        </w:tc>
        <w:tc>
          <w:tcPr>
            <w:tcW w:w="1108"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430 (58.7)</w:t>
            </w:r>
          </w:p>
        </w:tc>
        <w:tc>
          <w:tcPr>
            <w:tcW w:w="100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194 (26.5)</w:t>
            </w:r>
          </w:p>
        </w:tc>
        <w:tc>
          <w:tcPr>
            <w:tcW w:w="176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(0.73, 1.55)</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(0.36, 0.57)*</w:t>
            </w:r>
          </w:p>
        </w:tc>
      </w:tr>
    </w:tbl>
    <w:p w:rsidR="00B86F8B" w:rsidRPr="001410B4" w:rsidRDefault="00B86F8B" w:rsidP="00B86F8B">
      <w:pPr>
        <w:pStyle w:val="Caption"/>
        <w:spacing w:line="600" w:lineRule="auto"/>
        <w:rPr>
          <w:rFonts w:ascii="Times New Roman" w:hAnsi="Times New Roman"/>
          <w:color w:val="000000" w:themeColor="text1"/>
          <w:sz w:val="30"/>
          <w:szCs w:val="30"/>
        </w:rPr>
      </w:pPr>
      <w:bookmarkStart w:id="2" w:name="Ace_Pre_124"/>
      <w:r w:rsidRPr="001410B4">
        <w:rPr>
          <w:rFonts w:ascii="Times New Roman" w:hAnsi="Times New Roman"/>
          <w:color w:val="000000" w:themeColor="text1"/>
          <w:sz w:val="30"/>
          <w:szCs w:val="30"/>
          <w:vertAlign w:val="superscript"/>
        </w:rPr>
        <w:t>*</w:t>
      </w:r>
      <w:r w:rsidRPr="001410B4">
        <w:rPr>
          <w:rFonts w:ascii="Times New Roman" w:hAnsi="Times New Roman"/>
          <w:color w:val="000000" w:themeColor="text1"/>
          <w:sz w:val="30"/>
          <w:szCs w:val="30"/>
        </w:rPr>
        <w:t xml:space="preserve"> These 95% confidence intervals do not include 1</w:t>
      </w:r>
      <w:bookmarkEnd w:id="2"/>
    </w:p>
    <w:p w:rsidR="00B86F8B" w:rsidRPr="001410B4" w:rsidRDefault="00B86F8B" w:rsidP="00B86F8B">
      <w:pPr>
        <w:pStyle w:val="Normal1"/>
        <w:spacing w:after="0" w:line="600" w:lineRule="auto"/>
        <w:rPr>
          <w:rFonts w:ascii="Times New Roman" w:eastAsia="Times New Roman" w:hAnsi="Times New Roman"/>
          <w:color w:val="000000" w:themeColor="text1"/>
          <w:sz w:val="30"/>
          <w:szCs w:val="30"/>
          <w14:ligatures w14:val="none"/>
        </w:rPr>
      </w:pPr>
      <w:bookmarkStart w:id="3" w:name="Ace_Pre_125"/>
      <w:r w:rsidRPr="001410B4">
        <w:rPr>
          <w:rFonts w:ascii="Times New Roman" w:eastAsia="Times New Roman" w:hAnsi="Times New Roman"/>
          <w:color w:val="000000" w:themeColor="text1"/>
          <w:sz w:val="30"/>
          <w:szCs w:val="30"/>
          <w:vertAlign w:val="superscript"/>
          <w14:ligatures w14:val="none"/>
        </w:rPr>
        <w:t>1</w:t>
      </w:r>
      <w:r w:rsidRPr="001410B4">
        <w:rPr>
          <w:rFonts w:ascii="Times New Roman" w:eastAsia="Times New Roman" w:hAnsi="Times New Roman"/>
          <w:color w:val="000000" w:themeColor="text1"/>
          <w:sz w:val="30"/>
          <w:szCs w:val="30"/>
          <w14:ligatures w14:val="none"/>
        </w:rPr>
        <w:t xml:space="preserve"> Adjusted for all other variables in the table</w:t>
      </w:r>
      <w:bookmarkEnd w:id="3"/>
    </w:p>
    <w:p w:rsidR="00B86F8B" w:rsidRPr="001410B4" w:rsidRDefault="00B86F8B" w:rsidP="00B86F8B">
      <w:pPr>
        <w:pStyle w:val="Normal1"/>
        <w:spacing w:line="600" w:lineRule="auto"/>
        <w:rPr>
          <w:rFonts w:ascii="Times New Roman" w:hAnsi="Times New Roman"/>
          <w:b/>
          <w:bCs/>
          <w:color w:val="000000" w:themeColor="text1"/>
          <w:sz w:val="30"/>
          <w:szCs w:val="30"/>
        </w:rPr>
      </w:pPr>
    </w:p>
    <w:p w:rsidR="00B86F8B" w:rsidRPr="001410B4" w:rsidRDefault="00B86F8B" w:rsidP="00B86F8B">
      <w:pPr>
        <w:pStyle w:val="Normal1"/>
        <w:spacing w:line="600" w:lineRule="auto"/>
        <w:rPr>
          <w:rFonts w:ascii="Times New Roman" w:hAnsi="Times New Roman"/>
          <w:b/>
          <w:bCs/>
          <w:color w:val="000000" w:themeColor="text1"/>
          <w:sz w:val="30"/>
          <w:szCs w:val="30"/>
        </w:rPr>
      </w:pPr>
      <w:bookmarkStart w:id="4" w:name="Ace_Pre_126"/>
      <w:r w:rsidRPr="001410B4">
        <w:rPr>
          <w:rFonts w:ascii="Times New Roman" w:hAnsi="Times New Roman"/>
          <w:b/>
          <w:bCs/>
          <w:color w:val="000000" w:themeColor="text1"/>
          <w:sz w:val="30"/>
          <w:szCs w:val="30"/>
        </w:rPr>
        <w:t>Table S3.</w:t>
      </w:r>
      <w:r w:rsidRPr="001410B4">
        <w:rPr>
          <w:rFonts w:ascii="Times New Roman" w:hAnsi="Times New Roman"/>
          <w:color w:val="000000" w:themeColor="text1"/>
          <w:sz w:val="30"/>
          <w:szCs w:val="30"/>
        </w:rPr>
        <w:t xml:space="preserve"> Prevalence of each autism spectrum disorder severity level in the Restricted/Repetitive Behavior domain by selected characteristics, Autism and Developmental Disabilities Monitoring (ADDM) Network, 2018 and 2020</w:t>
      </w:r>
      <w:bookmarkEnd w:id="4"/>
    </w:p>
    <w:tbl>
      <w:tblPr>
        <w:tblStyle w:val="TableGrid"/>
        <w:tblW w:w="10255" w:type="dxa"/>
        <w:jc w:val="center"/>
        <w:tblLayout w:type="fixed"/>
        <w:tblLook w:val="04A0" w:firstRow="1" w:lastRow="0" w:firstColumn="1" w:lastColumn="0" w:noHBand="0" w:noVBand="1"/>
      </w:tblPr>
      <w:tblGrid>
        <w:gridCol w:w="2540"/>
        <w:gridCol w:w="854"/>
        <w:gridCol w:w="1142"/>
        <w:gridCol w:w="1136"/>
        <w:gridCol w:w="1135"/>
        <w:gridCol w:w="13"/>
        <w:gridCol w:w="1725"/>
        <w:gridCol w:w="1710"/>
      </w:tblGrid>
      <w:tr w:rsidR="00B86F8B" w:rsidRPr="001410B4" w:rsidTr="00D92F86">
        <w:trPr>
          <w:jc w:val="center"/>
        </w:trPr>
        <w:tc>
          <w:tcPr>
            <w:tcW w:w="2540" w:type="dxa"/>
          </w:tcPr>
          <w:p w:rsidR="00B86F8B" w:rsidRPr="001410B4" w:rsidRDefault="00B86F8B" w:rsidP="00D92F86">
            <w:pPr>
              <w:spacing w:line="600" w:lineRule="auto"/>
              <w:rPr>
                <w:rFonts w:ascii="Times New Roman" w:hAnsi="Times New Roman"/>
                <w:color w:val="000000" w:themeColor="text1"/>
                <w:sz w:val="30"/>
                <w:szCs w:val="30"/>
              </w:rPr>
            </w:pPr>
          </w:p>
        </w:tc>
        <w:tc>
          <w:tcPr>
            <w:tcW w:w="4280" w:type="dxa"/>
            <w:gridSpan w:val="5"/>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b/>
                <w:bCs/>
                <w:color w:val="000000" w:themeColor="text1"/>
                <w:sz w:val="30"/>
                <w:szCs w:val="30"/>
              </w:rPr>
              <w:t>Severity Level: Restrictive/Repetitive Behavior</w:t>
            </w:r>
          </w:p>
        </w:tc>
        <w:tc>
          <w:tcPr>
            <w:tcW w:w="3435" w:type="dxa"/>
            <w:gridSpan w:val="2"/>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b/>
                <w:bCs/>
                <w:color w:val="000000" w:themeColor="text1"/>
                <w:sz w:val="30"/>
                <w:szCs w:val="30"/>
              </w:rPr>
              <w:t>Adjusted Prevalence Ratio</w:t>
            </w:r>
            <w:r w:rsidRPr="001410B4">
              <w:rPr>
                <w:rFonts w:ascii="Times New Roman" w:hAnsi="Times New Roman"/>
                <w:b/>
                <w:bCs/>
                <w:color w:val="000000" w:themeColor="text1"/>
                <w:sz w:val="30"/>
                <w:szCs w:val="30"/>
                <w:vertAlign w:val="superscript"/>
              </w:rPr>
              <w:t>1</w:t>
            </w:r>
            <w:r w:rsidRPr="001410B4">
              <w:rPr>
                <w:rFonts w:ascii="Times New Roman" w:hAnsi="Times New Roman"/>
                <w:b/>
                <w:bCs/>
                <w:color w:val="000000" w:themeColor="text1"/>
                <w:sz w:val="30"/>
                <w:szCs w:val="30"/>
              </w:rPr>
              <w:t xml:space="preserve"> (95% Confidence Interval)</w:t>
            </w:r>
          </w:p>
        </w:tc>
      </w:tr>
      <w:tr w:rsidR="00B86F8B" w:rsidRPr="001410B4" w:rsidTr="00D92F86">
        <w:trPr>
          <w:jc w:val="center"/>
        </w:trPr>
        <w:tc>
          <w:tcPr>
            <w:tcW w:w="2540" w:type="dxa"/>
          </w:tcPr>
          <w:p w:rsidR="00B86F8B" w:rsidRPr="001410B4" w:rsidRDefault="00B86F8B" w:rsidP="00D92F86">
            <w:pPr>
              <w:spacing w:line="600" w:lineRule="auto"/>
              <w:rPr>
                <w:rFonts w:ascii="Times New Roman" w:hAnsi="Times New Roman"/>
                <w:color w:val="000000" w:themeColor="text1"/>
                <w:sz w:val="30"/>
                <w:szCs w:val="30"/>
              </w:rPr>
            </w:pP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Total</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Severity Level 1</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Severity Level 3</w:t>
            </w:r>
          </w:p>
        </w:tc>
      </w:tr>
      <w:tr w:rsidR="00B86F8B" w:rsidRPr="001410B4" w:rsidTr="00D92F86">
        <w:trPr>
          <w:jc w:val="center"/>
        </w:trPr>
        <w:tc>
          <w:tcPr>
            <w:tcW w:w="2540" w:type="dxa"/>
          </w:tcPr>
          <w:p w:rsidR="00B86F8B" w:rsidRPr="001410B4" w:rsidRDefault="00B86F8B" w:rsidP="00D92F86">
            <w:pPr>
              <w:spacing w:line="600" w:lineRule="auto"/>
              <w:rPr>
                <w:rFonts w:ascii="Times New Roman" w:hAnsi="Times New Roman"/>
                <w:color w:val="000000" w:themeColor="text1"/>
                <w:sz w:val="30"/>
                <w:szCs w:val="30"/>
              </w:rPr>
            </w:pP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w:t>
            </w:r>
          </w:p>
        </w:tc>
        <w:tc>
          <w:tcPr>
            <w:tcW w:w="3413" w:type="dxa"/>
            <w:gridSpan w:val="3"/>
          </w:tcPr>
          <w:p w:rsidR="00B86F8B" w:rsidRPr="001410B4" w:rsidRDefault="00B86F8B" w:rsidP="00D92F86">
            <w:pPr>
              <w:pStyle w:val="Normal1"/>
              <w:spacing w:line="600" w:lineRule="auto"/>
              <w:rPr>
                <w:rFonts w:ascii="Times New Roman" w:hAnsi="Times New Roman"/>
                <w:color w:val="000000" w:themeColor="text1"/>
                <w:sz w:val="30"/>
                <w:szCs w:val="30"/>
              </w:rPr>
            </w:pPr>
            <w:proofErr w:type="gramStart"/>
            <w:r w:rsidRPr="001410B4">
              <w:rPr>
                <w:rFonts w:ascii="Times New Roman" w:hAnsi="Times New Roman"/>
                <w:color w:val="000000" w:themeColor="text1"/>
                <w:sz w:val="30"/>
                <w:szCs w:val="30"/>
              </w:rPr>
              <w:t>n</w:t>
            </w:r>
            <w:proofErr w:type="gramEnd"/>
            <w:r w:rsidRPr="001410B4">
              <w:rPr>
                <w:rFonts w:ascii="Times New Roman" w:hAnsi="Times New Roman"/>
                <w:color w:val="000000" w:themeColor="text1"/>
                <w:sz w:val="30"/>
                <w:szCs w:val="30"/>
              </w:rPr>
              <w:t xml:space="preserve"> (%)</w:t>
            </w:r>
          </w:p>
        </w:tc>
        <w:tc>
          <w:tcPr>
            <w:tcW w:w="1738" w:type="dxa"/>
            <w:gridSpan w:val="2"/>
          </w:tcPr>
          <w:p w:rsidR="00B86F8B" w:rsidRPr="001410B4" w:rsidRDefault="00B86F8B" w:rsidP="00D92F86">
            <w:pPr>
              <w:spacing w:line="600" w:lineRule="auto"/>
              <w:rPr>
                <w:rFonts w:ascii="Times New Roman" w:hAnsi="Times New Roman"/>
                <w:color w:val="000000" w:themeColor="text1"/>
                <w:sz w:val="30"/>
                <w:szCs w:val="30"/>
              </w:rPr>
            </w:pPr>
          </w:p>
        </w:tc>
        <w:tc>
          <w:tcPr>
            <w:tcW w:w="1710" w:type="dxa"/>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b/>
                <w:bCs/>
                <w:color w:val="000000" w:themeColor="text1"/>
                <w:sz w:val="30"/>
                <w:szCs w:val="30"/>
              </w:rPr>
              <w:t>Total</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3,850</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998 (25.9)</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1,958 (50.9)</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894 (23.2)</w:t>
            </w:r>
          </w:p>
        </w:tc>
        <w:tc>
          <w:tcPr>
            <w:tcW w:w="3448" w:type="dxa"/>
            <w:gridSpan w:val="3"/>
            <w:shd w:val="clear" w:color="auto" w:fill="D9D9D9" w:themeFill="background1" w:themeFillShade="D9"/>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b/>
                <w:bCs/>
                <w:color w:val="000000" w:themeColor="text1"/>
                <w:sz w:val="30"/>
                <w:szCs w:val="30"/>
              </w:rPr>
              <w:t>Sex</w:t>
            </w:r>
          </w:p>
        </w:tc>
        <w:tc>
          <w:tcPr>
            <w:tcW w:w="854" w:type="dxa"/>
          </w:tcPr>
          <w:p w:rsidR="00B86F8B" w:rsidRPr="001410B4" w:rsidRDefault="00B86F8B" w:rsidP="00D92F86">
            <w:pPr>
              <w:spacing w:line="600" w:lineRule="auto"/>
              <w:rPr>
                <w:rFonts w:ascii="Times New Roman" w:hAnsi="Times New Roman"/>
                <w:color w:val="000000" w:themeColor="text1"/>
                <w:sz w:val="30"/>
                <w:szCs w:val="30"/>
              </w:rPr>
            </w:pPr>
          </w:p>
        </w:tc>
        <w:tc>
          <w:tcPr>
            <w:tcW w:w="1142" w:type="dxa"/>
          </w:tcPr>
          <w:p w:rsidR="00B86F8B" w:rsidRPr="001410B4" w:rsidRDefault="00B86F8B" w:rsidP="00D92F86">
            <w:pPr>
              <w:spacing w:line="600" w:lineRule="auto"/>
              <w:rPr>
                <w:rFonts w:ascii="Times New Roman" w:hAnsi="Times New Roman"/>
                <w:color w:val="000000" w:themeColor="text1"/>
                <w:sz w:val="30"/>
                <w:szCs w:val="30"/>
              </w:rPr>
            </w:pPr>
          </w:p>
        </w:tc>
        <w:tc>
          <w:tcPr>
            <w:tcW w:w="1136" w:type="dxa"/>
          </w:tcPr>
          <w:p w:rsidR="00B86F8B" w:rsidRPr="001410B4" w:rsidRDefault="00B86F8B" w:rsidP="00D92F86">
            <w:pPr>
              <w:spacing w:line="600" w:lineRule="auto"/>
              <w:rPr>
                <w:rFonts w:ascii="Times New Roman" w:hAnsi="Times New Roman"/>
                <w:color w:val="000000" w:themeColor="text1"/>
                <w:sz w:val="30"/>
                <w:szCs w:val="30"/>
              </w:rPr>
            </w:pPr>
          </w:p>
        </w:tc>
        <w:tc>
          <w:tcPr>
            <w:tcW w:w="1135" w:type="dxa"/>
          </w:tcPr>
          <w:p w:rsidR="00B86F8B" w:rsidRPr="001410B4" w:rsidRDefault="00B86F8B" w:rsidP="00D92F86">
            <w:pPr>
              <w:spacing w:line="600" w:lineRule="auto"/>
              <w:rPr>
                <w:rFonts w:ascii="Times New Roman" w:hAnsi="Times New Roman"/>
                <w:color w:val="000000" w:themeColor="text1"/>
                <w:sz w:val="30"/>
                <w:szCs w:val="30"/>
              </w:rPr>
            </w:pPr>
          </w:p>
        </w:tc>
        <w:tc>
          <w:tcPr>
            <w:tcW w:w="1738" w:type="dxa"/>
            <w:gridSpan w:val="2"/>
          </w:tcPr>
          <w:p w:rsidR="00B86F8B" w:rsidRPr="001410B4" w:rsidRDefault="00B86F8B" w:rsidP="00D92F86">
            <w:pPr>
              <w:spacing w:line="600" w:lineRule="auto"/>
              <w:rPr>
                <w:rFonts w:ascii="Times New Roman" w:hAnsi="Times New Roman"/>
                <w:color w:val="000000" w:themeColor="text1"/>
                <w:sz w:val="30"/>
                <w:szCs w:val="30"/>
              </w:rPr>
            </w:pPr>
          </w:p>
        </w:tc>
        <w:tc>
          <w:tcPr>
            <w:tcW w:w="1710" w:type="dxa"/>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color w:val="000000" w:themeColor="text1"/>
                <w:sz w:val="30"/>
                <w:szCs w:val="30"/>
              </w:rPr>
              <w:t>Male</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3,038</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768 (25.3)</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1,578 (51.9)</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692 (22.8)</w:t>
            </w:r>
          </w:p>
        </w:tc>
        <w:tc>
          <w:tcPr>
            <w:tcW w:w="3448" w:type="dxa"/>
            <w:gridSpan w:val="3"/>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Female</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811</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229 (28.2)</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380 (46.9)</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202 (24.9)</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(1.01, 1.36)*</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(0.92, 1.27)</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b/>
                <w:bCs/>
                <w:color w:val="000000" w:themeColor="text1"/>
                <w:sz w:val="30"/>
                <w:szCs w:val="30"/>
              </w:rPr>
              <w:t>Race/Ethnicity</w:t>
            </w:r>
          </w:p>
        </w:tc>
        <w:tc>
          <w:tcPr>
            <w:tcW w:w="7715" w:type="dxa"/>
            <w:gridSpan w:val="7"/>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color w:val="000000" w:themeColor="text1"/>
                <w:sz w:val="30"/>
                <w:szCs w:val="30"/>
              </w:rPr>
              <w:lastRenderedPageBreak/>
              <w:t>Non-Hispanic White</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2,039</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552 (27.1)</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1,030 (50.5)</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457 (22.4)</w:t>
            </w:r>
          </w:p>
        </w:tc>
        <w:tc>
          <w:tcPr>
            <w:tcW w:w="3448" w:type="dxa"/>
            <w:gridSpan w:val="3"/>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Non-Hispanic American Indian/Alaska Native</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26</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(23.1)</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(50.0)</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(26.9)</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0.90</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(0.40, 2.03)</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1.22</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(0.57, 2.58)</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Non-Hispanic Asian</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349</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(25.2)</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196 (56.2)</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(18.6)</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(0.67, 1.07)</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(0.74, 1.27)</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Non-Hispanic Black</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632</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126 (19.9)</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318 (50.3)</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188 (29.7)</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0.84</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(0.68, 1.03)</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(0.97, 1.41)</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Hispanic</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618</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175 (28.3)</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310 (50.2)</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133 (21.5)</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(0.81, 1.17)</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(0.94, 1.43)</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Non-Hispanic Multiracial</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93</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(24.7)</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(49.5)</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24</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(25.8)</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0.84</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(0.55, 1.28)</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(0.85, 1.97)</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Unknown</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93</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(30.1)</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45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(48.4)</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20</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(21.5)</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1.12</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(0.76, 1.65)</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0.94</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(0.60, 1.48)</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b/>
                <w:bCs/>
                <w:color w:val="000000" w:themeColor="text1"/>
                <w:sz w:val="30"/>
                <w:szCs w:val="30"/>
              </w:rPr>
              <w:lastRenderedPageBreak/>
              <w:t>Age</w:t>
            </w:r>
          </w:p>
        </w:tc>
        <w:tc>
          <w:tcPr>
            <w:tcW w:w="7715" w:type="dxa"/>
            <w:gridSpan w:val="7"/>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color w:val="000000" w:themeColor="text1"/>
                <w:sz w:val="30"/>
                <w:szCs w:val="30"/>
              </w:rPr>
              <w:t>4 years old</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2,303</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480 (20.8)</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1,210 (52.5)</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613 (26.6)</w:t>
            </w:r>
          </w:p>
        </w:tc>
        <w:tc>
          <w:tcPr>
            <w:tcW w:w="3448" w:type="dxa"/>
            <w:gridSpan w:val="3"/>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 years old</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1,547</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518 (33.5)</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748 (48.4)</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281 (18.2)</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1.51</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(1.33, 1.73)*</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0.71</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(0.61, 0.82)*</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b/>
                <w:bCs/>
                <w:color w:val="000000" w:themeColor="text1"/>
                <w:sz w:val="30"/>
                <w:szCs w:val="30"/>
              </w:rPr>
              <w:t>Intellectual Disability</w:t>
            </w:r>
          </w:p>
        </w:tc>
        <w:tc>
          <w:tcPr>
            <w:tcW w:w="7715" w:type="dxa"/>
            <w:gridSpan w:val="7"/>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color w:val="000000" w:themeColor="text1"/>
                <w:sz w:val="30"/>
                <w:szCs w:val="30"/>
              </w:rPr>
              <w:t>No</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1,798</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623 (34.6)</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921 (51.2)</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254 (14.1)</w:t>
            </w:r>
          </w:p>
        </w:tc>
        <w:tc>
          <w:tcPr>
            <w:tcW w:w="3448" w:type="dxa"/>
            <w:gridSpan w:val="3"/>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Yes</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1,185</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180 (15.2)</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590 (49.8)</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415 (35.0)</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0.50</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(0.42, 0.59)*</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2.23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(1.90, 2.63)*</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Unknown</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867</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195 (22.5)</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447 (51.6)</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225 (26.0)</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(0.55, 0.79)*</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1.94</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(1.59, 2.35)*</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b/>
                <w:bCs/>
                <w:color w:val="000000" w:themeColor="text1"/>
                <w:sz w:val="30"/>
                <w:szCs w:val="30"/>
              </w:rPr>
              <w:t>ADDM Surveillance Year</w:t>
            </w:r>
          </w:p>
        </w:tc>
        <w:tc>
          <w:tcPr>
            <w:tcW w:w="7715" w:type="dxa"/>
            <w:gridSpan w:val="7"/>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color w:val="000000" w:themeColor="text1"/>
                <w:sz w:val="30"/>
                <w:szCs w:val="30"/>
              </w:rPr>
              <w:t>2018</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1,475</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408 (27.7)</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756 (51.3)</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311 (21.1)</w:t>
            </w:r>
          </w:p>
        </w:tc>
        <w:tc>
          <w:tcPr>
            <w:tcW w:w="3448" w:type="dxa"/>
            <w:gridSpan w:val="3"/>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2020</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2,375</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590 (24.8)</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1,202 (50.6)</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583 (24.5)</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(0.75, 0.99)*</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1.24</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(1.06, 1.44)*</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b/>
                <w:bCs/>
                <w:color w:val="000000" w:themeColor="text1"/>
                <w:sz w:val="30"/>
                <w:szCs w:val="30"/>
              </w:rPr>
              <w:t>Site</w:t>
            </w:r>
          </w:p>
        </w:tc>
        <w:tc>
          <w:tcPr>
            <w:tcW w:w="7715" w:type="dxa"/>
            <w:gridSpan w:val="7"/>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color w:val="000000" w:themeColor="text1"/>
                <w:sz w:val="30"/>
                <w:szCs w:val="30"/>
              </w:rPr>
              <w:t>Arkansas</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243</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31</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(12.8)</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91</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(37.4)</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121 (49.8)</w:t>
            </w:r>
          </w:p>
        </w:tc>
        <w:tc>
          <w:tcPr>
            <w:tcW w:w="3448" w:type="dxa"/>
            <w:gridSpan w:val="3"/>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Arizona</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219</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(11.9)</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128 (58.4)</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(29.7)</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(0.52, 1.47)</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(0.48, 0.90)*</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California</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1,403</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423 (30.1)</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730 (52.0)</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250 (17.8)</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2.14</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(1.48, 3.11)*</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0.44</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(0.35, 0.56)*</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Georgia</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204</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51</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(25.0)</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108 (52.9)</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(22.1)</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2.23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(1.42, 3.50)*</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0.39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(0.28, 0.56)*</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Maryland</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74</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(33.8)</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30</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(40.5)</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(25.7)</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2.94</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(1.73, 5.00)*</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(0.30, 0.80)*</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Minnesota</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264</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(28.4)</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124 (47.0)</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(24.6)</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1.98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(1.30, 3.02)*</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(0.43, 0.80)*</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Missouri</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134</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(26.9)</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66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(49.3)</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32</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(23.9)</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2.08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(1.28, 3.39)*</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0.49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(0.33, 0.73)*</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New Jersey</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40</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20</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(50.0)</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(42.5)</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(7.5)</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3.09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(1.75, 5.44)*</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0.20</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(0.06, 0.64)*</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Tennessee</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228</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(14.5)</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114 (50.0)</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81</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(35.5)</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(0.85, 2.28)</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(0.47, 0.84)*</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Utah</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316</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128 (40.5)</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109 (34.5)</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(25.0)</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2.70</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(1.81, 4.03)*</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(0.44, 0.80)*</w:t>
            </w:r>
          </w:p>
        </w:tc>
      </w:tr>
      <w:tr w:rsidR="00B86F8B" w:rsidRPr="001410B4" w:rsidTr="00D92F86">
        <w:trPr>
          <w:jc w:val="center"/>
        </w:trPr>
        <w:tc>
          <w:tcPr>
            <w:tcW w:w="254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Wisconsin</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725</w:t>
            </w:r>
          </w:p>
        </w:tc>
        <w:tc>
          <w:tcPr>
            <w:tcW w:w="1142"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150 (20.7)</w:t>
            </w:r>
          </w:p>
        </w:tc>
        <w:tc>
          <w:tcPr>
            <w:tcW w:w="113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441 (60.8)</w:t>
            </w:r>
          </w:p>
        </w:tc>
        <w:tc>
          <w:tcPr>
            <w:tcW w:w="1135"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134 (18.5)</w:t>
            </w:r>
          </w:p>
        </w:tc>
        <w:tc>
          <w:tcPr>
            <w:tcW w:w="1738"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(1.19, 2.61)*</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0.35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(0.27, 0.45)*</w:t>
            </w:r>
          </w:p>
        </w:tc>
      </w:tr>
    </w:tbl>
    <w:p w:rsidR="00B86F8B" w:rsidRPr="001410B4" w:rsidRDefault="00B86F8B" w:rsidP="00B86F8B">
      <w:pPr>
        <w:pStyle w:val="Caption"/>
        <w:spacing w:line="600" w:lineRule="auto"/>
        <w:rPr>
          <w:rFonts w:ascii="Times New Roman" w:hAnsi="Times New Roman"/>
          <w:color w:val="000000" w:themeColor="text1"/>
          <w:sz w:val="30"/>
          <w:szCs w:val="30"/>
        </w:rPr>
      </w:pPr>
      <w:bookmarkStart w:id="5" w:name="Ace_Pre_127"/>
      <w:r w:rsidRPr="001410B4">
        <w:rPr>
          <w:rFonts w:ascii="Times New Roman" w:hAnsi="Times New Roman"/>
          <w:color w:val="000000" w:themeColor="text1"/>
          <w:sz w:val="30"/>
          <w:szCs w:val="30"/>
          <w:vertAlign w:val="superscript"/>
        </w:rPr>
        <w:t>*</w:t>
      </w:r>
      <w:r w:rsidRPr="001410B4">
        <w:rPr>
          <w:rFonts w:ascii="Times New Roman" w:hAnsi="Times New Roman"/>
          <w:color w:val="000000" w:themeColor="text1"/>
          <w:sz w:val="30"/>
          <w:szCs w:val="30"/>
        </w:rPr>
        <w:t xml:space="preserve"> These 95% confidence intervals do not include 1</w:t>
      </w:r>
      <w:bookmarkEnd w:id="5"/>
    </w:p>
    <w:p w:rsidR="00B86F8B" w:rsidRPr="001410B4" w:rsidRDefault="00B86F8B" w:rsidP="00B86F8B">
      <w:pPr>
        <w:pStyle w:val="Normal1"/>
        <w:spacing w:after="0" w:line="600" w:lineRule="auto"/>
        <w:rPr>
          <w:rFonts w:ascii="Times New Roman" w:eastAsia="Times New Roman" w:hAnsi="Times New Roman"/>
          <w:color w:val="000000" w:themeColor="text1"/>
          <w:sz w:val="30"/>
          <w:szCs w:val="30"/>
          <w14:ligatures w14:val="none"/>
        </w:rPr>
      </w:pPr>
      <w:bookmarkStart w:id="6" w:name="Ace_Pre_128"/>
      <w:r w:rsidRPr="001410B4">
        <w:rPr>
          <w:rFonts w:ascii="Times New Roman" w:eastAsia="Times New Roman" w:hAnsi="Times New Roman"/>
          <w:color w:val="000000" w:themeColor="text1"/>
          <w:sz w:val="30"/>
          <w:szCs w:val="30"/>
          <w:vertAlign w:val="superscript"/>
          <w14:ligatures w14:val="none"/>
        </w:rPr>
        <w:lastRenderedPageBreak/>
        <w:t>1</w:t>
      </w:r>
      <w:r w:rsidRPr="001410B4">
        <w:rPr>
          <w:rFonts w:ascii="Times New Roman" w:eastAsia="Times New Roman" w:hAnsi="Times New Roman"/>
          <w:color w:val="000000" w:themeColor="text1"/>
          <w:sz w:val="30"/>
          <w:szCs w:val="30"/>
          <w14:ligatures w14:val="none"/>
        </w:rPr>
        <w:t xml:space="preserve"> Adjusted for all other variables in the table</w:t>
      </w:r>
      <w:bookmarkEnd w:id="6"/>
    </w:p>
    <w:p w:rsidR="00B86F8B" w:rsidRPr="001410B4" w:rsidRDefault="00B86F8B" w:rsidP="00B86F8B">
      <w:pPr>
        <w:pStyle w:val="Normal1"/>
        <w:spacing w:line="600" w:lineRule="auto"/>
        <w:rPr>
          <w:rFonts w:ascii="Times New Roman" w:hAnsi="Times New Roman"/>
          <w:b/>
          <w:bCs/>
          <w:color w:val="000000" w:themeColor="text1"/>
          <w:sz w:val="30"/>
          <w:szCs w:val="30"/>
        </w:rPr>
      </w:pPr>
    </w:p>
    <w:p w:rsidR="00B86F8B" w:rsidRPr="001410B4" w:rsidRDefault="00B86F8B" w:rsidP="00B86F8B">
      <w:pPr>
        <w:pStyle w:val="Normal1"/>
        <w:spacing w:line="600" w:lineRule="auto"/>
        <w:rPr>
          <w:rFonts w:ascii="Times New Roman" w:hAnsi="Times New Roman"/>
          <w:b/>
          <w:bCs/>
          <w:color w:val="000000" w:themeColor="text1"/>
          <w:sz w:val="30"/>
          <w:szCs w:val="30"/>
        </w:rPr>
      </w:pPr>
      <w:bookmarkStart w:id="7" w:name="Ace_Pre_129"/>
      <w:r w:rsidRPr="001410B4">
        <w:rPr>
          <w:rFonts w:ascii="Times New Roman" w:hAnsi="Times New Roman"/>
          <w:b/>
          <w:bCs/>
          <w:color w:val="000000" w:themeColor="text1"/>
          <w:sz w:val="30"/>
          <w:szCs w:val="30"/>
        </w:rPr>
        <w:t>Table S4.</w:t>
      </w:r>
      <w:r w:rsidRPr="001410B4">
        <w:rPr>
          <w:rFonts w:ascii="Times New Roman" w:hAnsi="Times New Roman"/>
          <w:color w:val="000000" w:themeColor="text1"/>
          <w:sz w:val="30"/>
          <w:szCs w:val="30"/>
        </w:rPr>
        <w:t xml:space="preserve"> Prevalence of each autism spectrum disorder severity level with no domain specified by selected characteristics, Autism and Developmental Disabilities Monitoring (ADDM) Network, 2018 and 2020</w:t>
      </w:r>
      <w:bookmarkEnd w:id="7"/>
    </w:p>
    <w:tbl>
      <w:tblPr>
        <w:tblStyle w:val="TableGrid"/>
        <w:tblW w:w="9985" w:type="dxa"/>
        <w:tblLook w:val="04A0" w:firstRow="1" w:lastRow="0" w:firstColumn="1" w:lastColumn="0" w:noHBand="0" w:noVBand="1"/>
      </w:tblPr>
      <w:tblGrid>
        <w:gridCol w:w="2541"/>
        <w:gridCol w:w="891"/>
        <w:gridCol w:w="1046"/>
        <w:gridCol w:w="1043"/>
        <w:gridCol w:w="1043"/>
        <w:gridCol w:w="8"/>
        <w:gridCol w:w="1709"/>
        <w:gridCol w:w="1704"/>
      </w:tblGrid>
      <w:tr w:rsidR="00B86F8B" w:rsidRPr="001410B4" w:rsidTr="00D92F86">
        <w:tc>
          <w:tcPr>
            <w:tcW w:w="2551" w:type="dxa"/>
          </w:tcPr>
          <w:p w:rsidR="00B86F8B" w:rsidRPr="001410B4" w:rsidRDefault="00B86F8B" w:rsidP="00D92F86">
            <w:pPr>
              <w:spacing w:line="600" w:lineRule="auto"/>
              <w:rPr>
                <w:rFonts w:ascii="Times New Roman" w:hAnsi="Times New Roman"/>
                <w:color w:val="000000" w:themeColor="text1"/>
                <w:sz w:val="30"/>
                <w:szCs w:val="30"/>
              </w:rPr>
            </w:pPr>
          </w:p>
        </w:tc>
        <w:tc>
          <w:tcPr>
            <w:tcW w:w="4003" w:type="dxa"/>
            <w:gridSpan w:val="5"/>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b/>
                <w:bCs/>
                <w:color w:val="000000" w:themeColor="text1"/>
                <w:sz w:val="30"/>
                <w:szCs w:val="30"/>
              </w:rPr>
              <w:t>Severity Level: No Domain Specified</w:t>
            </w:r>
          </w:p>
        </w:tc>
        <w:tc>
          <w:tcPr>
            <w:tcW w:w="3431" w:type="dxa"/>
            <w:gridSpan w:val="2"/>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b/>
                <w:bCs/>
                <w:color w:val="000000" w:themeColor="text1"/>
                <w:sz w:val="30"/>
                <w:szCs w:val="30"/>
              </w:rPr>
              <w:t>Adjusted Prevalence Ratio</w:t>
            </w:r>
            <w:r w:rsidRPr="001410B4">
              <w:rPr>
                <w:rFonts w:ascii="Times New Roman" w:hAnsi="Times New Roman"/>
                <w:b/>
                <w:bCs/>
                <w:color w:val="000000" w:themeColor="text1"/>
                <w:sz w:val="30"/>
                <w:szCs w:val="30"/>
                <w:vertAlign w:val="superscript"/>
              </w:rPr>
              <w:t>1</w:t>
            </w:r>
            <w:r w:rsidRPr="001410B4">
              <w:rPr>
                <w:rFonts w:ascii="Times New Roman" w:hAnsi="Times New Roman"/>
                <w:b/>
                <w:bCs/>
                <w:color w:val="000000" w:themeColor="text1"/>
                <w:sz w:val="30"/>
                <w:szCs w:val="30"/>
              </w:rPr>
              <w:t xml:space="preserve"> (95% Confidence Interval)</w:t>
            </w:r>
          </w:p>
        </w:tc>
      </w:tr>
      <w:tr w:rsidR="00B86F8B" w:rsidRPr="001410B4" w:rsidTr="00D92F86">
        <w:tc>
          <w:tcPr>
            <w:tcW w:w="2551" w:type="dxa"/>
          </w:tcPr>
          <w:p w:rsidR="00B86F8B" w:rsidRPr="001410B4" w:rsidRDefault="00B86F8B" w:rsidP="00D92F86">
            <w:pPr>
              <w:spacing w:line="600" w:lineRule="auto"/>
              <w:rPr>
                <w:rFonts w:ascii="Times New Roman" w:hAnsi="Times New Roman"/>
                <w:color w:val="000000" w:themeColor="text1"/>
                <w:sz w:val="30"/>
                <w:szCs w:val="30"/>
              </w:rPr>
            </w:pP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Total</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Severity Level 1</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Severity Level 3</w:t>
            </w:r>
          </w:p>
        </w:tc>
      </w:tr>
      <w:tr w:rsidR="00B86F8B" w:rsidRPr="001410B4" w:rsidTr="00D92F86">
        <w:tc>
          <w:tcPr>
            <w:tcW w:w="2551" w:type="dxa"/>
          </w:tcPr>
          <w:p w:rsidR="00B86F8B" w:rsidRPr="001410B4" w:rsidRDefault="00B86F8B" w:rsidP="00D92F86">
            <w:pPr>
              <w:spacing w:line="600" w:lineRule="auto"/>
              <w:rPr>
                <w:rFonts w:ascii="Times New Roman" w:hAnsi="Times New Roman"/>
                <w:color w:val="000000" w:themeColor="text1"/>
                <w:sz w:val="30"/>
                <w:szCs w:val="30"/>
              </w:rPr>
            </w:pP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w:t>
            </w:r>
          </w:p>
        </w:tc>
        <w:tc>
          <w:tcPr>
            <w:tcW w:w="3141" w:type="dxa"/>
            <w:gridSpan w:val="3"/>
          </w:tcPr>
          <w:p w:rsidR="00B86F8B" w:rsidRPr="001410B4" w:rsidRDefault="00B86F8B" w:rsidP="00D92F86">
            <w:pPr>
              <w:pStyle w:val="Normal1"/>
              <w:spacing w:line="600" w:lineRule="auto"/>
              <w:rPr>
                <w:rFonts w:ascii="Times New Roman" w:hAnsi="Times New Roman"/>
                <w:color w:val="000000" w:themeColor="text1"/>
                <w:sz w:val="30"/>
                <w:szCs w:val="30"/>
              </w:rPr>
            </w:pPr>
            <w:proofErr w:type="gramStart"/>
            <w:r w:rsidRPr="001410B4">
              <w:rPr>
                <w:rFonts w:ascii="Times New Roman" w:hAnsi="Times New Roman"/>
                <w:color w:val="000000" w:themeColor="text1"/>
                <w:sz w:val="30"/>
                <w:szCs w:val="30"/>
              </w:rPr>
              <w:t>n</w:t>
            </w:r>
            <w:proofErr w:type="gramEnd"/>
            <w:r w:rsidRPr="001410B4">
              <w:rPr>
                <w:rFonts w:ascii="Times New Roman" w:hAnsi="Times New Roman"/>
                <w:color w:val="000000" w:themeColor="text1"/>
                <w:sz w:val="30"/>
                <w:szCs w:val="30"/>
              </w:rPr>
              <w:t xml:space="preserve"> (%)</w:t>
            </w:r>
          </w:p>
        </w:tc>
        <w:tc>
          <w:tcPr>
            <w:tcW w:w="1729" w:type="dxa"/>
            <w:gridSpan w:val="2"/>
          </w:tcPr>
          <w:p w:rsidR="00B86F8B" w:rsidRPr="001410B4" w:rsidRDefault="00B86F8B" w:rsidP="00D92F86">
            <w:pPr>
              <w:spacing w:line="600" w:lineRule="auto"/>
              <w:rPr>
                <w:rFonts w:ascii="Times New Roman" w:hAnsi="Times New Roman"/>
                <w:color w:val="000000" w:themeColor="text1"/>
                <w:sz w:val="30"/>
                <w:szCs w:val="30"/>
              </w:rPr>
            </w:pPr>
          </w:p>
        </w:tc>
        <w:tc>
          <w:tcPr>
            <w:tcW w:w="1710" w:type="dxa"/>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Total</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2,403</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636 (26.5)</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985 (41.0)</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782 (32.5)</w:t>
            </w:r>
          </w:p>
        </w:tc>
        <w:tc>
          <w:tcPr>
            <w:tcW w:w="3439" w:type="dxa"/>
            <w:gridSpan w:val="3"/>
            <w:shd w:val="clear" w:color="auto" w:fill="D9D9D9" w:themeFill="background1" w:themeFillShade="D9"/>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b/>
                <w:bCs/>
                <w:color w:val="000000" w:themeColor="text1"/>
                <w:sz w:val="30"/>
                <w:szCs w:val="30"/>
              </w:rPr>
              <w:t>Sex</w:t>
            </w:r>
          </w:p>
        </w:tc>
        <w:tc>
          <w:tcPr>
            <w:tcW w:w="7434" w:type="dxa"/>
            <w:gridSpan w:val="7"/>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color w:val="000000" w:themeColor="text1"/>
                <w:sz w:val="30"/>
                <w:szCs w:val="30"/>
              </w:rPr>
              <w:lastRenderedPageBreak/>
              <w:t>Male</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1,932</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518 (26.8)</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804 (41.6)</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610 (31.6)</w:t>
            </w:r>
          </w:p>
        </w:tc>
        <w:tc>
          <w:tcPr>
            <w:tcW w:w="3439" w:type="dxa"/>
            <w:gridSpan w:val="3"/>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Female</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470</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117 (24.9)</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181 (38.5)</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172 (36.6)</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1.01</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(0.82, 1.23)</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(0.90, 1.26)</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b/>
                <w:bCs/>
                <w:color w:val="000000" w:themeColor="text1"/>
                <w:sz w:val="30"/>
                <w:szCs w:val="30"/>
              </w:rPr>
              <w:t>Race/Ethnicity</w:t>
            </w:r>
          </w:p>
        </w:tc>
        <w:tc>
          <w:tcPr>
            <w:tcW w:w="7434" w:type="dxa"/>
            <w:gridSpan w:val="7"/>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color w:val="000000" w:themeColor="text1"/>
                <w:sz w:val="30"/>
                <w:szCs w:val="30"/>
              </w:rPr>
              <w:t>Non-Hispanic White</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1,461</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454 (31.1)</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559 (38.3)</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448 (30.7)</w:t>
            </w:r>
          </w:p>
        </w:tc>
        <w:tc>
          <w:tcPr>
            <w:tcW w:w="3439" w:type="dxa"/>
            <w:gridSpan w:val="3"/>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Non-Hispanic American Indian/Alaska Native</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15</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(20.0)</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(26.7)</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(53.3)</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0.72</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(0.23, 2.25)</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1.69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(0.83, 3.45)</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Non-Hispanic Asian</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175</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29 (16.6)</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83 (47.4)</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63 (36.0)</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(0.43, 0.92)*</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1.24</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(0.95, 1.63)</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Non-Hispanic Black</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472</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89 (18.9)</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211 (44.7)</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172 (36.4)</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0.70</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(0.55, 0.89)*</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1.14</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(0.95, 1.38)</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Hispanic</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198</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44 (22.2)</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93 (47.0)</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61 (30.8)</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0.73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(0.53, 1.01)</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(0.92, 1.63)</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Non-Hispanic Multiracial</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47</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(14.9)</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23 (48.9)</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 (36.2)</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0.51</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(0.24, 1.09)</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(0.77, 2.06)</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Unknown</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35</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 (28.6)</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 (34.3)</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 (37.1)</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(0.45, 1.71)</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1.11</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(0.63, 1.93)</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b/>
                <w:bCs/>
                <w:color w:val="000000" w:themeColor="text1"/>
                <w:sz w:val="30"/>
                <w:szCs w:val="30"/>
              </w:rPr>
              <w:t>Age</w:t>
            </w:r>
          </w:p>
        </w:tc>
        <w:tc>
          <w:tcPr>
            <w:tcW w:w="7434" w:type="dxa"/>
            <w:gridSpan w:val="7"/>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color w:val="000000" w:themeColor="text1"/>
                <w:sz w:val="30"/>
                <w:szCs w:val="30"/>
              </w:rPr>
              <w:t>4 years old</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1,083</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164 (15.1)</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449 (41.5)</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470 (43.4)</w:t>
            </w:r>
          </w:p>
        </w:tc>
        <w:tc>
          <w:tcPr>
            <w:tcW w:w="3439" w:type="dxa"/>
            <w:gridSpan w:val="3"/>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 years old</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1,320</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472 (35.8)</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536 (40.6)</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312 (23.6)</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1.97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(1.64, 2.38)*</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(0.57, 0.78)*</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b/>
                <w:bCs/>
                <w:color w:val="000000" w:themeColor="text1"/>
                <w:sz w:val="30"/>
                <w:szCs w:val="30"/>
              </w:rPr>
              <w:lastRenderedPageBreak/>
              <w:t>Intellectual Disability</w:t>
            </w:r>
          </w:p>
        </w:tc>
        <w:tc>
          <w:tcPr>
            <w:tcW w:w="7434" w:type="dxa"/>
            <w:gridSpan w:val="7"/>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color w:val="000000" w:themeColor="text1"/>
                <w:sz w:val="30"/>
                <w:szCs w:val="30"/>
              </w:rPr>
              <w:t>No</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984</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356 (36.2)</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449 (45.6)</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179 (18.2)</w:t>
            </w:r>
          </w:p>
        </w:tc>
        <w:tc>
          <w:tcPr>
            <w:tcW w:w="3439" w:type="dxa"/>
            <w:gridSpan w:val="3"/>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Yes</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656</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113 (17.2)</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265 (40.4)</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278 (42.4)</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(0.44, 0.69)*</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2.14</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(1.76, 2.60)*</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Unknown</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763</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167 (21.9)</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271 (35.5)</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325 (42.6)</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(0.55, 0.82)*</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1.99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(1.63, 2.44)*</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b/>
                <w:bCs/>
                <w:color w:val="000000" w:themeColor="text1"/>
                <w:sz w:val="30"/>
                <w:szCs w:val="30"/>
              </w:rPr>
              <w:t>ADDM Surveillance Year</w:t>
            </w:r>
          </w:p>
        </w:tc>
        <w:tc>
          <w:tcPr>
            <w:tcW w:w="7434" w:type="dxa"/>
            <w:gridSpan w:val="7"/>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color w:val="000000" w:themeColor="text1"/>
                <w:sz w:val="30"/>
                <w:szCs w:val="30"/>
              </w:rPr>
              <w:t>2018</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926</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268 (28.9)</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390 (42.1)</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268 (28.9)</w:t>
            </w:r>
          </w:p>
        </w:tc>
        <w:tc>
          <w:tcPr>
            <w:tcW w:w="3439" w:type="dxa"/>
            <w:gridSpan w:val="3"/>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2020</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1,477</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368 (24.9)</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595 (40.3)</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514 (34.8)</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0.81</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(0.69, 0.96)*</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(1.10, 1.50)*</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b/>
                <w:bCs/>
                <w:color w:val="000000" w:themeColor="text1"/>
                <w:sz w:val="30"/>
                <w:szCs w:val="30"/>
              </w:rPr>
              <w:t>Site</w:t>
            </w:r>
          </w:p>
        </w:tc>
        <w:tc>
          <w:tcPr>
            <w:tcW w:w="7434" w:type="dxa"/>
            <w:gridSpan w:val="7"/>
          </w:tcPr>
          <w:p w:rsidR="00B86F8B" w:rsidRPr="001410B4" w:rsidRDefault="00B86F8B" w:rsidP="00D92F86">
            <w:pPr>
              <w:spacing w:line="600" w:lineRule="auto"/>
              <w:rPr>
                <w:rFonts w:ascii="Times New Roman" w:hAnsi="Times New Roman"/>
                <w:color w:val="000000" w:themeColor="text1"/>
                <w:sz w:val="30"/>
                <w:szCs w:val="30"/>
              </w:rPr>
            </w:pP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b/>
                <w:bCs/>
                <w:color w:val="000000" w:themeColor="text1"/>
                <w:sz w:val="30"/>
                <w:szCs w:val="30"/>
              </w:rPr>
            </w:pPr>
            <w:r w:rsidRPr="001410B4">
              <w:rPr>
                <w:rFonts w:ascii="Times New Roman" w:hAnsi="Times New Roman"/>
                <w:color w:val="000000" w:themeColor="text1"/>
                <w:sz w:val="30"/>
                <w:szCs w:val="30"/>
              </w:rPr>
              <w:t>Arkansas</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154</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39 (25.3)</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46 (29.9)</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69 (44.8)</w:t>
            </w:r>
          </w:p>
        </w:tc>
        <w:tc>
          <w:tcPr>
            <w:tcW w:w="3439" w:type="dxa"/>
            <w:gridSpan w:val="3"/>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Reference</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Arizona</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115</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28 (24.3)</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52 (45.2)</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35 (30.4)</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(0.60, 1.60)</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0.71</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(0.47, 1.07)</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California</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246</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56 (22.8)</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133 (54.1)</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57 (23.2)</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(0.64, 1.48)</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(0.40, 0.83)*</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Georgia</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171</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36 (21.1)</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86 (50.3)</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49 (28.7)</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(0.74, 1.87)</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0.52</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(0.36, 0.75)*</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Maryland</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265</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71 (26.8)</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144 (54.3)</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50 (18.9)</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1.33</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(0.89, 1.97)</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0.37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(0.26, 0.53)*</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Minnesota</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123</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46 (37.4)</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47 (38.2)</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30 (24.4)</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1.45</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(0.94, 2.23)</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(0.37, 0.88)*</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Missouri</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733</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154 (21.0)</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250 (34.1)</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329 (44.9)</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1.07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(0.74, 1.34)</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0.81</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(0.61, 1.08)</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New Jersey</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32</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8</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(25.0)</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15 (46.9)</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(28.1)</w:t>
            </w:r>
          </w:p>
        </w:tc>
        <w:tc>
          <w:tcPr>
            <w:tcW w:w="1729" w:type="dxa"/>
            <w:gridSpan w:val="2"/>
          </w:tcPr>
          <w:p w:rsidR="00B86F8B" w:rsidRPr="001410B4" w:rsidRDefault="00B86F8B" w:rsidP="00D92F86">
            <w:pPr>
              <w:pStyle w:val="Normal1"/>
              <w:tabs>
                <w:tab w:val="left" w:pos="286"/>
              </w:tabs>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1.21</w:t>
            </w:r>
          </w:p>
          <w:p w:rsidR="00B86F8B" w:rsidRPr="001410B4" w:rsidRDefault="00B86F8B" w:rsidP="00D92F86">
            <w:pPr>
              <w:pStyle w:val="Normal1"/>
              <w:tabs>
                <w:tab w:val="left" w:pos="286"/>
              </w:tabs>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(0.56, 2.59)</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0.54</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(0.27, 1.09)</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Tennessee</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130</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56 (43.1)</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47 (36.2)</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27 (20.8)</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1.41</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(0.93, 2.13)</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0.57</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(0.36, 0.90)*</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Utah</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277</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73 (26.4)</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94 (33.9)</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110 (39.7)</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1.16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(0.78, 1.73)</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0.79</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(0.58, 1.08)</w:t>
            </w:r>
          </w:p>
        </w:tc>
      </w:tr>
      <w:tr w:rsidR="00B86F8B" w:rsidRPr="001410B4" w:rsidTr="00D92F86">
        <w:tc>
          <w:tcPr>
            <w:tcW w:w="2551"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lastRenderedPageBreak/>
              <w:t>Wisconsin</w:t>
            </w:r>
          </w:p>
        </w:tc>
        <w:tc>
          <w:tcPr>
            <w:tcW w:w="854"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157</w:t>
            </w:r>
          </w:p>
        </w:tc>
        <w:tc>
          <w:tcPr>
            <w:tcW w:w="1049"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69 (43.9)</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71 (45.2)</w:t>
            </w:r>
          </w:p>
        </w:tc>
        <w:tc>
          <w:tcPr>
            <w:tcW w:w="1046"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17 (10.8)</w:t>
            </w:r>
          </w:p>
        </w:tc>
        <w:tc>
          <w:tcPr>
            <w:tcW w:w="1729" w:type="dxa"/>
            <w:gridSpan w:val="2"/>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1.96</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(1.31, 2.93)*</w:t>
            </w:r>
          </w:p>
        </w:tc>
        <w:tc>
          <w:tcPr>
            <w:tcW w:w="1710" w:type="dxa"/>
          </w:tcPr>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0.22</w:t>
            </w:r>
          </w:p>
          <w:p w:rsidR="00B86F8B" w:rsidRPr="001410B4" w:rsidRDefault="00B86F8B" w:rsidP="00D92F86">
            <w:pPr>
              <w:pStyle w:val="Normal1"/>
              <w:spacing w:line="600" w:lineRule="auto"/>
              <w:rPr>
                <w:rFonts w:ascii="Times New Roman" w:hAnsi="Times New Roman"/>
                <w:color w:val="000000" w:themeColor="text1"/>
                <w:sz w:val="30"/>
                <w:szCs w:val="30"/>
              </w:rPr>
            </w:pPr>
            <w:r w:rsidRPr="001410B4">
              <w:rPr>
                <w:rFonts w:ascii="Times New Roman" w:hAnsi="Times New Roman"/>
                <w:color w:val="000000" w:themeColor="text1"/>
                <w:sz w:val="30"/>
                <w:szCs w:val="30"/>
              </w:rPr>
              <w:t>(0.13, 0.38)*</w:t>
            </w:r>
          </w:p>
        </w:tc>
      </w:tr>
    </w:tbl>
    <w:p w:rsidR="00B86F8B" w:rsidRPr="001410B4" w:rsidRDefault="00B86F8B" w:rsidP="00B86F8B">
      <w:pPr>
        <w:pStyle w:val="Caption"/>
        <w:spacing w:line="600" w:lineRule="auto"/>
        <w:rPr>
          <w:rFonts w:ascii="Times New Roman" w:hAnsi="Times New Roman"/>
          <w:color w:val="000000" w:themeColor="text1"/>
          <w:sz w:val="30"/>
          <w:szCs w:val="30"/>
        </w:rPr>
      </w:pPr>
      <w:bookmarkStart w:id="8" w:name="Ace_Pre_130"/>
      <w:r w:rsidRPr="001410B4">
        <w:rPr>
          <w:rFonts w:ascii="Times New Roman" w:hAnsi="Times New Roman"/>
          <w:color w:val="000000" w:themeColor="text1"/>
          <w:sz w:val="30"/>
          <w:szCs w:val="30"/>
          <w:vertAlign w:val="superscript"/>
        </w:rPr>
        <w:t>*</w:t>
      </w:r>
      <w:r w:rsidRPr="001410B4">
        <w:rPr>
          <w:rFonts w:ascii="Times New Roman" w:hAnsi="Times New Roman"/>
          <w:color w:val="000000" w:themeColor="text1"/>
          <w:sz w:val="30"/>
          <w:szCs w:val="30"/>
        </w:rPr>
        <w:t xml:space="preserve"> These 95% confidence intervals do not include 1</w:t>
      </w:r>
      <w:bookmarkEnd w:id="8"/>
    </w:p>
    <w:p w:rsidR="00B86F8B" w:rsidRPr="001410B4" w:rsidRDefault="00B86F8B" w:rsidP="00B86F8B">
      <w:pPr>
        <w:pStyle w:val="Normal1"/>
        <w:spacing w:after="0" w:line="600" w:lineRule="auto"/>
        <w:rPr>
          <w:rFonts w:ascii="Times New Roman" w:hAnsi="Times New Roman"/>
          <w:b/>
          <w:bCs/>
          <w:color w:val="000000" w:themeColor="text1"/>
          <w:sz w:val="30"/>
          <w:szCs w:val="30"/>
        </w:rPr>
      </w:pPr>
      <w:bookmarkStart w:id="9" w:name="Ace_Pre_131"/>
      <w:r w:rsidRPr="001410B4">
        <w:rPr>
          <w:rFonts w:ascii="Times New Roman" w:eastAsia="Times New Roman" w:hAnsi="Times New Roman"/>
          <w:color w:val="000000" w:themeColor="text1"/>
          <w:sz w:val="30"/>
          <w:szCs w:val="30"/>
          <w:vertAlign w:val="superscript"/>
          <w14:ligatures w14:val="none"/>
        </w:rPr>
        <w:t>1</w:t>
      </w:r>
      <w:r w:rsidRPr="001410B4">
        <w:rPr>
          <w:rFonts w:ascii="Times New Roman" w:eastAsia="Times New Roman" w:hAnsi="Times New Roman"/>
          <w:color w:val="000000" w:themeColor="text1"/>
          <w:sz w:val="30"/>
          <w:szCs w:val="30"/>
          <w14:ligatures w14:val="none"/>
        </w:rPr>
        <w:t xml:space="preserve"> Adjusted for all other variables in the table</w:t>
      </w:r>
      <w:bookmarkEnd w:id="9"/>
    </w:p>
    <w:p w:rsidR="00047415" w:rsidRDefault="00047415">
      <w:bookmarkStart w:id="10" w:name="_GoBack"/>
      <w:bookmarkEnd w:id="10"/>
    </w:p>
    <w:sectPr w:rsidR="00047415" w:rsidSect="005A70A2">
      <w:pgSz w:w="12240" w:h="15840"/>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F8B"/>
    <w:rsid w:val="0001637B"/>
    <w:rsid w:val="0003118D"/>
    <w:rsid w:val="00047415"/>
    <w:rsid w:val="0005013B"/>
    <w:rsid w:val="00054C4E"/>
    <w:rsid w:val="000624DC"/>
    <w:rsid w:val="0006645C"/>
    <w:rsid w:val="00072210"/>
    <w:rsid w:val="0009186B"/>
    <w:rsid w:val="000A6C05"/>
    <w:rsid w:val="000B1271"/>
    <w:rsid w:val="000C37A8"/>
    <w:rsid w:val="000C7A36"/>
    <w:rsid w:val="000D6A81"/>
    <w:rsid w:val="000D6DB2"/>
    <w:rsid w:val="000E1A05"/>
    <w:rsid w:val="000E38D4"/>
    <w:rsid w:val="000F44BC"/>
    <w:rsid w:val="000F5555"/>
    <w:rsid w:val="00111C04"/>
    <w:rsid w:val="0012421D"/>
    <w:rsid w:val="00126C73"/>
    <w:rsid w:val="00127558"/>
    <w:rsid w:val="001324C8"/>
    <w:rsid w:val="001345FB"/>
    <w:rsid w:val="00141802"/>
    <w:rsid w:val="00161DF7"/>
    <w:rsid w:val="00167CC5"/>
    <w:rsid w:val="0017209E"/>
    <w:rsid w:val="00183E2E"/>
    <w:rsid w:val="00192826"/>
    <w:rsid w:val="00197023"/>
    <w:rsid w:val="00197ADF"/>
    <w:rsid w:val="001A46A6"/>
    <w:rsid w:val="001A66E8"/>
    <w:rsid w:val="001B2E41"/>
    <w:rsid w:val="001C7046"/>
    <w:rsid w:val="001D694A"/>
    <w:rsid w:val="001E0FFE"/>
    <w:rsid w:val="001E490B"/>
    <w:rsid w:val="001E687F"/>
    <w:rsid w:val="001F0CB0"/>
    <w:rsid w:val="001F21A7"/>
    <w:rsid w:val="002107A9"/>
    <w:rsid w:val="002126E4"/>
    <w:rsid w:val="00224990"/>
    <w:rsid w:val="002261D8"/>
    <w:rsid w:val="00234770"/>
    <w:rsid w:val="00242609"/>
    <w:rsid w:val="00255C7C"/>
    <w:rsid w:val="0027736B"/>
    <w:rsid w:val="00282752"/>
    <w:rsid w:val="00286760"/>
    <w:rsid w:val="00294412"/>
    <w:rsid w:val="00295B32"/>
    <w:rsid w:val="002C04D4"/>
    <w:rsid w:val="002C3A4E"/>
    <w:rsid w:val="002C51B5"/>
    <w:rsid w:val="002C6EB8"/>
    <w:rsid w:val="002D3C6C"/>
    <w:rsid w:val="002E06A7"/>
    <w:rsid w:val="002E071A"/>
    <w:rsid w:val="002E1725"/>
    <w:rsid w:val="002E5BB6"/>
    <w:rsid w:val="002E728B"/>
    <w:rsid w:val="002F0AFA"/>
    <w:rsid w:val="0032544D"/>
    <w:rsid w:val="00394255"/>
    <w:rsid w:val="003B22A8"/>
    <w:rsid w:val="003C17EE"/>
    <w:rsid w:val="003C65D6"/>
    <w:rsid w:val="003C7AA1"/>
    <w:rsid w:val="003D489A"/>
    <w:rsid w:val="003E3CB8"/>
    <w:rsid w:val="003E79FA"/>
    <w:rsid w:val="003F0D58"/>
    <w:rsid w:val="003F3F83"/>
    <w:rsid w:val="0040183A"/>
    <w:rsid w:val="004039FB"/>
    <w:rsid w:val="00412547"/>
    <w:rsid w:val="00423E78"/>
    <w:rsid w:val="00425165"/>
    <w:rsid w:val="00430CC8"/>
    <w:rsid w:val="00431529"/>
    <w:rsid w:val="00433AF7"/>
    <w:rsid w:val="00462521"/>
    <w:rsid w:val="00464B6B"/>
    <w:rsid w:val="004842C6"/>
    <w:rsid w:val="004944E4"/>
    <w:rsid w:val="00494D0E"/>
    <w:rsid w:val="00495E47"/>
    <w:rsid w:val="004A2D69"/>
    <w:rsid w:val="004A4DE8"/>
    <w:rsid w:val="004B6722"/>
    <w:rsid w:val="004C08E6"/>
    <w:rsid w:val="004C5647"/>
    <w:rsid w:val="004E0302"/>
    <w:rsid w:val="004E2904"/>
    <w:rsid w:val="004E5193"/>
    <w:rsid w:val="00511870"/>
    <w:rsid w:val="00514F36"/>
    <w:rsid w:val="0051761F"/>
    <w:rsid w:val="00521618"/>
    <w:rsid w:val="00527184"/>
    <w:rsid w:val="0053157F"/>
    <w:rsid w:val="005342B7"/>
    <w:rsid w:val="0053783A"/>
    <w:rsid w:val="0054356C"/>
    <w:rsid w:val="00547D46"/>
    <w:rsid w:val="00550708"/>
    <w:rsid w:val="005557D3"/>
    <w:rsid w:val="00555D34"/>
    <w:rsid w:val="00574A5D"/>
    <w:rsid w:val="00582934"/>
    <w:rsid w:val="00583A61"/>
    <w:rsid w:val="00591AD1"/>
    <w:rsid w:val="005951EB"/>
    <w:rsid w:val="00595F09"/>
    <w:rsid w:val="005A2DFA"/>
    <w:rsid w:val="005A466C"/>
    <w:rsid w:val="005B6281"/>
    <w:rsid w:val="005C2483"/>
    <w:rsid w:val="005C2F29"/>
    <w:rsid w:val="005C3252"/>
    <w:rsid w:val="005C7F11"/>
    <w:rsid w:val="005D6E31"/>
    <w:rsid w:val="005F3609"/>
    <w:rsid w:val="005F7939"/>
    <w:rsid w:val="00600975"/>
    <w:rsid w:val="006025C6"/>
    <w:rsid w:val="006160F0"/>
    <w:rsid w:val="0062756C"/>
    <w:rsid w:val="00631688"/>
    <w:rsid w:val="00632E49"/>
    <w:rsid w:val="00647440"/>
    <w:rsid w:val="006543EC"/>
    <w:rsid w:val="006618FA"/>
    <w:rsid w:val="00666086"/>
    <w:rsid w:val="00681BFD"/>
    <w:rsid w:val="006872F9"/>
    <w:rsid w:val="006929C8"/>
    <w:rsid w:val="006A7D5C"/>
    <w:rsid w:val="006C3244"/>
    <w:rsid w:val="006C6A80"/>
    <w:rsid w:val="006E393F"/>
    <w:rsid w:val="006E706F"/>
    <w:rsid w:val="006F06B5"/>
    <w:rsid w:val="006F2515"/>
    <w:rsid w:val="006F2AB4"/>
    <w:rsid w:val="006F5110"/>
    <w:rsid w:val="00703609"/>
    <w:rsid w:val="007108B2"/>
    <w:rsid w:val="00712E51"/>
    <w:rsid w:val="007246DF"/>
    <w:rsid w:val="007323E3"/>
    <w:rsid w:val="007355CA"/>
    <w:rsid w:val="00740AFF"/>
    <w:rsid w:val="00765153"/>
    <w:rsid w:val="00780D54"/>
    <w:rsid w:val="0078114B"/>
    <w:rsid w:val="00782DDA"/>
    <w:rsid w:val="007869C6"/>
    <w:rsid w:val="00796E22"/>
    <w:rsid w:val="00797D01"/>
    <w:rsid w:val="007A0AC6"/>
    <w:rsid w:val="007A1F7A"/>
    <w:rsid w:val="007A5C8C"/>
    <w:rsid w:val="007B1573"/>
    <w:rsid w:val="007B32CE"/>
    <w:rsid w:val="007B33FF"/>
    <w:rsid w:val="007B3771"/>
    <w:rsid w:val="007B5AC5"/>
    <w:rsid w:val="007C3D15"/>
    <w:rsid w:val="007D14C6"/>
    <w:rsid w:val="007E6DBE"/>
    <w:rsid w:val="0080077B"/>
    <w:rsid w:val="0080408B"/>
    <w:rsid w:val="00814609"/>
    <w:rsid w:val="008319CF"/>
    <w:rsid w:val="00831BA3"/>
    <w:rsid w:val="008328F5"/>
    <w:rsid w:val="0084051F"/>
    <w:rsid w:val="008507E1"/>
    <w:rsid w:val="00866358"/>
    <w:rsid w:val="00890E56"/>
    <w:rsid w:val="008946B4"/>
    <w:rsid w:val="00894AF8"/>
    <w:rsid w:val="00895332"/>
    <w:rsid w:val="00897AF7"/>
    <w:rsid w:val="008A51F5"/>
    <w:rsid w:val="008B7CFE"/>
    <w:rsid w:val="008C4B97"/>
    <w:rsid w:val="008D31EB"/>
    <w:rsid w:val="008F003A"/>
    <w:rsid w:val="008F49F5"/>
    <w:rsid w:val="008F7781"/>
    <w:rsid w:val="009073E3"/>
    <w:rsid w:val="00911D6E"/>
    <w:rsid w:val="009210EE"/>
    <w:rsid w:val="00921B4B"/>
    <w:rsid w:val="00930DF2"/>
    <w:rsid w:val="0093170D"/>
    <w:rsid w:val="00932C57"/>
    <w:rsid w:val="009375BE"/>
    <w:rsid w:val="00945453"/>
    <w:rsid w:val="00952411"/>
    <w:rsid w:val="0096017B"/>
    <w:rsid w:val="0096258C"/>
    <w:rsid w:val="0096525F"/>
    <w:rsid w:val="00992723"/>
    <w:rsid w:val="009A76E3"/>
    <w:rsid w:val="009B2F30"/>
    <w:rsid w:val="009B303B"/>
    <w:rsid w:val="009B57E5"/>
    <w:rsid w:val="009C02B7"/>
    <w:rsid w:val="009C3C10"/>
    <w:rsid w:val="009C4EE4"/>
    <w:rsid w:val="009D02E4"/>
    <w:rsid w:val="009D2295"/>
    <w:rsid w:val="009E2186"/>
    <w:rsid w:val="009E36F5"/>
    <w:rsid w:val="009E3EB3"/>
    <w:rsid w:val="009E670A"/>
    <w:rsid w:val="009F5B54"/>
    <w:rsid w:val="00A016F3"/>
    <w:rsid w:val="00A133DA"/>
    <w:rsid w:val="00A25F31"/>
    <w:rsid w:val="00A26C5B"/>
    <w:rsid w:val="00A32BCE"/>
    <w:rsid w:val="00A80C17"/>
    <w:rsid w:val="00A829AD"/>
    <w:rsid w:val="00AA1F89"/>
    <w:rsid w:val="00AA2A61"/>
    <w:rsid w:val="00AB4C34"/>
    <w:rsid w:val="00AB67C1"/>
    <w:rsid w:val="00AC3FF4"/>
    <w:rsid w:val="00AC5575"/>
    <w:rsid w:val="00AD299C"/>
    <w:rsid w:val="00AE6C2F"/>
    <w:rsid w:val="00AE6D48"/>
    <w:rsid w:val="00B03966"/>
    <w:rsid w:val="00B074C3"/>
    <w:rsid w:val="00B12E3A"/>
    <w:rsid w:val="00B200FD"/>
    <w:rsid w:val="00B2200F"/>
    <w:rsid w:val="00B34A99"/>
    <w:rsid w:val="00B34B88"/>
    <w:rsid w:val="00B35394"/>
    <w:rsid w:val="00B462AB"/>
    <w:rsid w:val="00B6576F"/>
    <w:rsid w:val="00B7083C"/>
    <w:rsid w:val="00B86F8B"/>
    <w:rsid w:val="00B9542E"/>
    <w:rsid w:val="00BB3498"/>
    <w:rsid w:val="00BB5F88"/>
    <w:rsid w:val="00BC201A"/>
    <w:rsid w:val="00BC6CAF"/>
    <w:rsid w:val="00BC7C11"/>
    <w:rsid w:val="00BD4AB7"/>
    <w:rsid w:val="00BD5376"/>
    <w:rsid w:val="00BD6F52"/>
    <w:rsid w:val="00BE1998"/>
    <w:rsid w:val="00BE2A13"/>
    <w:rsid w:val="00BE73E3"/>
    <w:rsid w:val="00BF08BB"/>
    <w:rsid w:val="00BF135B"/>
    <w:rsid w:val="00BF2C33"/>
    <w:rsid w:val="00C252E3"/>
    <w:rsid w:val="00C319A4"/>
    <w:rsid w:val="00C31E5F"/>
    <w:rsid w:val="00C32B04"/>
    <w:rsid w:val="00C35FDB"/>
    <w:rsid w:val="00C36A8E"/>
    <w:rsid w:val="00C46DA5"/>
    <w:rsid w:val="00C47507"/>
    <w:rsid w:val="00C5317A"/>
    <w:rsid w:val="00C6243B"/>
    <w:rsid w:val="00C73FF6"/>
    <w:rsid w:val="00C90B60"/>
    <w:rsid w:val="00CA006F"/>
    <w:rsid w:val="00CA3AF1"/>
    <w:rsid w:val="00CA4B5C"/>
    <w:rsid w:val="00CB2645"/>
    <w:rsid w:val="00CC152C"/>
    <w:rsid w:val="00CC6112"/>
    <w:rsid w:val="00CC6709"/>
    <w:rsid w:val="00CD7A13"/>
    <w:rsid w:val="00CE7CF3"/>
    <w:rsid w:val="00CF1C7E"/>
    <w:rsid w:val="00CF4DD8"/>
    <w:rsid w:val="00D13AFB"/>
    <w:rsid w:val="00D17DFF"/>
    <w:rsid w:val="00D246CF"/>
    <w:rsid w:val="00D24F7B"/>
    <w:rsid w:val="00D26960"/>
    <w:rsid w:val="00D35218"/>
    <w:rsid w:val="00D37E77"/>
    <w:rsid w:val="00D42B84"/>
    <w:rsid w:val="00D55BEA"/>
    <w:rsid w:val="00D637FA"/>
    <w:rsid w:val="00D66A27"/>
    <w:rsid w:val="00D720E5"/>
    <w:rsid w:val="00D7237A"/>
    <w:rsid w:val="00D80AE3"/>
    <w:rsid w:val="00D87F4C"/>
    <w:rsid w:val="00D938DB"/>
    <w:rsid w:val="00DA2030"/>
    <w:rsid w:val="00DA371E"/>
    <w:rsid w:val="00DA3854"/>
    <w:rsid w:val="00DB5059"/>
    <w:rsid w:val="00DD47F5"/>
    <w:rsid w:val="00DD6995"/>
    <w:rsid w:val="00DE156E"/>
    <w:rsid w:val="00DE3D2B"/>
    <w:rsid w:val="00DE74D4"/>
    <w:rsid w:val="00DF176B"/>
    <w:rsid w:val="00E0555E"/>
    <w:rsid w:val="00E07971"/>
    <w:rsid w:val="00E133FC"/>
    <w:rsid w:val="00E219E6"/>
    <w:rsid w:val="00E223F4"/>
    <w:rsid w:val="00E24195"/>
    <w:rsid w:val="00E344E2"/>
    <w:rsid w:val="00E63440"/>
    <w:rsid w:val="00E71FE1"/>
    <w:rsid w:val="00E72703"/>
    <w:rsid w:val="00E80CD0"/>
    <w:rsid w:val="00E91201"/>
    <w:rsid w:val="00EA0AE1"/>
    <w:rsid w:val="00EB03C9"/>
    <w:rsid w:val="00ED16C4"/>
    <w:rsid w:val="00ED36EA"/>
    <w:rsid w:val="00ED3CC6"/>
    <w:rsid w:val="00ED5630"/>
    <w:rsid w:val="00ED79DD"/>
    <w:rsid w:val="00ED7F0E"/>
    <w:rsid w:val="00EE5042"/>
    <w:rsid w:val="00EE7587"/>
    <w:rsid w:val="00EE7EC2"/>
    <w:rsid w:val="00EF604B"/>
    <w:rsid w:val="00F16593"/>
    <w:rsid w:val="00F2143C"/>
    <w:rsid w:val="00F228F3"/>
    <w:rsid w:val="00F311BD"/>
    <w:rsid w:val="00F33D8A"/>
    <w:rsid w:val="00F4039C"/>
    <w:rsid w:val="00F503A4"/>
    <w:rsid w:val="00F606EF"/>
    <w:rsid w:val="00F67705"/>
    <w:rsid w:val="00F724F6"/>
    <w:rsid w:val="00F77A19"/>
    <w:rsid w:val="00F92C21"/>
    <w:rsid w:val="00FA072E"/>
    <w:rsid w:val="00FA5F72"/>
    <w:rsid w:val="00FB07B6"/>
    <w:rsid w:val="00FB5D7B"/>
    <w:rsid w:val="00FC462D"/>
    <w:rsid w:val="00FD2131"/>
    <w:rsid w:val="00FD2903"/>
    <w:rsid w:val="00FE2233"/>
    <w:rsid w:val="00FF3431"/>
    <w:rsid w:val="00FF7A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D8164B-1B8A-4CC2-B020-AB8AE3379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1"/>
    <w:link w:val="Heading1Char"/>
    <w:uiPriority w:val="9"/>
    <w:qFormat/>
    <w:rsid w:val="00B86F8B"/>
    <w:pPr>
      <w:keepNext/>
      <w:keepLines/>
      <w:spacing w:before="240" w:after="0"/>
      <w:outlineLvl w:val="0"/>
    </w:pPr>
    <w:rPr>
      <w:rFonts w:ascii="Calibri Light" w:eastAsia="Times New Roman" w:hAnsi="Calibri Light" w:cs="Times New Roman"/>
      <w:color w:val="2F5496"/>
      <w:sz w:val="32"/>
      <w:szCs w:val="3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F8B"/>
    <w:rPr>
      <w:rFonts w:ascii="Calibri Light" w:eastAsia="Times New Roman" w:hAnsi="Calibri Light" w:cs="Times New Roman"/>
      <w:color w:val="2F5496"/>
      <w:sz w:val="32"/>
      <w:szCs w:val="32"/>
      <w:lang w:val="en-US"/>
      <w14:ligatures w14:val="standardContextual"/>
    </w:rPr>
  </w:style>
  <w:style w:type="paragraph" w:customStyle="1" w:styleId="Normal0">
    <w:name w:val="Normal_0"/>
    <w:qFormat/>
    <w:rsid w:val="00B86F8B"/>
    <w:rPr>
      <w:lang w:val="en-US"/>
      <w14:ligatures w14:val="standardContextual"/>
    </w:rPr>
  </w:style>
  <w:style w:type="character" w:customStyle="1" w:styleId="cf01">
    <w:name w:val="cf01"/>
    <w:basedOn w:val="DefaultParagraphFont"/>
    <w:rsid w:val="00B86F8B"/>
    <w:rPr>
      <w:rFonts w:ascii="Segoe UI" w:hAnsi="Segoe UI" w:cs="Segoe UI"/>
      <w:sz w:val="18"/>
      <w:szCs w:val="18"/>
    </w:rPr>
  </w:style>
  <w:style w:type="paragraph" w:styleId="Header">
    <w:name w:val="header"/>
    <w:basedOn w:val="Normal"/>
    <w:link w:val="HeaderChar"/>
    <w:uiPriority w:val="99"/>
    <w:unhideWhenUsed/>
    <w:rsid w:val="00B86F8B"/>
    <w:pPr>
      <w:tabs>
        <w:tab w:val="center" w:pos="4680"/>
        <w:tab w:val="right" w:pos="9360"/>
      </w:tabs>
      <w:spacing w:after="0" w:line="240" w:lineRule="auto"/>
    </w:pPr>
    <w:rPr>
      <w:rFonts w:ascii="Calibri" w:eastAsia="Calibri" w:hAnsi="Calibri" w:cs="Times New Roman"/>
      <w:lang w:val="en-US"/>
      <w14:ligatures w14:val="standardContextual"/>
    </w:rPr>
  </w:style>
  <w:style w:type="character" w:customStyle="1" w:styleId="HeaderChar">
    <w:name w:val="Header Char"/>
    <w:basedOn w:val="DefaultParagraphFont"/>
    <w:link w:val="Header"/>
    <w:uiPriority w:val="99"/>
    <w:rsid w:val="00B86F8B"/>
    <w:rPr>
      <w:rFonts w:ascii="Calibri" w:eastAsia="Calibri" w:hAnsi="Calibri" w:cs="Times New Roman"/>
      <w:lang w:val="en-US"/>
      <w14:ligatures w14:val="standardContextual"/>
    </w:rPr>
  </w:style>
  <w:style w:type="paragraph" w:styleId="Footer">
    <w:name w:val="footer"/>
    <w:basedOn w:val="Normal"/>
    <w:link w:val="FooterChar"/>
    <w:uiPriority w:val="99"/>
    <w:unhideWhenUsed/>
    <w:rsid w:val="00B86F8B"/>
    <w:pPr>
      <w:tabs>
        <w:tab w:val="center" w:pos="4680"/>
        <w:tab w:val="right" w:pos="9360"/>
      </w:tabs>
      <w:spacing w:after="0" w:line="240" w:lineRule="auto"/>
    </w:pPr>
    <w:rPr>
      <w:rFonts w:ascii="Calibri" w:eastAsia="Calibri" w:hAnsi="Calibri" w:cs="Times New Roman"/>
      <w:lang w:val="en-US"/>
      <w14:ligatures w14:val="standardContextual"/>
    </w:rPr>
  </w:style>
  <w:style w:type="character" w:customStyle="1" w:styleId="FooterChar">
    <w:name w:val="Footer Char"/>
    <w:basedOn w:val="DefaultParagraphFont"/>
    <w:link w:val="Footer"/>
    <w:uiPriority w:val="99"/>
    <w:rsid w:val="00B86F8B"/>
    <w:rPr>
      <w:rFonts w:ascii="Calibri" w:eastAsia="Calibri" w:hAnsi="Calibri" w:cs="Times New Roman"/>
      <w:lang w:val="en-US"/>
      <w14:ligatures w14:val="standardContextual"/>
    </w:rPr>
  </w:style>
  <w:style w:type="paragraph" w:customStyle="1" w:styleId="Normal1">
    <w:name w:val="Normal_1"/>
    <w:qFormat/>
    <w:rsid w:val="00B86F8B"/>
    <w:rPr>
      <w:rFonts w:ascii="Calibri" w:eastAsia="Calibri" w:hAnsi="Calibri" w:cs="Times New Roman"/>
      <w:lang w:val="en-US"/>
      <w14:ligatures w14:val="standardContextual"/>
    </w:rPr>
  </w:style>
  <w:style w:type="paragraph" w:styleId="ListParagraph">
    <w:name w:val="List Paragraph"/>
    <w:basedOn w:val="Normal"/>
    <w:uiPriority w:val="34"/>
    <w:qFormat/>
    <w:rsid w:val="00B86F8B"/>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en-US"/>
      <w14:ligatures w14:val="standardContextual"/>
    </w:rPr>
  </w:style>
  <w:style w:type="character" w:styleId="Hyperlink">
    <w:name w:val="Hyperlink"/>
    <w:basedOn w:val="DefaultParagraphFont"/>
    <w:uiPriority w:val="99"/>
    <w:rsid w:val="00B86F8B"/>
    <w:rPr>
      <w:rFonts w:cs="Times New Roman"/>
      <w:color w:val="0000FF"/>
      <w:u w:val="single"/>
    </w:rPr>
  </w:style>
  <w:style w:type="paragraph" w:customStyle="1" w:styleId="skip-numbering">
    <w:name w:val="skip-numbering"/>
    <w:basedOn w:val="Normal"/>
    <w:rsid w:val="00B86F8B"/>
    <w:pPr>
      <w:spacing w:before="100" w:beforeAutospacing="1" w:after="100" w:afterAutospacing="1" w:line="240" w:lineRule="auto"/>
    </w:pPr>
    <w:rPr>
      <w:rFonts w:ascii="Times New Roman" w:eastAsia="Times New Roman" w:hAnsi="Times New Roman" w:cs="Times New Roman"/>
      <w:sz w:val="24"/>
      <w:szCs w:val="24"/>
      <w:lang w:val="en-US"/>
      <w14:ligatures w14:val="standardContextual"/>
    </w:rPr>
  </w:style>
  <w:style w:type="character" w:styleId="Emphasis">
    <w:name w:val="Emphasis"/>
    <w:basedOn w:val="DefaultParagraphFont"/>
    <w:uiPriority w:val="20"/>
    <w:qFormat/>
    <w:rsid w:val="00B86F8B"/>
    <w:rPr>
      <w:i/>
      <w:iCs/>
    </w:rPr>
  </w:style>
  <w:style w:type="table" w:styleId="TableGrid">
    <w:name w:val="Table Grid"/>
    <w:basedOn w:val="TableNormal"/>
    <w:uiPriority w:val="39"/>
    <w:rsid w:val="00B86F8B"/>
    <w:pPr>
      <w:spacing w:after="0" w:line="240" w:lineRule="auto"/>
    </w:pPr>
    <w:rPr>
      <w:rFonts w:ascii="Calibri" w:eastAsia="Calibri" w:hAnsi="Calibri" w:cs="Times New Roman"/>
      <w:lang w:val="en-US"/>
      <w14:ligatures w14:val="standardContextual"/>
    </w:rPr>
    <w:tblPr/>
  </w:style>
  <w:style w:type="paragraph" w:styleId="Caption">
    <w:name w:val="caption"/>
    <w:basedOn w:val="Normal"/>
    <w:next w:val="Normal1"/>
    <w:uiPriority w:val="35"/>
    <w:semiHidden/>
    <w:unhideWhenUsed/>
    <w:qFormat/>
    <w:rsid w:val="00B86F8B"/>
    <w:pPr>
      <w:spacing w:after="200" w:line="240" w:lineRule="auto"/>
    </w:pPr>
    <w:rPr>
      <w:rFonts w:ascii="Calibri" w:eastAsia="Calibri" w:hAnsi="Calibri" w:cs="Times New Roman"/>
      <w:i/>
      <w:iCs/>
      <w:color w:val="44546A"/>
      <w:sz w:val="18"/>
      <w:szCs w:val="18"/>
      <w:lang w:val="en-US"/>
      <w14:ligatures w14:val="standardContextual"/>
    </w:rPr>
  </w:style>
  <w:style w:type="paragraph" w:customStyle="1" w:styleId="app-para">
    <w:name w:val="app-para"/>
    <w:basedOn w:val="Normal"/>
    <w:rsid w:val="00B86F8B"/>
    <w:pPr>
      <w:spacing w:before="100" w:beforeAutospacing="1" w:after="100" w:afterAutospacing="1" w:line="240" w:lineRule="auto"/>
    </w:pPr>
    <w:rPr>
      <w:rFonts w:ascii="Times New Roman" w:eastAsia="Times New Roman" w:hAnsi="Times New Roman" w:cs="Times New Roman"/>
      <w:sz w:val="24"/>
      <w:szCs w:val="24"/>
      <w:lang w:val="en-US"/>
      <w14:ligatures w14:val="standardContextual"/>
    </w:rPr>
  </w:style>
  <w:style w:type="character" w:styleId="CommentReference">
    <w:name w:val="annotation reference"/>
    <w:basedOn w:val="DefaultParagraphFont"/>
    <w:rsid w:val="00B86F8B"/>
    <w:rPr>
      <w:sz w:val="16"/>
      <w:szCs w:val="16"/>
    </w:rPr>
  </w:style>
  <w:style w:type="paragraph" w:customStyle="1" w:styleId="S1">
    <w:name w:val="S1"/>
    <w:next w:val="Normal"/>
    <w:rsid w:val="00B86F8B"/>
    <w:pPr>
      <w:spacing w:after="0" w:line="240" w:lineRule="auto"/>
    </w:pPr>
    <w:rPr>
      <w:rFonts w:ascii="Times New Roman" w:eastAsia="Times New Roman" w:hAnsi="Times New Roman" w:cs="Times New Roman"/>
      <w:sz w:val="20"/>
      <w:szCs w:val="20"/>
      <w:lang w:val="en-US"/>
    </w:rPr>
  </w:style>
  <w:style w:type="paragraph" w:customStyle="1" w:styleId="S2">
    <w:name w:val="S2"/>
    <w:next w:val="Normal"/>
    <w:rsid w:val="00B86F8B"/>
    <w:pPr>
      <w:spacing w:after="0" w:line="240" w:lineRule="auto"/>
    </w:pPr>
    <w:rPr>
      <w:rFonts w:ascii="Times New Roman" w:eastAsia="Times New Roman" w:hAnsi="Times New Roman" w:cs="Times New Roman"/>
      <w:sz w:val="20"/>
      <w:szCs w:val="20"/>
      <w:lang w:val="en-US"/>
    </w:rPr>
  </w:style>
  <w:style w:type="paragraph" w:customStyle="1" w:styleId="keyword">
    <w:name w:val="keyword"/>
    <w:next w:val="Normal"/>
    <w:rsid w:val="00B86F8B"/>
    <w:pPr>
      <w:spacing w:after="0" w:line="240" w:lineRule="auto"/>
    </w:pPr>
    <w:rPr>
      <w:rFonts w:ascii="Times New Roman" w:eastAsia="Times New Roman" w:hAnsi="Times New Roman" w:cs="Times New Roman"/>
      <w:sz w:val="20"/>
      <w:szCs w:val="20"/>
      <w:lang w:val="en-US"/>
    </w:rPr>
  </w:style>
  <w:style w:type="paragraph" w:styleId="CommentText">
    <w:name w:val="annotation text"/>
    <w:basedOn w:val="Normal"/>
    <w:link w:val="CommentTextChar"/>
    <w:semiHidden/>
    <w:unhideWhenUsed/>
    <w:rsid w:val="00B86F8B"/>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B86F8B"/>
    <w:rPr>
      <w:rFonts w:ascii="Times New Roman" w:eastAsia="Times New Roman" w:hAnsi="Times New Roman" w:cs="Times New Roman"/>
      <w:sz w:val="20"/>
      <w:szCs w:val="20"/>
      <w:lang w:val="en-US"/>
    </w:rPr>
  </w:style>
  <w:style w:type="paragraph" w:styleId="BalloonText">
    <w:name w:val="Balloon Text"/>
    <w:basedOn w:val="Normal"/>
    <w:link w:val="BalloonTextChar"/>
    <w:semiHidden/>
    <w:unhideWhenUsed/>
    <w:rsid w:val="00B86F8B"/>
    <w:pPr>
      <w:spacing w:after="0" w:line="240" w:lineRule="auto"/>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semiHidden/>
    <w:rsid w:val="00B86F8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1591</Words>
  <Characters>9074</Characters>
  <Application>Microsoft Office Word</Application>
  <DocSecurity>0</DocSecurity>
  <Lines>75</Lines>
  <Paragraphs>21</Paragraphs>
  <ScaleCrop>false</ScaleCrop>
  <Company/>
  <LinksUpToDate>false</LinksUpToDate>
  <CharactersWithSpaces>10644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Boomika  Sellamuthu</dc:creator>
  <cp:keywords/>
  <dc:description/>
  <cp:lastModifiedBy>Boomika  Sellamuthu</cp:lastModifiedBy>
  <cp:revision>1</cp:revision>
  <dcterms:created xsi:type="dcterms:W3CDTF">2026-03-11T04:18:00Z</dcterms:created>
  <dcterms:modified xsi:type="dcterms:W3CDTF">2026-03-11T04:18:00Z</dcterms:modified>
</cp:coreProperties>
</file>