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116FC" w14:textId="5E38F70D" w:rsidR="000C503A" w:rsidRPr="00D170A8" w:rsidRDefault="000C503A" w:rsidP="000C503A">
      <w:pPr>
        <w:spacing w:line="240" w:lineRule="auto"/>
        <w:ind w:firstLine="0"/>
        <w:rPr>
          <w:rFonts w:cs="Times New Roman"/>
          <w:szCs w:val="22"/>
        </w:rPr>
      </w:pPr>
      <w:r w:rsidRPr="00D170A8">
        <w:rPr>
          <w:rFonts w:cs="Times New Roman"/>
          <w:szCs w:val="22"/>
        </w:rPr>
        <w:t>Supplementary Table C:</w:t>
      </w:r>
    </w:p>
    <w:p w14:paraId="1F3E3629" w14:textId="15FD3904" w:rsidR="000C503A" w:rsidRPr="00D170A8" w:rsidRDefault="000C503A" w:rsidP="000C503A">
      <w:pPr>
        <w:spacing w:line="240" w:lineRule="auto"/>
        <w:ind w:firstLine="0"/>
        <w:rPr>
          <w:rFonts w:cs="Times New Roman"/>
          <w:b w:val="0"/>
          <w:iCs w:val="0"/>
          <w:kern w:val="0"/>
          <w:szCs w:val="24"/>
          <w14:ligatures w14:val="none"/>
        </w:rPr>
      </w:pPr>
      <w:r w:rsidRPr="00D170A8">
        <w:rPr>
          <w:rFonts w:cs="Times New Roman"/>
          <w:b w:val="0"/>
          <w:iCs w:val="0"/>
          <w:kern w:val="0"/>
          <w:szCs w:val="24"/>
          <w14:ligatures w14:val="none"/>
        </w:rPr>
        <w:t>Characteristics and key findings of included studies</w:t>
      </w:r>
    </w:p>
    <w:tbl>
      <w:tblPr>
        <w:tblStyle w:val="TableGrid"/>
        <w:tblW w:w="16586" w:type="dxa"/>
        <w:tblInd w:w="-14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804"/>
        <w:gridCol w:w="1276"/>
        <w:gridCol w:w="709"/>
        <w:gridCol w:w="992"/>
        <w:gridCol w:w="851"/>
        <w:gridCol w:w="1275"/>
        <w:gridCol w:w="993"/>
        <w:gridCol w:w="6410"/>
      </w:tblGrid>
      <w:tr w:rsidR="00B85E89" w:rsidRPr="000C503A" w14:paraId="78D36B1E" w14:textId="77777777" w:rsidTr="009841A0">
        <w:trPr>
          <w:cantSplit/>
          <w:trHeight w:val="841"/>
          <w:tblHeader/>
        </w:trPr>
        <w:tc>
          <w:tcPr>
            <w:tcW w:w="1276" w:type="dxa"/>
            <w:tcBorders>
              <w:bottom w:val="single" w:sz="4" w:space="0" w:color="auto"/>
            </w:tcBorders>
          </w:tcPr>
          <w:p w14:paraId="75FECCA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Study</w:t>
            </w:r>
          </w:p>
        </w:tc>
        <w:tc>
          <w:tcPr>
            <w:tcW w:w="2804" w:type="dxa"/>
            <w:tcBorders>
              <w:bottom w:val="single" w:sz="4" w:space="0" w:color="auto"/>
            </w:tcBorders>
          </w:tcPr>
          <w:p w14:paraId="4AFE1FA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Sample &amp; participant characteristics</w:t>
            </w:r>
          </w:p>
        </w:tc>
        <w:tc>
          <w:tcPr>
            <w:tcW w:w="1276" w:type="dxa"/>
            <w:tcBorders>
              <w:bottom w:val="single" w:sz="4" w:space="0" w:color="auto"/>
            </w:tcBorders>
          </w:tcPr>
          <w:p w14:paraId="1210FC3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Phenomenon of interest</w:t>
            </w:r>
          </w:p>
        </w:tc>
        <w:tc>
          <w:tcPr>
            <w:tcW w:w="709" w:type="dxa"/>
            <w:tcBorders>
              <w:bottom w:val="single" w:sz="4" w:space="0" w:color="auto"/>
            </w:tcBorders>
          </w:tcPr>
          <w:p w14:paraId="30A9C7A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Sources searched</w:t>
            </w:r>
          </w:p>
        </w:tc>
        <w:tc>
          <w:tcPr>
            <w:tcW w:w="992" w:type="dxa"/>
            <w:tcBorders>
              <w:bottom w:val="single" w:sz="4" w:space="0" w:color="auto"/>
            </w:tcBorders>
          </w:tcPr>
          <w:p w14:paraId="7C5DA93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Time range of included studies</w:t>
            </w:r>
          </w:p>
        </w:tc>
        <w:tc>
          <w:tcPr>
            <w:tcW w:w="851" w:type="dxa"/>
            <w:tcBorders>
              <w:bottom w:val="single" w:sz="4" w:space="0" w:color="auto"/>
            </w:tcBorders>
          </w:tcPr>
          <w:p w14:paraId="303252E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Number of studies included</w:t>
            </w:r>
          </w:p>
        </w:tc>
        <w:tc>
          <w:tcPr>
            <w:tcW w:w="1275" w:type="dxa"/>
            <w:tcBorders>
              <w:bottom w:val="single" w:sz="4" w:space="0" w:color="auto"/>
            </w:tcBorders>
          </w:tcPr>
          <w:p w14:paraId="15A2C47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Types of studies included</w:t>
            </w:r>
          </w:p>
        </w:tc>
        <w:tc>
          <w:tcPr>
            <w:tcW w:w="993" w:type="dxa"/>
            <w:tcBorders>
              <w:bottom w:val="single" w:sz="4" w:space="0" w:color="auto"/>
            </w:tcBorders>
          </w:tcPr>
          <w:p w14:paraId="2058596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Method of analysis</w:t>
            </w:r>
          </w:p>
        </w:tc>
        <w:tc>
          <w:tcPr>
            <w:tcW w:w="6410" w:type="dxa"/>
            <w:tcBorders>
              <w:bottom w:val="single" w:sz="4" w:space="0" w:color="auto"/>
            </w:tcBorders>
          </w:tcPr>
          <w:p w14:paraId="0E37415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Key findings</w:t>
            </w:r>
          </w:p>
        </w:tc>
      </w:tr>
      <w:tr w:rsidR="00B85E89" w:rsidRPr="000C503A" w14:paraId="14C7EE5F" w14:textId="77777777" w:rsidTr="009841A0">
        <w:trPr>
          <w:cantSplit/>
          <w:trHeight w:val="1133"/>
        </w:trPr>
        <w:tc>
          <w:tcPr>
            <w:tcW w:w="1276" w:type="dxa"/>
            <w:tcBorders>
              <w:top w:val="single" w:sz="4" w:space="0" w:color="auto"/>
              <w:bottom w:val="nil"/>
            </w:tcBorders>
          </w:tcPr>
          <w:p w14:paraId="61C15209" w14:textId="347D0FC2"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1. </w:t>
            </w:r>
            <w:proofErr w:type="spellStart"/>
            <w:r w:rsidRPr="000C503A">
              <w:rPr>
                <w:rFonts w:ascii="Times New Roman" w:hAnsi="Times New Roman" w:cs="Times New Roman"/>
                <w:b w:val="0"/>
                <w:bCs/>
                <w:szCs w:val="16"/>
                <w:lang w:val="en-GB"/>
              </w:rPr>
              <w:t>Alagband</w:t>
            </w:r>
            <w:proofErr w:type="spellEnd"/>
            <w:r w:rsidRPr="000C503A">
              <w:rPr>
                <w:rFonts w:ascii="Times New Roman" w:hAnsi="Times New Roman" w:cs="Times New Roman"/>
                <w:b w:val="0"/>
                <w:bCs/>
                <w:szCs w:val="16"/>
                <w:lang w:val="en-GB"/>
              </w:rPr>
              <w:t>-rad</w:t>
            </w:r>
            <w:r w:rsidR="00364972">
              <w:rPr>
                <w:rFonts w:ascii="Times New Roman" w:hAnsi="Times New Roman" w:cs="Times New Roman"/>
                <w:b w:val="0"/>
                <w:bCs/>
                <w:szCs w:val="16"/>
                <w:lang w:val="en-GB"/>
              </w:rPr>
              <w:t xml:space="preserve"> et al.</w:t>
            </w:r>
            <w:r w:rsidRPr="000C503A">
              <w:rPr>
                <w:rFonts w:ascii="Times New Roman" w:hAnsi="Times New Roman" w:cs="Times New Roman"/>
                <w:b w:val="0"/>
                <w:bCs/>
                <w:szCs w:val="16"/>
                <w:lang w:val="en-GB"/>
              </w:rPr>
              <w:t>, 2023</w:t>
            </w:r>
          </w:p>
        </w:tc>
        <w:tc>
          <w:tcPr>
            <w:tcW w:w="2804" w:type="dxa"/>
            <w:tcBorders>
              <w:top w:val="single" w:sz="4" w:space="0" w:color="auto"/>
              <w:bottom w:val="nil"/>
            </w:tcBorders>
          </w:tcPr>
          <w:p w14:paraId="507511F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 17 to 2141 including autistic and/or general populations </w:t>
            </w:r>
          </w:p>
          <w:p w14:paraId="363E08E4" w14:textId="77777777" w:rsidR="00B85E89" w:rsidRPr="000C503A" w:rsidRDefault="00B85E89" w:rsidP="00E7556C">
            <w:pPr>
              <w:pStyle w:val="NoSpacing"/>
              <w:rPr>
                <w:rFonts w:ascii="Times New Roman" w:hAnsi="Times New Roman" w:cs="Times New Roman"/>
                <w:b w:val="0"/>
                <w:bCs/>
                <w:szCs w:val="16"/>
                <w:lang w:val="en-GB"/>
              </w:rPr>
            </w:pPr>
          </w:p>
          <w:p w14:paraId="04E7F17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Age: min 18; max:  82 </w:t>
            </w:r>
          </w:p>
          <w:p w14:paraId="51272584"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Borders>
              <w:top w:val="single" w:sz="4" w:space="0" w:color="auto"/>
              <w:bottom w:val="nil"/>
            </w:tcBorders>
          </w:tcPr>
          <w:p w14:paraId="65D7172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Camouflaging in autistic adults</w:t>
            </w:r>
          </w:p>
        </w:tc>
        <w:tc>
          <w:tcPr>
            <w:tcW w:w="709" w:type="dxa"/>
            <w:tcBorders>
              <w:top w:val="single" w:sz="4" w:space="0" w:color="auto"/>
              <w:bottom w:val="nil"/>
            </w:tcBorders>
          </w:tcPr>
          <w:p w14:paraId="079F7FE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11, 12, 13</w:t>
            </w:r>
          </w:p>
        </w:tc>
        <w:tc>
          <w:tcPr>
            <w:tcW w:w="992" w:type="dxa"/>
            <w:tcBorders>
              <w:top w:val="single" w:sz="4" w:space="0" w:color="auto"/>
              <w:bottom w:val="nil"/>
            </w:tcBorders>
          </w:tcPr>
          <w:p w14:paraId="0CFB2AE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January 1, </w:t>
            </w:r>
            <w:proofErr w:type="gramStart"/>
            <w:r w:rsidRPr="000C503A">
              <w:rPr>
                <w:rFonts w:ascii="Times New Roman" w:hAnsi="Times New Roman" w:cs="Times New Roman"/>
                <w:b w:val="0"/>
                <w:bCs/>
                <w:szCs w:val="16"/>
                <w:lang w:val="en-GB"/>
              </w:rPr>
              <w:t>1980</w:t>
            </w:r>
            <w:proofErr w:type="gramEnd"/>
            <w:r w:rsidRPr="000C503A">
              <w:rPr>
                <w:rFonts w:ascii="Times New Roman" w:hAnsi="Times New Roman" w:cs="Times New Roman"/>
                <w:b w:val="0"/>
                <w:bCs/>
                <w:szCs w:val="16"/>
                <w:lang w:val="en-GB"/>
              </w:rPr>
              <w:t xml:space="preserve"> to April 1, 2022</w:t>
            </w:r>
          </w:p>
        </w:tc>
        <w:tc>
          <w:tcPr>
            <w:tcW w:w="851" w:type="dxa"/>
            <w:tcBorders>
              <w:top w:val="single" w:sz="4" w:space="0" w:color="auto"/>
              <w:bottom w:val="nil"/>
            </w:tcBorders>
          </w:tcPr>
          <w:p w14:paraId="1AAA5D5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16</w:t>
            </w:r>
          </w:p>
        </w:tc>
        <w:tc>
          <w:tcPr>
            <w:tcW w:w="1275" w:type="dxa"/>
            <w:tcBorders>
              <w:top w:val="single" w:sz="4" w:space="0" w:color="auto"/>
              <w:bottom w:val="nil"/>
            </w:tcBorders>
          </w:tcPr>
          <w:p w14:paraId="14CB1ED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Quantitative study (n=11) Qualitative study (n=4) Mixed method study (n=1)</w:t>
            </w:r>
          </w:p>
        </w:tc>
        <w:tc>
          <w:tcPr>
            <w:tcW w:w="993" w:type="dxa"/>
            <w:tcBorders>
              <w:top w:val="single" w:sz="4" w:space="0" w:color="auto"/>
              <w:bottom w:val="nil"/>
            </w:tcBorders>
          </w:tcPr>
          <w:p w14:paraId="4F6A9783"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Not reported; written synthesis</w:t>
            </w:r>
          </w:p>
        </w:tc>
        <w:tc>
          <w:tcPr>
            <w:tcW w:w="6410" w:type="dxa"/>
            <w:tcBorders>
              <w:top w:val="single" w:sz="4" w:space="0" w:color="auto"/>
              <w:bottom w:val="nil"/>
            </w:tcBorders>
          </w:tcPr>
          <w:p w14:paraId="7D6E8A9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females had higher camouflaging scores than autistic males. Evidence from a single study to indicate that an increase in camouflaging skills was associated with a heightened self-representation response in the ventromedial prefrontal cortex, specifically in autistic females, when compared to both autistic males and non-autistic males and females.</w:t>
            </w:r>
          </w:p>
        </w:tc>
      </w:tr>
      <w:tr w:rsidR="00B85E89" w:rsidRPr="000C503A" w14:paraId="10965C4C" w14:textId="77777777" w:rsidTr="009841A0">
        <w:trPr>
          <w:cantSplit/>
          <w:trHeight w:val="1582"/>
        </w:trPr>
        <w:tc>
          <w:tcPr>
            <w:tcW w:w="1276" w:type="dxa"/>
            <w:tcBorders>
              <w:top w:val="nil"/>
            </w:tcBorders>
          </w:tcPr>
          <w:p w14:paraId="55105D7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2.Allely, 2019a </w:t>
            </w:r>
          </w:p>
        </w:tc>
        <w:tc>
          <w:tcPr>
            <w:tcW w:w="2804" w:type="dxa"/>
            <w:tcBorders>
              <w:top w:val="nil"/>
            </w:tcBorders>
          </w:tcPr>
          <w:p w14:paraId="6FDDBB5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Not reported</w:t>
            </w:r>
          </w:p>
        </w:tc>
        <w:tc>
          <w:tcPr>
            <w:tcW w:w="1276" w:type="dxa"/>
            <w:tcBorders>
              <w:top w:val="nil"/>
            </w:tcBorders>
          </w:tcPr>
          <w:p w14:paraId="286841F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Repetitive behaviours and restricted interests (RRBIs) </w:t>
            </w:r>
          </w:p>
        </w:tc>
        <w:tc>
          <w:tcPr>
            <w:tcW w:w="709" w:type="dxa"/>
            <w:tcBorders>
              <w:top w:val="nil"/>
            </w:tcBorders>
          </w:tcPr>
          <w:p w14:paraId="42B82A8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1, 7, 8, 9,10, 11</w:t>
            </w:r>
          </w:p>
        </w:tc>
        <w:tc>
          <w:tcPr>
            <w:tcW w:w="992" w:type="dxa"/>
            <w:tcBorders>
              <w:top w:val="nil"/>
            </w:tcBorders>
          </w:tcPr>
          <w:p w14:paraId="2E43550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2008 onwards</w:t>
            </w:r>
          </w:p>
        </w:tc>
        <w:tc>
          <w:tcPr>
            <w:tcW w:w="851" w:type="dxa"/>
            <w:tcBorders>
              <w:top w:val="nil"/>
            </w:tcBorders>
          </w:tcPr>
          <w:p w14:paraId="6822CAC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19</w:t>
            </w:r>
          </w:p>
        </w:tc>
        <w:tc>
          <w:tcPr>
            <w:tcW w:w="1275" w:type="dxa"/>
            <w:tcBorders>
              <w:top w:val="nil"/>
            </w:tcBorders>
          </w:tcPr>
          <w:p w14:paraId="19CA4C8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Not reported</w:t>
            </w:r>
          </w:p>
        </w:tc>
        <w:tc>
          <w:tcPr>
            <w:tcW w:w="993" w:type="dxa"/>
            <w:tcBorders>
              <w:top w:val="nil"/>
            </w:tcBorders>
          </w:tcPr>
          <w:p w14:paraId="00E7744D"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Not reported; written synthesis </w:t>
            </w:r>
          </w:p>
        </w:tc>
        <w:tc>
          <w:tcPr>
            <w:tcW w:w="6410" w:type="dxa"/>
            <w:tcBorders>
              <w:top w:val="nil"/>
            </w:tcBorders>
          </w:tcPr>
          <w:p w14:paraId="2B810B2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Twelve of 19 included studies reported evidence that males had more RRBIs than females with some evidence that females have different RRBIs than males. Findings were not consistent across all studies and there was evidence of no difference between the sexes in 5 studies. There was some evidence of sex differences in grey matter volume, some of which are found amongst typically developing children and not unique to autism; however, grey matter volume in several areas (e.g., motor cortex, amygdala) differentiated autistic males and females and correlated with RRBIs for autistic males (i.e., right putamen) and females (i.e., motor cortex, supplementary motor area, crus 1 subdivision of the cerebellum).  </w:t>
            </w:r>
          </w:p>
        </w:tc>
      </w:tr>
      <w:tr w:rsidR="00B85E89" w:rsidRPr="000C503A" w14:paraId="557280B8" w14:textId="77777777" w:rsidTr="009841A0">
        <w:trPr>
          <w:cantSplit/>
          <w:trHeight w:val="1788"/>
        </w:trPr>
        <w:tc>
          <w:tcPr>
            <w:tcW w:w="1276" w:type="dxa"/>
          </w:tcPr>
          <w:p w14:paraId="735F83C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3.Allely, 2019b</w:t>
            </w:r>
          </w:p>
          <w:p w14:paraId="324E9380" w14:textId="77777777" w:rsidR="00B85E89" w:rsidRPr="000C503A" w:rsidRDefault="00B85E89" w:rsidP="00E7556C">
            <w:pPr>
              <w:pStyle w:val="NoSpacing"/>
              <w:rPr>
                <w:rFonts w:ascii="Times New Roman" w:hAnsi="Times New Roman" w:cs="Times New Roman"/>
                <w:b w:val="0"/>
                <w:bCs/>
                <w:szCs w:val="16"/>
                <w:lang w:val="en-GB"/>
              </w:rPr>
            </w:pPr>
          </w:p>
          <w:p w14:paraId="0B7D703E" w14:textId="77777777" w:rsidR="00B85E89" w:rsidRPr="000C503A" w:rsidRDefault="00B85E89" w:rsidP="00E7556C">
            <w:pPr>
              <w:pStyle w:val="NoSpacing"/>
              <w:rPr>
                <w:rFonts w:ascii="Times New Roman" w:hAnsi="Times New Roman" w:cs="Times New Roman"/>
                <w:b w:val="0"/>
                <w:bCs/>
                <w:szCs w:val="16"/>
                <w:lang w:val="en-GB"/>
              </w:rPr>
            </w:pPr>
          </w:p>
        </w:tc>
        <w:tc>
          <w:tcPr>
            <w:tcW w:w="2804" w:type="dxa"/>
          </w:tcPr>
          <w:p w14:paraId="6647ACB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Not reported</w:t>
            </w:r>
          </w:p>
          <w:p w14:paraId="66BA29DE" w14:textId="77777777" w:rsidR="00B85E89" w:rsidRPr="000C503A" w:rsidRDefault="00B85E89" w:rsidP="00E7556C">
            <w:pPr>
              <w:pStyle w:val="NoSpacing"/>
              <w:rPr>
                <w:rFonts w:ascii="Times New Roman" w:hAnsi="Times New Roman" w:cs="Times New Roman"/>
                <w:b w:val="0"/>
                <w:bCs/>
                <w:szCs w:val="16"/>
                <w:lang w:val="en-GB"/>
              </w:rPr>
            </w:pPr>
          </w:p>
          <w:p w14:paraId="0EE522BC" w14:textId="77777777" w:rsidR="00B85E89" w:rsidRPr="000C503A" w:rsidRDefault="00B85E89" w:rsidP="00E7556C">
            <w:pPr>
              <w:pStyle w:val="NoSpacing"/>
              <w:rPr>
                <w:rFonts w:ascii="Times New Roman" w:hAnsi="Times New Roman" w:cs="Times New Roman"/>
                <w:b w:val="0"/>
                <w:bCs/>
                <w:szCs w:val="16"/>
                <w:lang w:val="en-GB"/>
              </w:rPr>
            </w:pPr>
          </w:p>
          <w:p w14:paraId="07724E28"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Pr>
          <w:p w14:paraId="472D0F6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Camouflaging (but unclear if all included papers focused on this construct) </w:t>
            </w:r>
          </w:p>
        </w:tc>
        <w:tc>
          <w:tcPr>
            <w:tcW w:w="709" w:type="dxa"/>
          </w:tcPr>
          <w:p w14:paraId="26B5999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1, 7, 8, 9, 10, 11</w:t>
            </w:r>
          </w:p>
          <w:p w14:paraId="1FD2439F" w14:textId="77777777" w:rsidR="00B85E89" w:rsidRPr="000C503A" w:rsidRDefault="00B85E89" w:rsidP="00E7556C">
            <w:pPr>
              <w:rPr>
                <w:rFonts w:ascii="Times New Roman" w:hAnsi="Times New Roman" w:cs="Times New Roman"/>
                <w:bCs/>
                <w:sz w:val="16"/>
                <w:szCs w:val="16"/>
              </w:rPr>
            </w:pPr>
          </w:p>
        </w:tc>
        <w:tc>
          <w:tcPr>
            <w:tcW w:w="992" w:type="dxa"/>
          </w:tcPr>
          <w:p w14:paraId="6078F7B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 restriction</w:t>
            </w:r>
          </w:p>
        </w:tc>
        <w:tc>
          <w:tcPr>
            <w:tcW w:w="851" w:type="dxa"/>
          </w:tcPr>
          <w:p w14:paraId="1BC3EFD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8</w:t>
            </w:r>
          </w:p>
        </w:tc>
        <w:tc>
          <w:tcPr>
            <w:tcW w:w="1275" w:type="dxa"/>
          </w:tcPr>
          <w:p w14:paraId="46D5B69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Qualitative Study (n=4) Quantitative study (n=3) Mixed method (n=1) </w:t>
            </w:r>
          </w:p>
        </w:tc>
        <w:tc>
          <w:tcPr>
            <w:tcW w:w="993" w:type="dxa"/>
          </w:tcPr>
          <w:p w14:paraId="0FCABFBC"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Not reported; written synthesis</w:t>
            </w:r>
          </w:p>
        </w:tc>
        <w:tc>
          <w:tcPr>
            <w:tcW w:w="6410" w:type="dxa"/>
          </w:tcPr>
          <w:p w14:paraId="22BD5BA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Participants stated when interviewed that camouflaging was used to “appear normal” and “fit in” leading to exhaustion and anxiety. There was some evidence that autistic females may use gesture differently than autistic males, but it was not clear that this was camouflaging. There was some evidence that autistic females may make use of camouflaging more frequently than autistic males, while the use of camouflaging was not related to Verbal IQ. Greater use of camouflaging was related to greater depression in autistic males. There was a negative correlation between camouflaging and some grey matter volume in autistic females but not males. Not all the papers included within this systematic review were about camouflaging. </w:t>
            </w:r>
          </w:p>
        </w:tc>
      </w:tr>
      <w:tr w:rsidR="00B85E89" w:rsidRPr="000C503A" w14:paraId="35D8FB9E" w14:textId="77777777" w:rsidTr="009841A0">
        <w:trPr>
          <w:cantSplit/>
          <w:trHeight w:val="1491"/>
        </w:trPr>
        <w:tc>
          <w:tcPr>
            <w:tcW w:w="1276" w:type="dxa"/>
          </w:tcPr>
          <w:p w14:paraId="24C0E54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4.Bourson and Prevost, 2022</w:t>
            </w:r>
          </w:p>
          <w:p w14:paraId="1728340D" w14:textId="77777777" w:rsidR="00B85E89" w:rsidRPr="000C503A" w:rsidRDefault="00B85E89" w:rsidP="00E7556C">
            <w:pPr>
              <w:pStyle w:val="NoSpacing"/>
              <w:rPr>
                <w:rFonts w:ascii="Times New Roman" w:hAnsi="Times New Roman" w:cs="Times New Roman"/>
                <w:b w:val="0"/>
                <w:bCs/>
                <w:szCs w:val="16"/>
                <w:lang w:val="en-GB"/>
              </w:rPr>
            </w:pPr>
          </w:p>
          <w:p w14:paraId="7C61A219" w14:textId="77777777" w:rsidR="00B85E89" w:rsidRPr="000C503A" w:rsidRDefault="00B85E89" w:rsidP="00E7556C">
            <w:pPr>
              <w:pStyle w:val="NoSpacing"/>
              <w:rPr>
                <w:rFonts w:ascii="Times New Roman" w:hAnsi="Times New Roman" w:cs="Times New Roman"/>
                <w:b w:val="0"/>
                <w:bCs/>
                <w:szCs w:val="16"/>
                <w:lang w:val="en-GB"/>
              </w:rPr>
            </w:pPr>
          </w:p>
        </w:tc>
        <w:tc>
          <w:tcPr>
            <w:tcW w:w="2804" w:type="dxa"/>
          </w:tcPr>
          <w:p w14:paraId="48948EF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 40 to 3647</w:t>
            </w:r>
          </w:p>
          <w:p w14:paraId="063CA91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15 to 640</w:t>
            </w:r>
          </w:p>
          <w:p w14:paraId="6030972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 = not reported</w:t>
            </w:r>
          </w:p>
          <w:p w14:paraId="43236FE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 2.96; max = 12.70 </w:t>
            </w:r>
          </w:p>
        </w:tc>
        <w:tc>
          <w:tcPr>
            <w:tcW w:w="1276" w:type="dxa"/>
          </w:tcPr>
          <w:p w14:paraId="418A0994" w14:textId="685FFF49"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Restricted interest in girls with </w:t>
            </w:r>
            <w:r w:rsidR="002A1394">
              <w:rPr>
                <w:rFonts w:ascii="Times New Roman" w:hAnsi="Times New Roman" w:cs="Times New Roman"/>
                <w:b w:val="0"/>
                <w:bCs/>
                <w:szCs w:val="16"/>
                <w:lang w:val="en-GB"/>
              </w:rPr>
              <w:t>“</w:t>
            </w:r>
            <w:r w:rsidRPr="000C503A">
              <w:rPr>
                <w:rFonts w:ascii="Times New Roman" w:hAnsi="Times New Roman" w:cs="Times New Roman"/>
                <w:b w:val="0"/>
                <w:bCs/>
                <w:szCs w:val="16"/>
                <w:lang w:val="en-GB"/>
              </w:rPr>
              <w:t>ASD</w:t>
            </w:r>
            <w:r w:rsidR="002A1394">
              <w:rPr>
                <w:rFonts w:ascii="Times New Roman" w:hAnsi="Times New Roman" w:cs="Times New Roman"/>
                <w:b w:val="0"/>
                <w:bCs/>
                <w:szCs w:val="16"/>
                <w:lang w:val="en-GB"/>
              </w:rPr>
              <w:t>”</w:t>
            </w:r>
          </w:p>
        </w:tc>
        <w:tc>
          <w:tcPr>
            <w:tcW w:w="709" w:type="dxa"/>
          </w:tcPr>
          <w:p w14:paraId="679E3FD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12</w:t>
            </w:r>
          </w:p>
          <w:p w14:paraId="3D04FDF7" w14:textId="77777777" w:rsidR="00B85E89" w:rsidRPr="000C503A" w:rsidRDefault="00B85E89" w:rsidP="00E7556C">
            <w:pPr>
              <w:rPr>
                <w:rFonts w:ascii="Times New Roman" w:hAnsi="Times New Roman" w:cs="Times New Roman"/>
                <w:bCs/>
                <w:sz w:val="16"/>
                <w:szCs w:val="16"/>
              </w:rPr>
            </w:pPr>
          </w:p>
          <w:p w14:paraId="038FD02A" w14:textId="77777777" w:rsidR="00B85E89" w:rsidRPr="000C503A" w:rsidRDefault="00B85E89" w:rsidP="00E7556C">
            <w:pPr>
              <w:rPr>
                <w:rFonts w:ascii="Times New Roman" w:hAnsi="Times New Roman" w:cs="Times New Roman"/>
                <w:bCs/>
                <w:sz w:val="16"/>
                <w:szCs w:val="16"/>
              </w:rPr>
            </w:pPr>
          </w:p>
        </w:tc>
        <w:tc>
          <w:tcPr>
            <w:tcW w:w="992" w:type="dxa"/>
          </w:tcPr>
          <w:p w14:paraId="3F31902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 restriction</w:t>
            </w:r>
          </w:p>
        </w:tc>
        <w:tc>
          <w:tcPr>
            <w:tcW w:w="851" w:type="dxa"/>
          </w:tcPr>
          <w:p w14:paraId="6B74318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19</w:t>
            </w:r>
          </w:p>
        </w:tc>
        <w:tc>
          <w:tcPr>
            <w:tcW w:w="1275" w:type="dxa"/>
          </w:tcPr>
          <w:p w14:paraId="639C466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Quantitative or Descriptive</w:t>
            </w:r>
          </w:p>
        </w:tc>
        <w:tc>
          <w:tcPr>
            <w:tcW w:w="993" w:type="dxa"/>
          </w:tcPr>
          <w:p w14:paraId="7D45D91F"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Not reported; written synthesis</w:t>
            </w:r>
          </w:p>
        </w:tc>
        <w:tc>
          <w:tcPr>
            <w:tcW w:w="6410" w:type="dxa"/>
          </w:tcPr>
          <w:p w14:paraId="626E2046"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Evidence that females had fewer restricted interests than males. Restricted interests amongst autistic females were more typical of females generally. Findings were inconsistent across studies. There was evidence to indicate that gender differences in restricted interests may disappear during adolescence; females appear to develop more restricted interests during their teenage years. There was evidence of an association between increasing level of general intellectual functioning and age, and fewer restricted interests amongst males, but not females; however, there was inconsistency amongst the included studies. </w:t>
            </w:r>
          </w:p>
        </w:tc>
      </w:tr>
      <w:tr w:rsidR="00B85E89" w:rsidRPr="000C503A" w14:paraId="3437F027" w14:textId="77777777" w:rsidTr="009841A0">
        <w:trPr>
          <w:cantSplit/>
          <w:trHeight w:val="438"/>
        </w:trPr>
        <w:tc>
          <w:tcPr>
            <w:tcW w:w="1276" w:type="dxa"/>
          </w:tcPr>
          <w:p w14:paraId="60399C3C" w14:textId="3CD2587F"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5.Cataldo</w:t>
            </w:r>
            <w:r w:rsidR="00364972">
              <w:rPr>
                <w:rFonts w:ascii="Times New Roman" w:hAnsi="Times New Roman" w:cs="Times New Roman"/>
                <w:b w:val="0"/>
                <w:bCs/>
                <w:szCs w:val="16"/>
                <w:lang w:val="en-GB"/>
              </w:rPr>
              <w:t xml:space="preserve"> et al.</w:t>
            </w:r>
            <w:r w:rsidRPr="000C503A">
              <w:rPr>
                <w:rFonts w:ascii="Times New Roman" w:hAnsi="Times New Roman" w:cs="Times New Roman"/>
                <w:b w:val="0"/>
                <w:bCs/>
                <w:szCs w:val="16"/>
                <w:lang w:val="en-GB"/>
              </w:rPr>
              <w:t>, 2018</w:t>
            </w:r>
          </w:p>
          <w:p w14:paraId="1D2BA0B6" w14:textId="77777777" w:rsidR="00B85E89" w:rsidRPr="000C503A" w:rsidRDefault="00B85E89" w:rsidP="00E7556C">
            <w:pPr>
              <w:pStyle w:val="NoSpacing"/>
              <w:rPr>
                <w:rFonts w:ascii="Times New Roman" w:hAnsi="Times New Roman" w:cs="Times New Roman"/>
                <w:b w:val="0"/>
                <w:bCs/>
                <w:szCs w:val="16"/>
                <w:lang w:val="en-GB"/>
              </w:rPr>
            </w:pPr>
          </w:p>
          <w:p w14:paraId="2DC123B6" w14:textId="77777777" w:rsidR="00B85E89" w:rsidRPr="000C503A" w:rsidRDefault="00B85E89" w:rsidP="00E7556C">
            <w:pPr>
              <w:pStyle w:val="NoSpacing"/>
              <w:rPr>
                <w:rFonts w:ascii="Times New Roman" w:hAnsi="Times New Roman" w:cs="Times New Roman"/>
                <w:b w:val="0"/>
                <w:bCs/>
                <w:szCs w:val="16"/>
                <w:lang w:val="en-GB"/>
              </w:rPr>
            </w:pPr>
          </w:p>
          <w:p w14:paraId="6583BC6E" w14:textId="77777777" w:rsidR="00B85E89" w:rsidRPr="000C503A" w:rsidRDefault="00B85E89" w:rsidP="00E7556C">
            <w:pPr>
              <w:pStyle w:val="NoSpacing"/>
              <w:rPr>
                <w:rFonts w:ascii="Times New Roman" w:hAnsi="Times New Roman" w:cs="Times New Roman"/>
                <w:b w:val="0"/>
                <w:bCs/>
                <w:szCs w:val="16"/>
                <w:lang w:val="en-GB"/>
              </w:rPr>
            </w:pPr>
          </w:p>
        </w:tc>
        <w:tc>
          <w:tcPr>
            <w:tcW w:w="2804" w:type="dxa"/>
          </w:tcPr>
          <w:p w14:paraId="09E0B47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 14 to 17557, excluding animals (mice and zebrafish); Age not reported</w:t>
            </w:r>
          </w:p>
        </w:tc>
        <w:tc>
          <w:tcPr>
            <w:tcW w:w="1276" w:type="dxa"/>
          </w:tcPr>
          <w:p w14:paraId="0C77C6F2" w14:textId="10413693"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 effect on oxytocin and arginine-vasopressin receptors on </w:t>
            </w:r>
            <w:r w:rsidR="00C9746D">
              <w:rPr>
                <w:rFonts w:ascii="Times New Roman" w:hAnsi="Times New Roman" w:cs="Times New Roman"/>
                <w:b w:val="0"/>
                <w:bCs/>
                <w:szCs w:val="16"/>
                <w:lang w:val="en-GB"/>
              </w:rPr>
              <w:t>“</w:t>
            </w:r>
            <w:r w:rsidRPr="000C503A">
              <w:rPr>
                <w:rFonts w:ascii="Times New Roman" w:hAnsi="Times New Roman" w:cs="Times New Roman"/>
                <w:b w:val="0"/>
                <w:bCs/>
                <w:szCs w:val="16"/>
                <w:lang w:val="en-GB"/>
              </w:rPr>
              <w:t>ASD</w:t>
            </w:r>
            <w:r w:rsidR="00C9746D">
              <w:rPr>
                <w:rFonts w:ascii="Times New Roman" w:hAnsi="Times New Roman" w:cs="Times New Roman"/>
                <w:b w:val="0"/>
                <w:bCs/>
                <w:szCs w:val="16"/>
                <w:lang w:val="en-GB"/>
              </w:rPr>
              <w:t>”</w:t>
            </w:r>
          </w:p>
        </w:tc>
        <w:tc>
          <w:tcPr>
            <w:tcW w:w="709" w:type="dxa"/>
          </w:tcPr>
          <w:p w14:paraId="6A17EE9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11, 12, 13</w:t>
            </w:r>
          </w:p>
        </w:tc>
        <w:tc>
          <w:tcPr>
            <w:tcW w:w="992" w:type="dxa"/>
          </w:tcPr>
          <w:p w14:paraId="33298F1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Up to December 2017</w:t>
            </w:r>
          </w:p>
        </w:tc>
        <w:tc>
          <w:tcPr>
            <w:tcW w:w="851" w:type="dxa"/>
          </w:tcPr>
          <w:p w14:paraId="5C635CF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87</w:t>
            </w:r>
          </w:p>
        </w:tc>
        <w:tc>
          <w:tcPr>
            <w:tcW w:w="1275" w:type="dxa"/>
          </w:tcPr>
          <w:p w14:paraId="6AF15F7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Not reported</w:t>
            </w:r>
          </w:p>
        </w:tc>
        <w:tc>
          <w:tcPr>
            <w:tcW w:w="993" w:type="dxa"/>
          </w:tcPr>
          <w:p w14:paraId="48E94BBA"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Qualitative, but no evidence of the use of a qualitative method; written synthesis</w:t>
            </w:r>
          </w:p>
        </w:tc>
        <w:tc>
          <w:tcPr>
            <w:tcW w:w="6410" w:type="dxa"/>
          </w:tcPr>
          <w:p w14:paraId="7276020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was some evidence indicating that oxytocin and arginine-vasopressin may modulate social behaviours in the general population and may relate to a sex difference in rates of autism diagnosis. There was evidence of a correlation between certain single-nucleotide polymorphisms and a diagnosis of autism in males. Also, the arginine-vasopressin blood plasma levels relate to the connection between the left amygdala and left supermarginal gyrus in autistic male children. However, the relationship between oxytocin and arginine-vasopressin, sex, and autism remains unclear. </w:t>
            </w:r>
          </w:p>
        </w:tc>
      </w:tr>
      <w:tr w:rsidR="00B85E89" w:rsidRPr="000C503A" w14:paraId="3B787F67" w14:textId="77777777" w:rsidTr="009841A0">
        <w:trPr>
          <w:cantSplit/>
          <w:trHeight w:val="438"/>
        </w:trPr>
        <w:tc>
          <w:tcPr>
            <w:tcW w:w="1276" w:type="dxa"/>
          </w:tcPr>
          <w:p w14:paraId="6104D185" w14:textId="6C99E3DD"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6.Chellew</w:t>
            </w:r>
            <w:r w:rsidR="00364972">
              <w:rPr>
                <w:rFonts w:ascii="Times New Roman" w:hAnsi="Times New Roman" w:cs="Times New Roman"/>
                <w:b w:val="0"/>
                <w:bCs/>
                <w:szCs w:val="16"/>
                <w:lang w:val="en-GB"/>
              </w:rPr>
              <w:t xml:space="preserve"> et al.</w:t>
            </w:r>
            <w:r w:rsidRPr="000C503A">
              <w:rPr>
                <w:rFonts w:ascii="Times New Roman" w:hAnsi="Times New Roman" w:cs="Times New Roman"/>
                <w:b w:val="0"/>
                <w:bCs/>
                <w:szCs w:val="16"/>
                <w:lang w:val="en-GB"/>
              </w:rPr>
              <w:t>, 2022</w:t>
            </w:r>
          </w:p>
        </w:tc>
        <w:tc>
          <w:tcPr>
            <w:tcW w:w="2804" w:type="dxa"/>
          </w:tcPr>
          <w:p w14:paraId="10E6D4D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total= 1844, including 592 autistic females</w:t>
            </w:r>
          </w:p>
          <w:p w14:paraId="02807A8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Autistic individuals: N females: 12 to 60, </w:t>
            </w:r>
            <w:r w:rsidRPr="000C503A">
              <w:rPr>
                <w:rFonts w:ascii="Times New Roman" w:hAnsi="Times New Roman" w:cs="Times New Roman"/>
                <w:b w:val="0"/>
                <w:bCs/>
                <w:i/>
                <w:szCs w:val="16"/>
                <w:lang w:val="en-GB"/>
              </w:rPr>
              <w:t xml:space="preserve">M </w:t>
            </w:r>
            <w:r w:rsidRPr="000C503A">
              <w:rPr>
                <w:rFonts w:ascii="Times New Roman" w:hAnsi="Times New Roman" w:cs="Times New Roman"/>
                <w:b w:val="0"/>
                <w:bCs/>
                <w:szCs w:val="16"/>
                <w:lang w:val="en-GB"/>
              </w:rPr>
              <w:t xml:space="preserve">Age: min = 18.48 months; max = 10.27 years, N males: 14 to 153, </w:t>
            </w:r>
            <w:r w:rsidRPr="000C503A">
              <w:rPr>
                <w:rFonts w:ascii="Times New Roman" w:hAnsi="Times New Roman" w:cs="Times New Roman"/>
                <w:b w:val="0"/>
                <w:bCs/>
                <w:i/>
                <w:szCs w:val="16"/>
                <w:lang w:val="en-GB"/>
              </w:rPr>
              <w:t xml:space="preserve">M </w:t>
            </w:r>
            <w:r w:rsidRPr="000C503A">
              <w:rPr>
                <w:rFonts w:ascii="Times New Roman" w:hAnsi="Times New Roman" w:cs="Times New Roman"/>
                <w:b w:val="0"/>
                <w:bCs/>
                <w:szCs w:val="16"/>
                <w:lang w:val="en-GB"/>
              </w:rPr>
              <w:t>Age: min = 18.57 months; max = 11.27 years</w:t>
            </w:r>
          </w:p>
          <w:p w14:paraId="15E8490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NVIQ≥80: 6 to 7</w:t>
            </w:r>
          </w:p>
          <w:p w14:paraId="0B468B2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 NVIQ≥80: 26 to 37</w:t>
            </w:r>
          </w:p>
          <w:p w14:paraId="2C55407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 xml:space="preserve">M </w:t>
            </w:r>
            <w:r w:rsidRPr="000C503A">
              <w:rPr>
                <w:rFonts w:ascii="Times New Roman" w:hAnsi="Times New Roman" w:cs="Times New Roman"/>
                <w:b w:val="0"/>
                <w:bCs/>
                <w:szCs w:val="16"/>
                <w:lang w:val="en-GB"/>
              </w:rPr>
              <w:t>Age: min = 55.84 months; max = 59 months</w:t>
            </w:r>
          </w:p>
          <w:p w14:paraId="5D9610C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with NVIQ&lt;80: 4 to 16</w:t>
            </w:r>
          </w:p>
          <w:p w14:paraId="610DB6E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 with NVIQ&lt;80: 47 to 69</w:t>
            </w:r>
          </w:p>
          <w:p w14:paraId="662F4A6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 Age: min = 59 months; max = 62.04 months</w:t>
            </w:r>
          </w:p>
          <w:p w14:paraId="3F466D5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IQ≥70: 151, N males IQ≥70: 151</w:t>
            </w:r>
          </w:p>
          <w:p w14:paraId="0BDDA29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with IQ&lt;70:200</w:t>
            </w:r>
          </w:p>
          <w:p w14:paraId="50B3114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 with IQ&lt;70: 200</w:t>
            </w:r>
          </w:p>
          <w:p w14:paraId="00A9F6B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 Age: Not reported</w:t>
            </w:r>
          </w:p>
          <w:p w14:paraId="136B310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 </w:t>
            </w:r>
          </w:p>
          <w:p w14:paraId="1244FC9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Individuals with a learning disability:</w:t>
            </w:r>
          </w:p>
          <w:p w14:paraId="7B9AF56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with an DLD: 13 to 24, N males with an DLD: 29 to 59</w:t>
            </w:r>
          </w:p>
          <w:p w14:paraId="02C61A2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 Age: min = 51 months; max = 53.93 months</w:t>
            </w:r>
          </w:p>
          <w:p w14:paraId="04E5E0E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with and ID: 11, N males with an ID: 28, M Age:55.85 months</w:t>
            </w:r>
          </w:p>
          <w:p w14:paraId="01F0A648" w14:textId="77777777" w:rsidR="00B85E89" w:rsidRPr="000C503A" w:rsidRDefault="00B85E89" w:rsidP="00E7556C">
            <w:pPr>
              <w:pStyle w:val="NoSpacing"/>
              <w:rPr>
                <w:rFonts w:ascii="Times New Roman" w:hAnsi="Times New Roman" w:cs="Times New Roman"/>
                <w:b w:val="0"/>
                <w:bCs/>
                <w:szCs w:val="16"/>
                <w:lang w:val="en-GB"/>
              </w:rPr>
            </w:pPr>
          </w:p>
          <w:p w14:paraId="0827C56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Non-autistic individuals:</w:t>
            </w:r>
          </w:p>
          <w:p w14:paraId="78CD144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females: 11 to 12, </w:t>
            </w:r>
            <w:r w:rsidRPr="000C503A">
              <w:rPr>
                <w:rFonts w:ascii="Times New Roman" w:hAnsi="Times New Roman" w:cs="Times New Roman"/>
                <w:b w:val="0"/>
                <w:bCs/>
                <w:i/>
                <w:szCs w:val="16"/>
                <w:lang w:val="en-GB"/>
              </w:rPr>
              <w:t xml:space="preserve">M </w:t>
            </w:r>
            <w:r w:rsidRPr="000C503A">
              <w:rPr>
                <w:rFonts w:ascii="Times New Roman" w:hAnsi="Times New Roman" w:cs="Times New Roman"/>
                <w:b w:val="0"/>
                <w:bCs/>
                <w:szCs w:val="16"/>
                <w:lang w:val="en-GB"/>
              </w:rPr>
              <w:t xml:space="preserve">Age: min = 26.17 months; max = 55.52 months, N males: 14 to 18, </w:t>
            </w:r>
            <w:r w:rsidRPr="000C503A">
              <w:rPr>
                <w:rFonts w:ascii="Times New Roman" w:hAnsi="Times New Roman" w:cs="Times New Roman"/>
                <w:b w:val="0"/>
                <w:bCs/>
                <w:i/>
                <w:szCs w:val="16"/>
                <w:lang w:val="en-GB"/>
              </w:rPr>
              <w:t xml:space="preserve">M </w:t>
            </w:r>
            <w:r w:rsidRPr="000C503A">
              <w:rPr>
                <w:rFonts w:ascii="Times New Roman" w:hAnsi="Times New Roman" w:cs="Times New Roman"/>
                <w:b w:val="0"/>
                <w:bCs/>
                <w:szCs w:val="16"/>
                <w:lang w:val="en-GB"/>
              </w:rPr>
              <w:t>Age: min = 22.21 months; max = 55.52 months</w:t>
            </w:r>
          </w:p>
          <w:p w14:paraId="6E8F648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with NVIQ &lt;80: 21</w:t>
            </w:r>
          </w:p>
          <w:p w14:paraId="0E104A2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 with NVIQ&lt;80: 34</w:t>
            </w:r>
          </w:p>
          <w:p w14:paraId="21F9ECE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 Age: min = 54 months</w:t>
            </w:r>
          </w:p>
          <w:p w14:paraId="0C010905"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Pr>
          <w:p w14:paraId="1EC3CEC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Sex/gender differences in early signs of autism</w:t>
            </w:r>
          </w:p>
        </w:tc>
        <w:tc>
          <w:tcPr>
            <w:tcW w:w="709" w:type="dxa"/>
          </w:tcPr>
          <w:p w14:paraId="58E0401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4, 8, 11</w:t>
            </w:r>
          </w:p>
        </w:tc>
        <w:tc>
          <w:tcPr>
            <w:tcW w:w="992" w:type="dxa"/>
          </w:tcPr>
          <w:p w14:paraId="2E08B5F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No restriction </w:t>
            </w:r>
          </w:p>
        </w:tc>
        <w:tc>
          <w:tcPr>
            <w:tcW w:w="851" w:type="dxa"/>
          </w:tcPr>
          <w:p w14:paraId="1F3969E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9</w:t>
            </w:r>
          </w:p>
        </w:tc>
        <w:tc>
          <w:tcPr>
            <w:tcW w:w="1275" w:type="dxa"/>
          </w:tcPr>
          <w:p w14:paraId="78A053A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Clinician observations (n=7)</w:t>
            </w:r>
          </w:p>
          <w:p w14:paraId="39B50E5F" w14:textId="29CF6651"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Parent report questionnaires (n=2)</w:t>
            </w:r>
          </w:p>
        </w:tc>
        <w:tc>
          <w:tcPr>
            <w:tcW w:w="993" w:type="dxa"/>
          </w:tcPr>
          <w:p w14:paraId="71F525E7"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Not reported; written synthesis</w:t>
            </w:r>
          </w:p>
        </w:tc>
        <w:tc>
          <w:tcPr>
            <w:tcW w:w="6410" w:type="dxa"/>
          </w:tcPr>
          <w:p w14:paraId="1E913EF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There was evidence to indicate that there are no significant sex/gender differences in nonverbal communication (e.g. the use of conventional gestures, eye contact, or pointing), sharing of emotions, sensory interest and sensitivities, play behaviours (e.g. pretended and complex play), routine changes, internalizing problems, aggressive behaviours, loss of skills, and health between autistic females and males.</w:t>
            </w:r>
          </w:p>
          <w:p w14:paraId="452877E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The majority of studies found no sex/gender differences for verbal communication, sharing interest (i.e. following a point, joint attention, showing), and socializing behaviours with other children.</w:t>
            </w:r>
          </w:p>
          <w:p w14:paraId="3C8D607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Limited evidence showed that autistic females have less interest in parts of objects relative to autistic males.</w:t>
            </w:r>
          </w:p>
          <w:p w14:paraId="16B9A26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There was inconclusive evidence of sex/gender in imitation. Mixed results were found for stereotyped or repetitive speech, the use of objects, and motor movements. However, when the general intellectual functioning is controlled, autistic females with non-verbal IQ&lt;80 present more motor movements (e.g., hand flapping) relative to autistic males with IQ&lt;80, while autistic females who have IQ≥70 showed fewer repetitive interest and stereotyped behaviours than autistic males with the same level of IQ. Evidence indicated that there are no sex/gender differences regarding pertaining to hand and finger, stereotyped language, and lining up objects.</w:t>
            </w:r>
          </w:p>
          <w:p w14:paraId="6A96EFC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The authors suggested that when core autism symptoms are grouped in a broad construct, sex/gender differences are more likely missed. However, if these behaviours are considered separately, sex/gender differences appear between autistic males and females.</w:t>
            </w:r>
          </w:p>
        </w:tc>
      </w:tr>
      <w:tr w:rsidR="00B85E89" w:rsidRPr="000C503A" w14:paraId="11613BDF" w14:textId="77777777" w:rsidTr="009841A0">
        <w:trPr>
          <w:cantSplit/>
          <w:trHeight w:val="132"/>
        </w:trPr>
        <w:tc>
          <w:tcPr>
            <w:tcW w:w="1276" w:type="dxa"/>
          </w:tcPr>
          <w:p w14:paraId="18BC666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 xml:space="preserve">7.Cook et al., 2021 </w:t>
            </w:r>
          </w:p>
        </w:tc>
        <w:tc>
          <w:tcPr>
            <w:tcW w:w="2804" w:type="dxa"/>
          </w:tcPr>
          <w:p w14:paraId="0EB1BBB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Adults = 2254, N = 17 to 354</w:t>
            </w:r>
          </w:p>
          <w:p w14:paraId="537C0339" w14:textId="7351ACD3"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60.1% female, Age: min:16; max:82, </w:t>
            </w: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36.47</w:t>
            </w:r>
          </w:p>
          <w:p w14:paraId="5794791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Full scale IQ, M= 112.33</w:t>
            </w:r>
          </w:p>
          <w:p w14:paraId="75F59FC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Age of diagnosis, </w:t>
            </w: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32.98 </w:t>
            </w:r>
          </w:p>
          <w:p w14:paraId="6B00436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White ethnic group: 86.1%</w:t>
            </w:r>
          </w:p>
          <w:p w14:paraId="0426AEA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Co-occurring mental conditions: General anxiety: 54.8%, Depression: 53.1%</w:t>
            </w:r>
          </w:p>
          <w:p w14:paraId="5B06BCE4" w14:textId="77777777" w:rsidR="00B85E89" w:rsidRPr="000C503A" w:rsidRDefault="00B85E89" w:rsidP="00E7556C">
            <w:pPr>
              <w:pStyle w:val="NoSpacing"/>
              <w:rPr>
                <w:rFonts w:ascii="Times New Roman" w:hAnsi="Times New Roman" w:cs="Times New Roman"/>
                <w:b w:val="0"/>
                <w:bCs/>
                <w:szCs w:val="16"/>
                <w:lang w:val="en-GB"/>
              </w:rPr>
            </w:pPr>
          </w:p>
          <w:p w14:paraId="2C89659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Children and adolescents= 1077 </w:t>
            </w:r>
          </w:p>
          <w:p w14:paraId="2E0A7DB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 33 to 236; 62.9% male         </w:t>
            </w:r>
          </w:p>
          <w:p w14:paraId="638589A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min 5; max:  18</w:t>
            </w:r>
          </w:p>
          <w:p w14:paraId="14FDCF8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Age=11.90</w:t>
            </w:r>
          </w:p>
          <w:p w14:paraId="680EAF4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Full scale IQ M= 99.93</w:t>
            </w:r>
          </w:p>
          <w:p w14:paraId="1666223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White ethnic group: 75.8%</w:t>
            </w:r>
          </w:p>
          <w:p w14:paraId="673B440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Co-occurring diagnoses: 40.7%</w:t>
            </w:r>
          </w:p>
        </w:tc>
        <w:tc>
          <w:tcPr>
            <w:tcW w:w="1276" w:type="dxa"/>
          </w:tcPr>
          <w:p w14:paraId="67AE05FA" w14:textId="66C78C6B"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Camouflaging in </w:t>
            </w:r>
            <w:r w:rsidR="00C9746D">
              <w:rPr>
                <w:rFonts w:ascii="Times New Roman" w:hAnsi="Times New Roman" w:cs="Times New Roman"/>
                <w:b w:val="0"/>
                <w:bCs/>
                <w:szCs w:val="16"/>
                <w:lang w:val="en-GB"/>
              </w:rPr>
              <w:t>autism</w:t>
            </w:r>
            <w:r w:rsidRPr="000C503A">
              <w:rPr>
                <w:rFonts w:ascii="Times New Roman" w:hAnsi="Times New Roman" w:cs="Times New Roman"/>
                <w:b w:val="0"/>
                <w:bCs/>
                <w:szCs w:val="16"/>
                <w:lang w:val="en-GB"/>
              </w:rPr>
              <w:t xml:space="preserve"> </w:t>
            </w:r>
          </w:p>
        </w:tc>
        <w:tc>
          <w:tcPr>
            <w:tcW w:w="709" w:type="dxa"/>
          </w:tcPr>
          <w:p w14:paraId="1A28399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5, 7, 8, 11, 13, 15, 16, 17</w:t>
            </w:r>
          </w:p>
          <w:p w14:paraId="143518D0" w14:textId="77777777" w:rsidR="00B85E89" w:rsidRPr="000C503A" w:rsidRDefault="00B85E89" w:rsidP="00E7556C">
            <w:pPr>
              <w:pStyle w:val="NoSpacing"/>
              <w:rPr>
                <w:rFonts w:ascii="Times New Roman" w:hAnsi="Times New Roman" w:cs="Times New Roman"/>
                <w:b w:val="0"/>
                <w:bCs/>
                <w:szCs w:val="16"/>
                <w:lang w:val="en-GB"/>
              </w:rPr>
            </w:pPr>
          </w:p>
        </w:tc>
        <w:tc>
          <w:tcPr>
            <w:tcW w:w="992" w:type="dxa"/>
          </w:tcPr>
          <w:p w14:paraId="5405B2B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 Up to October 2020</w:t>
            </w:r>
          </w:p>
        </w:tc>
        <w:tc>
          <w:tcPr>
            <w:tcW w:w="851" w:type="dxa"/>
          </w:tcPr>
          <w:p w14:paraId="79A4DC9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29</w:t>
            </w:r>
          </w:p>
        </w:tc>
        <w:tc>
          <w:tcPr>
            <w:tcW w:w="1275" w:type="dxa"/>
          </w:tcPr>
          <w:p w14:paraId="44AF276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Adult studies (n=18) Children and adolescent studies (n=11)</w:t>
            </w:r>
          </w:p>
          <w:p w14:paraId="0E86999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Quantitative methods only (n=23) Qualitative study (n=3) Mixed method study (n=3)</w:t>
            </w:r>
          </w:p>
        </w:tc>
        <w:tc>
          <w:tcPr>
            <w:tcW w:w="993" w:type="dxa"/>
          </w:tcPr>
          <w:p w14:paraId="5CC0130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color w:val="000000" w:themeColor="text1"/>
                <w:szCs w:val="16"/>
                <w:lang w:val="en-GB"/>
              </w:rPr>
              <w:t>Not reported; written synthesis</w:t>
            </w:r>
          </w:p>
        </w:tc>
        <w:tc>
          <w:tcPr>
            <w:tcW w:w="6410" w:type="dxa"/>
          </w:tcPr>
          <w:p w14:paraId="4431E13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Increased camouflaging was associated with autism diagnosis or higher traits of autism in adults, but results for children were inconsistent. </w:t>
            </w:r>
          </w:p>
          <w:p w14:paraId="4899E7D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Some evidence that males and those of male gender made use of camouflaging less, relative to females, and those of a female gender, but this was not consistently reported. Studies that used qualitative methods suggested no sex or gender difference in the use of camouflaging amongst adults.  </w:t>
            </w:r>
          </w:p>
          <w:p w14:paraId="53606D1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was evidence to indicate no relationship between level of general intellectual functioning and camouflaging amongst autistic adults, while there was mixed evidence that camouflaging may relate to executive functioning and level of general intellectual functioning in autistic children; however, the findings were inconsistent. </w:t>
            </w:r>
          </w:p>
          <w:p w14:paraId="3546BFF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was no relationship between age and use of camouflaging amongst autistic children and adults. Parents reported increased use of masking by autistic teenagers related to autistic children in a single study.  </w:t>
            </w:r>
          </w:p>
          <w:p w14:paraId="7640073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was evidence that use of camouflaging is related to poorer mental health, but there was no reported relationship with sex and/or gender.  </w:t>
            </w:r>
          </w:p>
        </w:tc>
      </w:tr>
      <w:tr w:rsidR="00B85E89" w:rsidRPr="000C503A" w14:paraId="663C41D4" w14:textId="77777777" w:rsidTr="009841A0">
        <w:trPr>
          <w:cantSplit/>
          <w:trHeight w:val="132"/>
        </w:trPr>
        <w:tc>
          <w:tcPr>
            <w:tcW w:w="1276" w:type="dxa"/>
          </w:tcPr>
          <w:p w14:paraId="5A4295B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8.Cruz et al., 2024</w:t>
            </w:r>
          </w:p>
        </w:tc>
        <w:tc>
          <w:tcPr>
            <w:tcW w:w="2804" w:type="dxa"/>
          </w:tcPr>
          <w:p w14:paraId="4776F7D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Study 1:             </w:t>
            </w:r>
          </w:p>
          <w:p w14:paraId="3A0F6CF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total= 16,066</w:t>
            </w:r>
          </w:p>
          <w:p w14:paraId="7CD51D5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5149</w:t>
            </w:r>
          </w:p>
          <w:p w14:paraId="16D3A75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 10,917</w:t>
            </w:r>
          </w:p>
          <w:p w14:paraId="50C77D83" w14:textId="77777777" w:rsidR="00B85E89" w:rsidRPr="000C503A" w:rsidRDefault="00B85E89" w:rsidP="00E7556C">
            <w:pPr>
              <w:pStyle w:val="NoSpacing"/>
              <w:rPr>
                <w:rFonts w:ascii="Times New Roman" w:hAnsi="Times New Roman" w:cs="Times New Roman"/>
                <w:b w:val="0"/>
                <w:bCs/>
                <w:szCs w:val="16"/>
                <w:lang w:val="en-GB"/>
              </w:rPr>
            </w:pPr>
          </w:p>
          <w:p w14:paraId="1026DA5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range: min = 1.5, max = 83 (the maximum is incorrectly extracted from the source)</w:t>
            </w:r>
          </w:p>
          <w:p w14:paraId="3D92131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 Age: min = 2.3, max = 39.9</w:t>
            </w:r>
          </w:p>
          <w:p w14:paraId="27F34601" w14:textId="77777777" w:rsidR="00B85E89" w:rsidRPr="000C503A" w:rsidRDefault="00B85E89" w:rsidP="00E7556C">
            <w:pPr>
              <w:pStyle w:val="NoSpacing"/>
              <w:rPr>
                <w:rFonts w:ascii="Times New Roman" w:hAnsi="Times New Roman" w:cs="Times New Roman"/>
                <w:b w:val="0"/>
                <w:bCs/>
                <w:szCs w:val="16"/>
                <w:lang w:val="en-GB"/>
              </w:rPr>
            </w:pPr>
          </w:p>
          <w:p w14:paraId="3AD1566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Study 2: Studies included the meta-analysis</w:t>
            </w:r>
          </w:p>
          <w:p w14:paraId="0BEB7BB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total= 1172</w:t>
            </w:r>
          </w:p>
          <w:p w14:paraId="63F4EE7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655</w:t>
            </w:r>
          </w:p>
          <w:p w14:paraId="466D622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 516</w:t>
            </w:r>
          </w:p>
          <w:p w14:paraId="6D5AABC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non-binary = 35</w:t>
            </w:r>
          </w:p>
          <w:p w14:paraId="4A7E0EE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adults= 998 (592 males and 406 females)</w:t>
            </w:r>
          </w:p>
          <w:p w14:paraId="610E5A3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adolescents =173 (110 males and 63 females) </w:t>
            </w:r>
          </w:p>
          <w:p w14:paraId="7EA7761F"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Pr>
          <w:p w14:paraId="796B7F6A" w14:textId="77777777" w:rsidR="00B85E89" w:rsidRPr="000C503A" w:rsidRDefault="00B85E89" w:rsidP="00B21D02">
            <w:pPr>
              <w:spacing w:line="240" w:lineRule="auto"/>
              <w:ind w:firstLine="0"/>
              <w:rPr>
                <w:rFonts w:ascii="Times New Roman" w:hAnsi="Times New Roman" w:cs="Times New Roman"/>
                <w:bCs/>
                <w:sz w:val="16"/>
                <w:szCs w:val="16"/>
              </w:rPr>
            </w:pPr>
            <w:r w:rsidRPr="000C503A">
              <w:rPr>
                <w:rFonts w:ascii="Times New Roman" w:hAnsi="Times New Roman" w:cs="Times New Roman"/>
                <w:bCs/>
                <w:sz w:val="16"/>
                <w:szCs w:val="16"/>
              </w:rPr>
              <w:t>Study 1:             Gender differences in core symptoms of autism, and in cognitive, socioemotional, and behavioural phenotypes</w:t>
            </w:r>
          </w:p>
          <w:p w14:paraId="2C0404F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2. Gender differences in the use of camouflaging strategies to extend the research team’s previous systematic review </w:t>
            </w:r>
            <w:r w:rsidRPr="000C503A">
              <w:rPr>
                <w:rFonts w:ascii="Times New Roman" w:hAnsi="Times New Roman" w:cs="Times New Roman"/>
                <w:bCs/>
                <w:szCs w:val="16"/>
                <w:lang w:val="en-GB"/>
              </w:rPr>
              <w:fldChar w:fldCharType="begin"/>
            </w:r>
            <w:r w:rsidRPr="000C503A">
              <w:rPr>
                <w:rFonts w:ascii="Times New Roman" w:hAnsi="Times New Roman" w:cs="Times New Roman"/>
                <w:b w:val="0"/>
                <w:bCs/>
                <w:szCs w:val="16"/>
                <w:lang w:val="en-GB"/>
              </w:rPr>
              <w:instrText xml:space="preserve"> ADDIN EN.CITE &lt;EndNote&gt;&lt;Cite&gt;&lt;Author&gt;Tubío-Fungueiriño&lt;/Author&gt;&lt;Year&gt;2020&lt;/Year&gt;&lt;RecNum&gt;6000&lt;/RecNum&gt;&lt;DisplayText&gt;(Tubío-Fungueiriño et al., 2020)&lt;/DisplayText&gt;&lt;record&gt;&lt;rec-number&gt;6000&lt;/rec-number&gt;&lt;foreign-keys&gt;&lt;key app="EN" db-id="ezarxprznsvxfhe9arb5205zff5essxz9zvz" timestamp="1695581993" guid="0e5e3f42-b369-496c-82d6-2167213f9d64"&gt;6000&lt;/key&gt;&lt;/foreign-keys&gt;&lt;ref-type name="Journal Article"&gt;17&lt;/ref-type&gt;&lt;contributors&gt;&lt;authors&gt;&lt;author&gt;Tubío-Fungueiriño, María&lt;/author&gt;&lt;author&gt;Cruz, Sara&lt;/author&gt;&lt;author&gt;Sampaio, Adriana&lt;/author&gt;&lt;author&gt;Carracedo, Angel&lt;/author&gt;&lt;author&gt;Fernández-Prieto, Montse&lt;/author&gt;&lt;/authors&gt;&lt;/contributors&gt;&lt;titles&gt;&lt;title&gt;Social camouflaging in females with autism spectrum disorder: A systematic review&lt;/title&gt;&lt;secondary-title&gt;Journal of Autism and Developmental Disorders&lt;/secondary-title&gt;&lt;/titles&gt;&lt;periodical&gt;&lt;full-title&gt;Journal of Autism and Developmental Disorders&lt;/full-title&gt;&lt;/periodical&gt;&lt;pages&gt;2190-2199&lt;/pages&gt;&lt;volume&gt;51&lt;/volume&gt;&lt;dates&gt;&lt;year&gt;2020&lt;/year&gt;&lt;/dates&gt;&lt;isbn&gt;1573-3432&lt;/isbn&gt;&lt;urls&gt;&lt;/urls&gt;&lt;electronic-resource-num&gt;10.1007/s10803-020-04695-x&lt;/electronic-resource-num&gt;&lt;/record&gt;&lt;/Cite&gt;&lt;/EndNote&gt;</w:instrText>
            </w:r>
            <w:r w:rsidRPr="000C503A">
              <w:rPr>
                <w:rFonts w:ascii="Times New Roman" w:hAnsi="Times New Roman" w:cs="Times New Roman"/>
                <w:bCs/>
                <w:szCs w:val="16"/>
                <w:lang w:val="en-GB"/>
              </w:rPr>
              <w:fldChar w:fldCharType="separate"/>
            </w:r>
            <w:r w:rsidRPr="000C503A">
              <w:rPr>
                <w:rFonts w:ascii="Times New Roman" w:hAnsi="Times New Roman" w:cs="Times New Roman"/>
                <w:b w:val="0"/>
                <w:bCs/>
                <w:szCs w:val="16"/>
                <w:lang w:val="en-GB"/>
              </w:rPr>
              <w:t>(Tubío-Fungueiriño et al., 2020)</w:t>
            </w:r>
            <w:r w:rsidRPr="000C503A">
              <w:rPr>
                <w:rFonts w:ascii="Times New Roman" w:hAnsi="Times New Roman" w:cs="Times New Roman"/>
                <w:bCs/>
                <w:szCs w:val="16"/>
                <w:lang w:val="en-GB"/>
              </w:rPr>
              <w:fldChar w:fldCharType="end"/>
            </w:r>
          </w:p>
        </w:tc>
        <w:tc>
          <w:tcPr>
            <w:tcW w:w="709" w:type="dxa"/>
          </w:tcPr>
          <w:p w14:paraId="313F2A2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11, 12, 13, 15</w:t>
            </w:r>
          </w:p>
        </w:tc>
        <w:tc>
          <w:tcPr>
            <w:tcW w:w="992" w:type="dxa"/>
          </w:tcPr>
          <w:p w14:paraId="5F4123BC" w14:textId="77777777" w:rsidR="00B85E89" w:rsidRPr="000C503A" w:rsidRDefault="00B85E89" w:rsidP="00B21D02">
            <w:pPr>
              <w:spacing w:line="240" w:lineRule="auto"/>
              <w:ind w:firstLine="0"/>
              <w:rPr>
                <w:rFonts w:ascii="Times New Roman" w:hAnsi="Times New Roman" w:cs="Times New Roman"/>
                <w:bCs/>
                <w:sz w:val="16"/>
                <w:szCs w:val="16"/>
              </w:rPr>
            </w:pPr>
            <w:r w:rsidRPr="000C503A">
              <w:rPr>
                <w:rFonts w:ascii="Times New Roman" w:hAnsi="Times New Roman" w:cs="Times New Roman"/>
                <w:bCs/>
                <w:sz w:val="16"/>
                <w:szCs w:val="16"/>
              </w:rPr>
              <w:t>Study 1:             2013 – December 2022</w:t>
            </w:r>
          </w:p>
          <w:p w14:paraId="6104D004" w14:textId="77777777" w:rsidR="00B85E89" w:rsidRPr="000C503A" w:rsidRDefault="00B85E89" w:rsidP="00B21D02">
            <w:pPr>
              <w:spacing w:line="240" w:lineRule="auto"/>
              <w:rPr>
                <w:rFonts w:ascii="Times New Roman" w:hAnsi="Times New Roman" w:cs="Times New Roman"/>
                <w:bCs/>
                <w:sz w:val="16"/>
                <w:szCs w:val="16"/>
              </w:rPr>
            </w:pPr>
          </w:p>
          <w:p w14:paraId="10AD18CD" w14:textId="77777777" w:rsidR="00B85E89" w:rsidRPr="000C503A" w:rsidRDefault="00B85E89" w:rsidP="00B21D02">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Study 2:   October 2009 -October 2022          </w:t>
            </w:r>
          </w:p>
        </w:tc>
        <w:tc>
          <w:tcPr>
            <w:tcW w:w="851" w:type="dxa"/>
          </w:tcPr>
          <w:p w14:paraId="5B9D20CD" w14:textId="34F52898" w:rsidR="00B85E89" w:rsidRPr="000C503A" w:rsidRDefault="00B21D02" w:rsidP="00B21D02">
            <w:pPr>
              <w:spacing w:line="240" w:lineRule="auto"/>
              <w:ind w:firstLine="0"/>
              <w:rPr>
                <w:rFonts w:ascii="Times New Roman" w:hAnsi="Times New Roman" w:cs="Times New Roman"/>
                <w:bCs/>
                <w:sz w:val="16"/>
                <w:szCs w:val="16"/>
              </w:rPr>
            </w:pPr>
            <w:r>
              <w:rPr>
                <w:rFonts w:ascii="Times New Roman" w:hAnsi="Times New Roman" w:cs="Times New Roman"/>
                <w:bCs/>
                <w:sz w:val="16"/>
                <w:szCs w:val="16"/>
              </w:rPr>
              <w:t>S</w:t>
            </w:r>
            <w:r w:rsidR="00B85E89" w:rsidRPr="000C503A">
              <w:rPr>
                <w:rFonts w:ascii="Times New Roman" w:hAnsi="Times New Roman" w:cs="Times New Roman"/>
                <w:bCs/>
                <w:sz w:val="16"/>
                <w:szCs w:val="16"/>
              </w:rPr>
              <w:t>tudy 1:             67</w:t>
            </w:r>
          </w:p>
          <w:p w14:paraId="36003862" w14:textId="77777777" w:rsidR="00B85E89" w:rsidRPr="000C503A" w:rsidRDefault="00B85E89" w:rsidP="00E7556C">
            <w:pPr>
              <w:spacing w:line="240" w:lineRule="auto"/>
              <w:rPr>
                <w:rFonts w:ascii="Times New Roman" w:hAnsi="Times New Roman" w:cs="Times New Roman"/>
                <w:bCs/>
                <w:sz w:val="16"/>
                <w:szCs w:val="16"/>
              </w:rPr>
            </w:pPr>
            <w:r w:rsidRPr="000C503A">
              <w:rPr>
                <w:rFonts w:ascii="Times New Roman" w:hAnsi="Times New Roman" w:cs="Times New Roman"/>
                <w:bCs/>
                <w:sz w:val="16"/>
                <w:szCs w:val="16"/>
              </w:rPr>
              <w:t>Study 2:    32 of the previously included 67</w:t>
            </w:r>
          </w:p>
          <w:p w14:paraId="417FCE42" w14:textId="77777777" w:rsidR="00B85E89" w:rsidRPr="000C503A" w:rsidRDefault="00B85E89" w:rsidP="00E7556C">
            <w:pPr>
              <w:pStyle w:val="NoSpacing"/>
              <w:rPr>
                <w:rFonts w:ascii="Times New Roman" w:hAnsi="Times New Roman" w:cs="Times New Roman"/>
                <w:b w:val="0"/>
                <w:bCs/>
                <w:szCs w:val="16"/>
                <w:lang w:val="en-GB"/>
              </w:rPr>
            </w:pPr>
          </w:p>
        </w:tc>
        <w:tc>
          <w:tcPr>
            <w:tcW w:w="1275" w:type="dxa"/>
          </w:tcPr>
          <w:p w14:paraId="5F189ED4" w14:textId="77777777" w:rsidR="00B85E89" w:rsidRPr="000C503A" w:rsidRDefault="00B85E89" w:rsidP="00B21D02">
            <w:pPr>
              <w:spacing w:line="240" w:lineRule="auto"/>
              <w:ind w:firstLine="0"/>
              <w:rPr>
                <w:rFonts w:ascii="Times New Roman" w:hAnsi="Times New Roman" w:cs="Times New Roman"/>
                <w:bCs/>
                <w:sz w:val="16"/>
                <w:szCs w:val="16"/>
              </w:rPr>
            </w:pPr>
            <w:r w:rsidRPr="000C503A">
              <w:rPr>
                <w:rFonts w:ascii="Times New Roman" w:hAnsi="Times New Roman" w:cs="Times New Roman"/>
                <w:bCs/>
                <w:sz w:val="16"/>
                <w:szCs w:val="16"/>
              </w:rPr>
              <w:t>Study 1: Quantitative studies involving participants with autism without comorbidity (e.g., intellectual disabilities or mental disorder)</w:t>
            </w:r>
          </w:p>
          <w:p w14:paraId="4E921796" w14:textId="77777777" w:rsidR="00B85E89" w:rsidRPr="000C503A" w:rsidRDefault="00B85E89" w:rsidP="00B21D02">
            <w:pPr>
              <w:spacing w:line="240" w:lineRule="auto"/>
              <w:ind w:firstLine="0"/>
              <w:rPr>
                <w:rFonts w:ascii="Times New Roman" w:hAnsi="Times New Roman" w:cs="Times New Roman"/>
                <w:bCs/>
                <w:sz w:val="16"/>
                <w:szCs w:val="16"/>
              </w:rPr>
            </w:pPr>
            <w:r w:rsidRPr="000C503A">
              <w:rPr>
                <w:rFonts w:ascii="Times New Roman" w:hAnsi="Times New Roman" w:cs="Times New Roman"/>
                <w:bCs/>
                <w:sz w:val="16"/>
                <w:szCs w:val="16"/>
              </w:rPr>
              <w:t>Study 2: Quantitative studies involving participants with autism focused upon camouflaging</w:t>
            </w:r>
          </w:p>
        </w:tc>
        <w:tc>
          <w:tcPr>
            <w:tcW w:w="993" w:type="dxa"/>
          </w:tcPr>
          <w:p w14:paraId="559FB6E6"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szCs w:val="16"/>
                <w:lang w:val="en-GB"/>
              </w:rPr>
              <w:t>Systematic review and meta- analysis</w:t>
            </w:r>
          </w:p>
        </w:tc>
        <w:tc>
          <w:tcPr>
            <w:tcW w:w="6410" w:type="dxa"/>
          </w:tcPr>
          <w:p w14:paraId="6FD9BE91" w14:textId="77777777" w:rsidR="00B85E89" w:rsidRPr="000C503A" w:rsidRDefault="00B85E89" w:rsidP="00C81AA1">
            <w:pPr>
              <w:spacing w:line="240" w:lineRule="auto"/>
              <w:ind w:firstLine="0"/>
              <w:rPr>
                <w:rFonts w:ascii="Times New Roman" w:hAnsi="Times New Roman" w:cs="Times New Roman"/>
                <w:bCs/>
                <w:sz w:val="16"/>
                <w:szCs w:val="16"/>
              </w:rPr>
            </w:pPr>
            <w:r w:rsidRPr="000C503A">
              <w:rPr>
                <w:rFonts w:ascii="Times New Roman" w:hAnsi="Times New Roman" w:cs="Times New Roman"/>
                <w:bCs/>
                <w:sz w:val="16"/>
                <w:szCs w:val="16"/>
              </w:rPr>
              <w:t xml:space="preserve">Study 1: </w:t>
            </w:r>
          </w:p>
          <w:p w14:paraId="0F70B4BE" w14:textId="472A6C92" w:rsidR="00B85E89" w:rsidRPr="000C503A" w:rsidRDefault="00B85E89" w:rsidP="00C81AA1">
            <w:pPr>
              <w:spacing w:line="240" w:lineRule="auto"/>
              <w:ind w:firstLine="0"/>
              <w:rPr>
                <w:rFonts w:ascii="Times New Roman" w:hAnsi="Times New Roman" w:cs="Times New Roman"/>
                <w:bCs/>
                <w:sz w:val="16"/>
                <w:szCs w:val="16"/>
              </w:rPr>
            </w:pPr>
            <w:r w:rsidRPr="000C503A">
              <w:rPr>
                <w:rFonts w:ascii="Times New Roman" w:hAnsi="Times New Roman" w:cs="Times New Roman"/>
                <w:bCs/>
                <w:sz w:val="16"/>
                <w:szCs w:val="16"/>
              </w:rPr>
              <w:t>Level of general intellectual functioning, adaptive behaviour, level of autistic symptomatology including restricted and repetitive behaviours, and internalizing behaviour did not differ between autistic males and females. However, autistic females scored higher than autistic males on the Social Responsiveness Scale which measures autistic symptomatology, and the effect size was small. Autistic males had more impaired social interaction skills as measured by the ADOS-</w:t>
            </w:r>
            <w:proofErr w:type="gramStart"/>
            <w:r w:rsidRPr="000C503A">
              <w:rPr>
                <w:rFonts w:ascii="Times New Roman" w:hAnsi="Times New Roman" w:cs="Times New Roman"/>
                <w:bCs/>
                <w:sz w:val="16"/>
                <w:szCs w:val="16"/>
              </w:rPr>
              <w:t>SA, but</w:t>
            </w:r>
            <w:proofErr w:type="gramEnd"/>
            <w:r w:rsidRPr="000C503A">
              <w:rPr>
                <w:rFonts w:ascii="Times New Roman" w:hAnsi="Times New Roman" w:cs="Times New Roman"/>
                <w:bCs/>
                <w:sz w:val="16"/>
                <w:szCs w:val="16"/>
              </w:rPr>
              <w:t xml:space="preserve"> better developed social interaction skills as measured by the Vineland relative to females, and the effect size was small. Autistic females also had higher levels of externalising behaviour relative to autistic males, and the effect size was again small. The meta-analysis using scores on the DAS-II could not be interpreted due to data non-independence.  </w:t>
            </w:r>
          </w:p>
          <w:p w14:paraId="71D29E6F" w14:textId="77777777" w:rsidR="00B85E89" w:rsidRPr="000C503A" w:rsidRDefault="00B85E89" w:rsidP="00E7556C">
            <w:pPr>
              <w:spacing w:line="240" w:lineRule="auto"/>
              <w:rPr>
                <w:rFonts w:ascii="Times New Roman" w:hAnsi="Times New Roman" w:cs="Times New Roman"/>
                <w:bCs/>
                <w:sz w:val="16"/>
                <w:szCs w:val="16"/>
              </w:rPr>
            </w:pPr>
          </w:p>
          <w:p w14:paraId="3814F81E" w14:textId="77777777" w:rsidR="00B85E89" w:rsidRPr="000C503A" w:rsidRDefault="00B85E89" w:rsidP="00C81AA1">
            <w:pPr>
              <w:spacing w:line="240" w:lineRule="auto"/>
              <w:ind w:firstLine="0"/>
              <w:rPr>
                <w:rFonts w:ascii="Times New Roman" w:hAnsi="Times New Roman" w:cs="Times New Roman"/>
                <w:bCs/>
                <w:sz w:val="16"/>
                <w:szCs w:val="16"/>
              </w:rPr>
            </w:pPr>
            <w:r w:rsidRPr="000C503A">
              <w:rPr>
                <w:rFonts w:ascii="Times New Roman" w:hAnsi="Times New Roman" w:cs="Times New Roman"/>
                <w:bCs/>
                <w:sz w:val="16"/>
                <w:szCs w:val="16"/>
              </w:rPr>
              <w:t>Study 2:</w:t>
            </w:r>
          </w:p>
          <w:p w14:paraId="177F710A" w14:textId="77777777" w:rsidR="00B85E89" w:rsidRPr="000C503A" w:rsidRDefault="00B85E89" w:rsidP="00C81AA1">
            <w:pPr>
              <w:spacing w:line="240" w:lineRule="auto"/>
              <w:ind w:firstLine="0"/>
              <w:rPr>
                <w:rFonts w:ascii="Times New Roman" w:hAnsi="Times New Roman" w:cs="Times New Roman"/>
                <w:bCs/>
                <w:sz w:val="16"/>
                <w:szCs w:val="16"/>
              </w:rPr>
            </w:pPr>
            <w:r w:rsidRPr="000C503A">
              <w:rPr>
                <w:rFonts w:ascii="Times New Roman" w:hAnsi="Times New Roman" w:cs="Times New Roman"/>
                <w:bCs/>
                <w:sz w:val="16"/>
                <w:szCs w:val="16"/>
              </w:rPr>
              <w:t xml:space="preserve">Autistic females made greater use of camouflaging than males, including compensation and masking, and these differences were associated with a small effect size. Assimilation did not differ between autistic males and females. </w:t>
            </w:r>
          </w:p>
          <w:p w14:paraId="0F2053D1" w14:textId="77777777" w:rsidR="00B85E89" w:rsidRPr="000C503A" w:rsidRDefault="00B85E89" w:rsidP="00E7556C">
            <w:pPr>
              <w:pStyle w:val="NoSpacing"/>
              <w:rPr>
                <w:rFonts w:ascii="Times New Roman" w:hAnsi="Times New Roman" w:cs="Times New Roman"/>
                <w:b w:val="0"/>
                <w:bCs/>
                <w:szCs w:val="16"/>
                <w:lang w:val="en-GB"/>
              </w:rPr>
            </w:pPr>
          </w:p>
        </w:tc>
      </w:tr>
      <w:tr w:rsidR="00B85E89" w:rsidRPr="000C503A" w14:paraId="6FD571B6" w14:textId="77777777" w:rsidTr="009841A0">
        <w:trPr>
          <w:cantSplit/>
          <w:trHeight w:val="132"/>
        </w:trPr>
        <w:tc>
          <w:tcPr>
            <w:tcW w:w="1276" w:type="dxa"/>
          </w:tcPr>
          <w:p w14:paraId="30B6581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9. den Hartog et al., 2023</w:t>
            </w:r>
          </w:p>
        </w:tc>
        <w:tc>
          <w:tcPr>
            <w:tcW w:w="2804" w:type="dxa"/>
          </w:tcPr>
          <w:p w14:paraId="5E5EC17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autistic= 212 to 182 </w:t>
            </w:r>
          </w:p>
          <w:p w14:paraId="74312B9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autistic female = 6 to 69 </w:t>
            </w:r>
          </w:p>
          <w:p w14:paraId="1D629B5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male = Not reported</w:t>
            </w:r>
          </w:p>
          <w:p w14:paraId="6AED73AD" w14:textId="77777777" w:rsidR="00B85E89" w:rsidRPr="000C503A" w:rsidRDefault="00B85E89" w:rsidP="00E7556C">
            <w:pPr>
              <w:pStyle w:val="NoSpacing"/>
              <w:rPr>
                <w:rFonts w:ascii="Times New Roman" w:hAnsi="Times New Roman" w:cs="Times New Roman"/>
                <w:b w:val="0"/>
                <w:bCs/>
                <w:szCs w:val="16"/>
                <w:lang w:val="en-GB"/>
              </w:rPr>
            </w:pPr>
          </w:p>
          <w:p w14:paraId="327B9A5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non-autistic= 11 to 152 </w:t>
            </w:r>
          </w:p>
          <w:p w14:paraId="4ADD34C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non-autistic female = 6 to 26 </w:t>
            </w:r>
          </w:p>
          <w:p w14:paraId="233DA39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male = Not reported</w:t>
            </w:r>
          </w:p>
          <w:p w14:paraId="0EB9724F" w14:textId="77777777" w:rsidR="00B85E89" w:rsidRPr="000C503A" w:rsidRDefault="00B85E89" w:rsidP="00E7556C">
            <w:pPr>
              <w:pStyle w:val="NoSpacing"/>
              <w:rPr>
                <w:rFonts w:ascii="Times New Roman" w:hAnsi="Times New Roman" w:cs="Times New Roman"/>
                <w:b w:val="0"/>
                <w:bCs/>
                <w:szCs w:val="16"/>
                <w:lang w:val="en-GB"/>
              </w:rPr>
            </w:pPr>
          </w:p>
          <w:p w14:paraId="7B62F8B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range: 4 to 18</w:t>
            </w:r>
          </w:p>
        </w:tc>
        <w:tc>
          <w:tcPr>
            <w:tcW w:w="1276" w:type="dxa"/>
          </w:tcPr>
          <w:p w14:paraId="1EED8C2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Sex/gender differences in pragmatic language and friendship skills</w:t>
            </w:r>
          </w:p>
        </w:tc>
        <w:tc>
          <w:tcPr>
            <w:tcW w:w="709" w:type="dxa"/>
          </w:tcPr>
          <w:p w14:paraId="1A25B89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7, 11, 12</w:t>
            </w:r>
          </w:p>
        </w:tc>
        <w:tc>
          <w:tcPr>
            <w:tcW w:w="992" w:type="dxa"/>
          </w:tcPr>
          <w:p w14:paraId="342824B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Not reported, last search was done in February 2023.</w:t>
            </w:r>
          </w:p>
        </w:tc>
        <w:tc>
          <w:tcPr>
            <w:tcW w:w="851" w:type="dxa"/>
          </w:tcPr>
          <w:p w14:paraId="03157DD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19</w:t>
            </w:r>
          </w:p>
        </w:tc>
        <w:tc>
          <w:tcPr>
            <w:tcW w:w="1275" w:type="dxa"/>
          </w:tcPr>
          <w:p w14:paraId="6A89502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Qualitative and quantitative papers included, but not review articles or meta-analyses</w:t>
            </w:r>
          </w:p>
        </w:tc>
        <w:tc>
          <w:tcPr>
            <w:tcW w:w="993" w:type="dxa"/>
          </w:tcPr>
          <w:p w14:paraId="30D5116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Not reported; narrative synthesis</w:t>
            </w:r>
          </w:p>
        </w:tc>
        <w:tc>
          <w:tcPr>
            <w:tcW w:w="6410" w:type="dxa"/>
          </w:tcPr>
          <w:p w14:paraId="289B46D9" w14:textId="77777777" w:rsidR="00B85E89" w:rsidRPr="000C503A" w:rsidRDefault="00B85E89" w:rsidP="00E7556C">
            <w:pPr>
              <w:pStyle w:val="NormalWeb"/>
              <w:rPr>
                <w:rFonts w:ascii="Times New Roman" w:hAnsi="Times New Roman"/>
                <w:b w:val="0"/>
                <w:bCs/>
                <w:sz w:val="16"/>
                <w:szCs w:val="16"/>
              </w:rPr>
            </w:pPr>
            <w:r w:rsidRPr="000C503A">
              <w:rPr>
                <w:rFonts w:ascii="Times New Roman" w:hAnsi="Times New Roman"/>
                <w:b w:val="0"/>
                <w:bCs/>
                <w:sz w:val="16"/>
                <w:szCs w:val="16"/>
              </w:rPr>
              <w:t xml:space="preserve">The authors reported that while autistic children have poorer pragmatic language skills than non-autistic children, autistic girls had better pragmatic language skills than autistic boys. However, limited evidence to show that girls were better at using pragmatic language skills relative to boys regardless of autism status. Considering sex differences in friendships, some of the differences between autistic males and females are similar to that found amongst non-autistic children. Evidence for the existence for sex differences in friendships amongst autistic children is mixed.  </w:t>
            </w:r>
          </w:p>
          <w:p w14:paraId="67F9A901" w14:textId="77777777" w:rsidR="00B85E89" w:rsidRPr="000C503A" w:rsidRDefault="00B85E89" w:rsidP="00E7556C">
            <w:pPr>
              <w:pStyle w:val="NoSpacing"/>
              <w:rPr>
                <w:rFonts w:ascii="Times New Roman" w:hAnsi="Times New Roman" w:cs="Times New Roman"/>
                <w:b w:val="0"/>
                <w:bCs/>
                <w:szCs w:val="16"/>
                <w:lang w:val="en-GB"/>
              </w:rPr>
            </w:pPr>
          </w:p>
        </w:tc>
      </w:tr>
      <w:tr w:rsidR="00B85E89" w:rsidRPr="000C503A" w14:paraId="141EC624" w14:textId="77777777" w:rsidTr="009841A0">
        <w:trPr>
          <w:cantSplit/>
          <w:trHeight w:val="132"/>
        </w:trPr>
        <w:tc>
          <w:tcPr>
            <w:tcW w:w="1276" w:type="dxa"/>
          </w:tcPr>
          <w:p w14:paraId="6A7857F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10. Edwards et al., 2024</w:t>
            </w:r>
          </w:p>
        </w:tc>
        <w:tc>
          <w:tcPr>
            <w:tcW w:w="2804" w:type="dxa"/>
          </w:tcPr>
          <w:p w14:paraId="25D37A8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11 to 3395</w:t>
            </w:r>
          </w:p>
          <w:p w14:paraId="3D10075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 20 to 14186</w:t>
            </w:r>
          </w:p>
          <w:p w14:paraId="2AF6C2AA" w14:textId="77777777" w:rsidR="00B85E89" w:rsidRPr="000C503A" w:rsidRDefault="00B85E89" w:rsidP="00E7556C">
            <w:pPr>
              <w:pStyle w:val="NoSpacing"/>
              <w:rPr>
                <w:rFonts w:ascii="Times New Roman" w:hAnsi="Times New Roman" w:cs="Times New Roman"/>
                <w:b w:val="0"/>
                <w:bCs/>
                <w:szCs w:val="16"/>
                <w:lang w:val="en-GB"/>
              </w:rPr>
            </w:pPr>
          </w:p>
          <w:p w14:paraId="5796CBB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 Age: min = 2.4, max = 49.28</w:t>
            </w:r>
          </w:p>
          <w:p w14:paraId="4F125B7D" w14:textId="77777777" w:rsidR="00B85E89" w:rsidRPr="000C503A" w:rsidRDefault="00B85E89" w:rsidP="00E7556C">
            <w:pPr>
              <w:pStyle w:val="NoSpacing"/>
              <w:rPr>
                <w:rFonts w:ascii="Times New Roman" w:hAnsi="Times New Roman" w:cs="Times New Roman"/>
                <w:b w:val="0"/>
                <w:bCs/>
                <w:szCs w:val="16"/>
                <w:lang w:val="en-GB"/>
              </w:rPr>
            </w:pPr>
          </w:p>
          <w:p w14:paraId="0E4C97B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Studies included children (N)= 42, adults (N)= 4</w:t>
            </w:r>
          </w:p>
        </w:tc>
        <w:tc>
          <w:tcPr>
            <w:tcW w:w="1276" w:type="dxa"/>
          </w:tcPr>
          <w:p w14:paraId="2B65F28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Sex differences in restricted repetitive behaviours</w:t>
            </w:r>
          </w:p>
        </w:tc>
        <w:tc>
          <w:tcPr>
            <w:tcW w:w="709" w:type="dxa"/>
          </w:tcPr>
          <w:p w14:paraId="0115AF6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4, 6, 8, 9, 11, 21</w:t>
            </w:r>
          </w:p>
        </w:tc>
        <w:tc>
          <w:tcPr>
            <w:tcW w:w="992" w:type="dxa"/>
          </w:tcPr>
          <w:p w14:paraId="37F61EFD" w14:textId="77777777" w:rsidR="00B85E89" w:rsidRPr="000C503A" w:rsidRDefault="00B85E89" w:rsidP="00E7556C">
            <w:pPr>
              <w:pStyle w:val="NormalWeb"/>
              <w:rPr>
                <w:rFonts w:ascii="Times New Roman" w:eastAsiaTheme="minorHAnsi" w:hAnsi="Times New Roman"/>
                <w:b w:val="0"/>
                <w:bCs/>
                <w:sz w:val="16"/>
                <w:szCs w:val="16"/>
                <w:lang w:eastAsia="en-US"/>
              </w:rPr>
            </w:pPr>
            <w:r w:rsidRPr="000C503A">
              <w:rPr>
                <w:rFonts w:ascii="Times New Roman" w:eastAsiaTheme="minorHAnsi" w:hAnsi="Times New Roman"/>
                <w:b w:val="0"/>
                <w:bCs/>
                <w:sz w:val="16"/>
                <w:szCs w:val="16"/>
                <w:lang w:eastAsia="en-US"/>
              </w:rPr>
              <w:t xml:space="preserve">Not reported, last search was done on 21 Oct 2022 </w:t>
            </w:r>
          </w:p>
        </w:tc>
        <w:tc>
          <w:tcPr>
            <w:tcW w:w="851" w:type="dxa"/>
          </w:tcPr>
          <w:p w14:paraId="780FA85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Narrative synthesis = 46</w:t>
            </w:r>
          </w:p>
          <w:p w14:paraId="0BB96A59" w14:textId="77777777" w:rsidR="00B85E89" w:rsidRPr="000C503A" w:rsidRDefault="00B85E89" w:rsidP="00E7556C">
            <w:pPr>
              <w:pStyle w:val="NoSpacing"/>
              <w:rPr>
                <w:rFonts w:ascii="Times New Roman" w:hAnsi="Times New Roman" w:cs="Times New Roman"/>
                <w:b w:val="0"/>
                <w:bCs/>
                <w:szCs w:val="16"/>
                <w:lang w:val="en-GB"/>
              </w:rPr>
            </w:pPr>
          </w:p>
          <w:p w14:paraId="633184E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Meta-analysis = 25</w:t>
            </w:r>
          </w:p>
        </w:tc>
        <w:tc>
          <w:tcPr>
            <w:tcW w:w="1275" w:type="dxa"/>
          </w:tcPr>
          <w:p w14:paraId="7DC4E1C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Cross-sectional and peer reviewed</w:t>
            </w:r>
          </w:p>
        </w:tc>
        <w:tc>
          <w:tcPr>
            <w:tcW w:w="993" w:type="dxa"/>
          </w:tcPr>
          <w:p w14:paraId="0516177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Systematic review and meta- analysis</w:t>
            </w:r>
          </w:p>
        </w:tc>
        <w:tc>
          <w:tcPr>
            <w:tcW w:w="6410" w:type="dxa"/>
          </w:tcPr>
          <w:p w14:paraId="729D359D" w14:textId="5309CC1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males had significantly more stereotyped behaviour (including repetitive speech, use of objects, and motor movement) and highly restricted or fixated interests than autistic females, all associated with a small effect size. There were no sex differences for insistence on sameness, adherence to routines, ritualised verbal or nonverbal behaviour, hyper- or hypo-reactivity to sensory input, or unusual sensory interests. There is some evidence that the nature of restricted interests differs between the sexes.</w:t>
            </w:r>
          </w:p>
        </w:tc>
      </w:tr>
      <w:tr w:rsidR="00B85E89" w:rsidRPr="000C503A" w14:paraId="3FAE684B" w14:textId="77777777" w:rsidTr="009841A0">
        <w:trPr>
          <w:cantSplit/>
          <w:trHeight w:val="132"/>
        </w:trPr>
        <w:tc>
          <w:tcPr>
            <w:tcW w:w="1276" w:type="dxa"/>
          </w:tcPr>
          <w:p w14:paraId="7BA42186" w14:textId="0D14DB06"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11.</w:t>
            </w:r>
            <w:r w:rsidR="00364972">
              <w:rPr>
                <w:rFonts w:ascii="Times New Roman" w:hAnsi="Times New Roman" w:cs="Times New Roman"/>
                <w:b w:val="0"/>
                <w:bCs/>
                <w:szCs w:val="16"/>
                <w:lang w:val="en-GB"/>
              </w:rPr>
              <w:t xml:space="preserve"> </w:t>
            </w:r>
            <w:r w:rsidRPr="000C503A">
              <w:rPr>
                <w:rFonts w:ascii="Times New Roman" w:hAnsi="Times New Roman" w:cs="Times New Roman"/>
                <w:b w:val="0"/>
                <w:bCs/>
                <w:szCs w:val="16"/>
                <w:lang w:val="en-GB"/>
              </w:rPr>
              <w:t>Estrin et al., 2020</w:t>
            </w:r>
          </w:p>
        </w:tc>
        <w:tc>
          <w:tcPr>
            <w:tcW w:w="2804" w:type="dxa"/>
          </w:tcPr>
          <w:p w14:paraId="62A718B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23760 </w:t>
            </w:r>
          </w:p>
          <w:p w14:paraId="3F6B710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w:t>
            </w:r>
            <w:r w:rsidRPr="000C503A" w:rsidDel="008A1ED5">
              <w:rPr>
                <w:rFonts w:ascii="Times New Roman" w:hAnsi="Times New Roman" w:cs="Times New Roman"/>
                <w:b w:val="0"/>
                <w:bCs/>
                <w:szCs w:val="16"/>
                <w:lang w:val="en-GB"/>
              </w:rPr>
              <w:t xml:space="preserve"> </w:t>
            </w:r>
            <w:r w:rsidRPr="000C503A">
              <w:rPr>
                <w:rFonts w:ascii="Times New Roman" w:hAnsi="Times New Roman" w:cs="Times New Roman"/>
                <w:b w:val="0"/>
                <w:bCs/>
                <w:szCs w:val="16"/>
                <w:lang w:val="en-GB"/>
              </w:rPr>
              <w:t>=3197, N males</w:t>
            </w:r>
            <w:r w:rsidRPr="000C503A" w:rsidDel="008A1ED5">
              <w:rPr>
                <w:rFonts w:ascii="Times New Roman" w:hAnsi="Times New Roman" w:cs="Times New Roman"/>
                <w:b w:val="0"/>
                <w:bCs/>
                <w:szCs w:val="16"/>
                <w:lang w:val="en-GB"/>
              </w:rPr>
              <w:t xml:space="preserve"> </w:t>
            </w:r>
            <w:r w:rsidRPr="000C503A">
              <w:rPr>
                <w:rFonts w:ascii="Times New Roman" w:hAnsi="Times New Roman" w:cs="Times New Roman"/>
                <w:b w:val="0"/>
                <w:bCs/>
                <w:szCs w:val="16"/>
                <w:lang w:val="en-GB"/>
              </w:rPr>
              <w:t>= Not reported</w:t>
            </w:r>
          </w:p>
          <w:p w14:paraId="17DB155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Family members, N=92</w:t>
            </w:r>
          </w:p>
          <w:p w14:paraId="4ACFA77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Professionals, N=3</w:t>
            </w:r>
          </w:p>
          <w:p w14:paraId="1B5864C9" w14:textId="77777777" w:rsidR="00B85E89" w:rsidRPr="000C503A" w:rsidRDefault="00B85E89" w:rsidP="00E7556C">
            <w:pPr>
              <w:pStyle w:val="NoSpacing"/>
              <w:rPr>
                <w:rFonts w:ascii="Times New Roman" w:hAnsi="Times New Roman" w:cs="Times New Roman"/>
                <w:b w:val="0"/>
                <w:bCs/>
                <w:szCs w:val="16"/>
                <w:lang w:val="en-GB"/>
              </w:rPr>
            </w:pPr>
          </w:p>
          <w:p w14:paraId="291F43B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 4 to 9744</w:t>
            </w:r>
          </w:p>
          <w:p w14:paraId="2F75B55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=72.14 months; max = 15.9 years</w:t>
            </w:r>
          </w:p>
          <w:p w14:paraId="51BBDAF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min = 0 years; max=85 years</w:t>
            </w:r>
          </w:p>
          <w:p w14:paraId="2ECB6329" w14:textId="77777777" w:rsidR="00B85E89" w:rsidRPr="000C503A" w:rsidRDefault="00B85E89" w:rsidP="00E7556C">
            <w:pPr>
              <w:pStyle w:val="NoSpacing"/>
              <w:rPr>
                <w:rFonts w:ascii="Times New Roman" w:hAnsi="Times New Roman" w:cs="Times New Roman"/>
                <w:b w:val="0"/>
                <w:bCs/>
                <w:szCs w:val="16"/>
                <w:lang w:val="en-GB"/>
              </w:rPr>
            </w:pPr>
          </w:p>
          <w:p w14:paraId="4BA7EF4A" w14:textId="77777777" w:rsidR="00B85E89" w:rsidRPr="000C503A" w:rsidRDefault="00B85E89" w:rsidP="00E7556C">
            <w:pPr>
              <w:pStyle w:val="NoSpacing"/>
              <w:rPr>
                <w:rFonts w:ascii="Times New Roman" w:hAnsi="Times New Roman" w:cs="Times New Roman"/>
                <w:b w:val="0"/>
                <w:bCs/>
                <w:szCs w:val="16"/>
                <w:lang w:val="en-GB"/>
              </w:rPr>
            </w:pPr>
          </w:p>
          <w:p w14:paraId="0493CA18"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Pr>
          <w:p w14:paraId="34BCB6E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Barriers to diagnosis for girls and young women</w:t>
            </w:r>
          </w:p>
          <w:p w14:paraId="46C0F6D6" w14:textId="77777777" w:rsidR="00B85E89" w:rsidRPr="000C503A" w:rsidRDefault="00B85E89" w:rsidP="00E7556C">
            <w:pPr>
              <w:pStyle w:val="NoSpacing"/>
              <w:rPr>
                <w:rFonts w:ascii="Times New Roman" w:hAnsi="Times New Roman" w:cs="Times New Roman"/>
                <w:b w:val="0"/>
                <w:bCs/>
                <w:szCs w:val="16"/>
                <w:lang w:val="en-GB"/>
              </w:rPr>
            </w:pPr>
          </w:p>
          <w:p w14:paraId="73CA3772" w14:textId="77777777" w:rsidR="00B85E89" w:rsidRPr="000C503A" w:rsidRDefault="00B85E89" w:rsidP="00E7556C">
            <w:pPr>
              <w:pStyle w:val="NoSpacing"/>
              <w:rPr>
                <w:rFonts w:ascii="Times New Roman" w:hAnsi="Times New Roman" w:cs="Times New Roman"/>
                <w:b w:val="0"/>
                <w:bCs/>
                <w:szCs w:val="16"/>
                <w:lang w:val="en-GB"/>
              </w:rPr>
            </w:pPr>
          </w:p>
        </w:tc>
        <w:tc>
          <w:tcPr>
            <w:tcW w:w="709" w:type="dxa"/>
          </w:tcPr>
          <w:p w14:paraId="2FBE0A1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4, 5, 8, 11</w:t>
            </w:r>
          </w:p>
          <w:p w14:paraId="28963A53" w14:textId="77777777" w:rsidR="00B85E89" w:rsidRPr="000C503A" w:rsidRDefault="00B85E89" w:rsidP="00E7556C">
            <w:pPr>
              <w:pStyle w:val="NoSpacing"/>
              <w:rPr>
                <w:rFonts w:ascii="Times New Roman" w:hAnsi="Times New Roman" w:cs="Times New Roman"/>
                <w:b w:val="0"/>
                <w:bCs/>
                <w:szCs w:val="16"/>
                <w:lang w:val="en-GB"/>
              </w:rPr>
            </w:pPr>
          </w:p>
        </w:tc>
        <w:tc>
          <w:tcPr>
            <w:tcW w:w="992" w:type="dxa"/>
          </w:tcPr>
          <w:p w14:paraId="2648427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Up to October 2018</w:t>
            </w:r>
          </w:p>
        </w:tc>
        <w:tc>
          <w:tcPr>
            <w:tcW w:w="851" w:type="dxa"/>
          </w:tcPr>
          <w:p w14:paraId="3D29BD0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20</w:t>
            </w:r>
          </w:p>
        </w:tc>
        <w:tc>
          <w:tcPr>
            <w:tcW w:w="1275" w:type="dxa"/>
          </w:tcPr>
          <w:p w14:paraId="0546409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Quantitative study (n=13) Qualitative study (n=6) Mixed method study (n=1)</w:t>
            </w:r>
          </w:p>
        </w:tc>
        <w:tc>
          <w:tcPr>
            <w:tcW w:w="993" w:type="dxa"/>
          </w:tcPr>
          <w:p w14:paraId="7328A26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Narrative synthesis and thematic analysis</w:t>
            </w:r>
          </w:p>
        </w:tc>
        <w:tc>
          <w:tcPr>
            <w:tcW w:w="6410" w:type="dxa"/>
          </w:tcPr>
          <w:p w14:paraId="06548810" w14:textId="39E77FF3"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The relationship between behavioural problems and autism or traits of autism by gender was inconsistent. There was no gender difference in the age at which children were diagnosed if children had toileting or temper problems. Some evidence that girls were more likely to receive an autism diagnosis if they had behavioural problems. </w:t>
            </w:r>
          </w:p>
          <w:p w14:paraId="73F46F74"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There was evidence that male children had more autistic social traits than female children, but this difference disappeared during adolescence. There was also limited evidence that autistic females had poorer emotional recognition skills, and autistic males had better social communication.  </w:t>
            </w:r>
          </w:p>
          <w:p w14:paraId="0364A457"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There was evidence that there are no sex or gender differences in social communication deficits amongst autistic children and young adults regardless of age. </w:t>
            </w:r>
          </w:p>
          <w:p w14:paraId="47013FFF"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There was evidence that verbally able females may be diagnosed later relative to both males and females who have poorer verbal skills. There was also some evidence that autistic males may have more restricted and repetitive behaviours and interests relative to autistic females, while this difference was accounted for by non-verbal intellectual functioning in one large study. </w:t>
            </w:r>
          </w:p>
          <w:p w14:paraId="160101CA" w14:textId="77777777" w:rsidR="00B85E89" w:rsidRPr="000C503A" w:rsidRDefault="00B85E89" w:rsidP="00E7556C">
            <w:pPr>
              <w:pStyle w:val="NoSpacing"/>
              <w:rPr>
                <w:rFonts w:ascii="Times New Roman" w:hAnsi="Times New Roman" w:cs="Times New Roman"/>
                <w:b w:val="0"/>
                <w:bCs/>
                <w:color w:val="000000" w:themeColor="text1"/>
                <w:szCs w:val="16"/>
                <w:lang w:val="en-GB"/>
              </w:rPr>
            </w:pPr>
          </w:p>
        </w:tc>
      </w:tr>
      <w:tr w:rsidR="00B85E89" w:rsidRPr="000C503A" w14:paraId="257060C0" w14:textId="77777777" w:rsidTr="009841A0">
        <w:trPr>
          <w:cantSplit/>
          <w:trHeight w:val="132"/>
        </w:trPr>
        <w:tc>
          <w:tcPr>
            <w:tcW w:w="1276" w:type="dxa"/>
          </w:tcPr>
          <w:p w14:paraId="20E3CAC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12.Giofre et al., 2024</w:t>
            </w:r>
          </w:p>
        </w:tc>
        <w:tc>
          <w:tcPr>
            <w:tcW w:w="2804" w:type="dxa"/>
          </w:tcPr>
          <w:p w14:paraId="5DE723B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1105 </w:t>
            </w:r>
          </w:p>
          <w:p w14:paraId="0751DAC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 children</w:t>
            </w:r>
            <w:r w:rsidRPr="000C503A" w:rsidDel="008A1ED5">
              <w:rPr>
                <w:rFonts w:ascii="Times New Roman" w:hAnsi="Times New Roman" w:cs="Times New Roman"/>
                <w:b w:val="0"/>
                <w:bCs/>
                <w:szCs w:val="16"/>
                <w:lang w:val="en-GB"/>
              </w:rPr>
              <w:t xml:space="preserve"> </w:t>
            </w:r>
            <w:r w:rsidRPr="000C503A">
              <w:rPr>
                <w:rFonts w:ascii="Times New Roman" w:hAnsi="Times New Roman" w:cs="Times New Roman"/>
                <w:b w:val="0"/>
                <w:bCs/>
                <w:szCs w:val="16"/>
                <w:lang w:val="en-GB"/>
              </w:rPr>
              <w:t>= 296, N male children</w:t>
            </w:r>
            <w:r w:rsidRPr="000C503A" w:rsidDel="008A1ED5">
              <w:rPr>
                <w:rFonts w:ascii="Times New Roman" w:hAnsi="Times New Roman" w:cs="Times New Roman"/>
                <w:b w:val="0"/>
                <w:bCs/>
                <w:szCs w:val="16"/>
                <w:lang w:val="en-GB"/>
              </w:rPr>
              <w:t xml:space="preserve"> </w:t>
            </w:r>
            <w:r w:rsidRPr="000C503A">
              <w:rPr>
                <w:rFonts w:ascii="Times New Roman" w:hAnsi="Times New Roman" w:cs="Times New Roman"/>
                <w:b w:val="0"/>
                <w:bCs/>
                <w:szCs w:val="16"/>
                <w:lang w:val="en-GB"/>
              </w:rPr>
              <w:t>= 809</w:t>
            </w:r>
          </w:p>
          <w:p w14:paraId="6A42E014" w14:textId="77777777" w:rsidR="00B85E89" w:rsidRPr="000C503A" w:rsidRDefault="00B85E89" w:rsidP="00E7556C">
            <w:pPr>
              <w:pStyle w:val="NoSpacing"/>
              <w:rPr>
                <w:rFonts w:ascii="Times New Roman" w:hAnsi="Times New Roman" w:cs="Times New Roman"/>
                <w:b w:val="0"/>
                <w:bCs/>
                <w:szCs w:val="16"/>
                <w:lang w:val="en-GB"/>
              </w:rPr>
            </w:pPr>
          </w:p>
          <w:p w14:paraId="229B4CA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range or M Age = Not reported</w:t>
            </w:r>
          </w:p>
        </w:tc>
        <w:tc>
          <w:tcPr>
            <w:tcW w:w="1276" w:type="dxa"/>
          </w:tcPr>
          <w:p w14:paraId="3AD8D0B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Sex/gender differences in the general intellectual functioning among autistic children </w:t>
            </w:r>
          </w:p>
        </w:tc>
        <w:tc>
          <w:tcPr>
            <w:tcW w:w="709" w:type="dxa"/>
          </w:tcPr>
          <w:p w14:paraId="2ACC478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11, 12, 13</w:t>
            </w:r>
          </w:p>
        </w:tc>
        <w:tc>
          <w:tcPr>
            <w:tcW w:w="992" w:type="dxa"/>
          </w:tcPr>
          <w:p w14:paraId="79E1360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 restriction, however included studies published between 2009 and 2023</w:t>
            </w:r>
          </w:p>
        </w:tc>
        <w:tc>
          <w:tcPr>
            <w:tcW w:w="851" w:type="dxa"/>
          </w:tcPr>
          <w:p w14:paraId="4FE35E0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9</w:t>
            </w:r>
          </w:p>
        </w:tc>
        <w:tc>
          <w:tcPr>
            <w:tcW w:w="1275" w:type="dxa"/>
          </w:tcPr>
          <w:p w14:paraId="609BDD9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Studies involved autistic children, reported means, standard deviations (SDs), and sample sizes (N) for both female and male children, and used the WISC. </w:t>
            </w:r>
          </w:p>
          <w:p w14:paraId="56907432" w14:textId="77777777" w:rsidR="00B85E89" w:rsidRPr="000C503A" w:rsidRDefault="00B85E89" w:rsidP="00E7556C">
            <w:pPr>
              <w:pStyle w:val="NoSpacing"/>
              <w:rPr>
                <w:rFonts w:ascii="Times New Roman" w:hAnsi="Times New Roman" w:cs="Times New Roman"/>
                <w:b w:val="0"/>
                <w:bCs/>
                <w:szCs w:val="16"/>
                <w:lang w:val="en-GB"/>
              </w:rPr>
            </w:pPr>
          </w:p>
        </w:tc>
        <w:tc>
          <w:tcPr>
            <w:tcW w:w="993" w:type="dxa"/>
          </w:tcPr>
          <w:p w14:paraId="7EC67E8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Random-effects meta-analysis </w:t>
            </w:r>
          </w:p>
          <w:p w14:paraId="1FF1BFA4" w14:textId="77777777" w:rsidR="00B85E89" w:rsidRPr="000C503A" w:rsidRDefault="00B85E89" w:rsidP="00E7556C">
            <w:pPr>
              <w:pStyle w:val="NoSpacing"/>
              <w:rPr>
                <w:rFonts w:ascii="Times New Roman" w:hAnsi="Times New Roman" w:cs="Times New Roman"/>
                <w:b w:val="0"/>
                <w:bCs/>
                <w:szCs w:val="16"/>
                <w:lang w:val="en-GB"/>
              </w:rPr>
            </w:pPr>
          </w:p>
        </w:tc>
        <w:tc>
          <w:tcPr>
            <w:tcW w:w="6410" w:type="dxa"/>
          </w:tcPr>
          <w:p w14:paraId="11E41684"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There were no differences in Full-Scale IQ (FSIQ), Verbal Comprehension Index (VCI), Working Memory Index (WMI), or Processing Speed Index (PSI) between autistic male and female children. However, there was evidence to indicate that autistic male children had higher scores  on the Perceptual Reasoning Index (PRI) and a PRI subtest, Block Design, while female children scored higher on the Similarities test from the VCI and on Coding test from PSI.</w:t>
            </w:r>
          </w:p>
          <w:p w14:paraId="76408D0F"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The authors noted that sex/gender differences in autistic children were largely consistent with those observed in the general population, except for the Block Design and Similarities subtests. Comparisons between autistic and non-autistic children were based on prior work by </w:t>
            </w:r>
            <w:proofErr w:type="spellStart"/>
            <w:r w:rsidRPr="000C503A">
              <w:rPr>
                <w:rFonts w:ascii="Times New Roman" w:hAnsi="Times New Roman" w:cs="Times New Roman"/>
                <w:b w:val="0"/>
                <w:bCs/>
                <w:color w:val="000000" w:themeColor="text1"/>
                <w:szCs w:val="16"/>
                <w:lang w:val="en-GB"/>
              </w:rPr>
              <w:t>Giofré</w:t>
            </w:r>
            <w:proofErr w:type="spellEnd"/>
            <w:r w:rsidRPr="000C503A">
              <w:rPr>
                <w:rFonts w:ascii="Times New Roman" w:hAnsi="Times New Roman" w:cs="Times New Roman"/>
                <w:b w:val="0"/>
                <w:bCs/>
                <w:color w:val="000000" w:themeColor="text1"/>
                <w:szCs w:val="16"/>
                <w:lang w:val="en-GB"/>
              </w:rPr>
              <w:t xml:space="preserve"> et al. (2022). Effect sizes were recalculated using the same analysis strategy employed in this random-effects meta-analysis.</w:t>
            </w:r>
          </w:p>
        </w:tc>
      </w:tr>
      <w:tr w:rsidR="00B85E89" w:rsidRPr="000C503A" w14:paraId="222BDA17" w14:textId="77777777" w:rsidTr="009841A0">
        <w:trPr>
          <w:cantSplit/>
          <w:trHeight w:val="409"/>
        </w:trPr>
        <w:tc>
          <w:tcPr>
            <w:tcW w:w="1276" w:type="dxa"/>
          </w:tcPr>
          <w:p w14:paraId="633C799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13.Harmsen,</w:t>
            </w:r>
          </w:p>
          <w:p w14:paraId="22119FE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2019</w:t>
            </w:r>
          </w:p>
        </w:tc>
        <w:tc>
          <w:tcPr>
            <w:tcW w:w="2804" w:type="dxa"/>
          </w:tcPr>
          <w:p w14:paraId="192F1E2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Not reported</w:t>
            </w:r>
          </w:p>
          <w:p w14:paraId="3FA5A154" w14:textId="77777777" w:rsidR="00B85E89" w:rsidRPr="000C503A" w:rsidRDefault="00B85E89" w:rsidP="00E7556C">
            <w:pPr>
              <w:pStyle w:val="NoSpacing"/>
              <w:rPr>
                <w:rFonts w:ascii="Times New Roman" w:hAnsi="Times New Roman" w:cs="Times New Roman"/>
                <w:b w:val="0"/>
                <w:bCs/>
                <w:szCs w:val="16"/>
                <w:lang w:val="en-GB"/>
              </w:rPr>
            </w:pPr>
          </w:p>
          <w:p w14:paraId="502AEC74"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Pr>
          <w:p w14:paraId="19BE0F49" w14:textId="4322247D"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Empathy in </w:t>
            </w:r>
            <w:r w:rsidR="00C9746D">
              <w:rPr>
                <w:rFonts w:ascii="Times New Roman" w:hAnsi="Times New Roman" w:cs="Times New Roman"/>
                <w:b w:val="0"/>
                <w:bCs/>
                <w:szCs w:val="16"/>
                <w:lang w:val="en-GB"/>
              </w:rPr>
              <w:t>“</w:t>
            </w:r>
            <w:r w:rsidRPr="000C503A">
              <w:rPr>
                <w:rFonts w:ascii="Times New Roman" w:hAnsi="Times New Roman" w:cs="Times New Roman"/>
                <w:b w:val="0"/>
                <w:bCs/>
                <w:szCs w:val="16"/>
                <w:lang w:val="en-GB"/>
              </w:rPr>
              <w:t>ASD</w:t>
            </w:r>
            <w:r w:rsidR="00C9746D">
              <w:rPr>
                <w:rFonts w:ascii="Times New Roman" w:hAnsi="Times New Roman" w:cs="Times New Roman"/>
                <w:b w:val="0"/>
                <w:bCs/>
                <w:szCs w:val="16"/>
                <w:lang w:val="en-GB"/>
              </w:rPr>
              <w:t>”</w:t>
            </w:r>
          </w:p>
        </w:tc>
        <w:tc>
          <w:tcPr>
            <w:tcW w:w="709" w:type="dxa"/>
          </w:tcPr>
          <w:p w14:paraId="2B5D21A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5, 11, 12</w:t>
            </w:r>
          </w:p>
        </w:tc>
        <w:tc>
          <w:tcPr>
            <w:tcW w:w="992" w:type="dxa"/>
          </w:tcPr>
          <w:p w14:paraId="2EE033F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No restriction </w:t>
            </w:r>
          </w:p>
        </w:tc>
        <w:tc>
          <w:tcPr>
            <w:tcW w:w="851" w:type="dxa"/>
          </w:tcPr>
          <w:p w14:paraId="6A359A9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61</w:t>
            </w:r>
          </w:p>
        </w:tc>
        <w:tc>
          <w:tcPr>
            <w:tcW w:w="1275" w:type="dxa"/>
          </w:tcPr>
          <w:p w14:paraId="2577636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Not reported </w:t>
            </w:r>
          </w:p>
        </w:tc>
        <w:tc>
          <w:tcPr>
            <w:tcW w:w="993" w:type="dxa"/>
          </w:tcPr>
          <w:p w14:paraId="702C2447"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Not reported; written synthesis</w:t>
            </w:r>
          </w:p>
        </w:tc>
        <w:tc>
          <w:tcPr>
            <w:tcW w:w="6410" w:type="dxa"/>
          </w:tcPr>
          <w:p w14:paraId="76970D1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was some evidence that typical sex differences in empathy amongst the general population are attenuated or absent amongst those with autism. </w:t>
            </w:r>
          </w:p>
          <w:p w14:paraId="1BDDAC6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 </w:t>
            </w:r>
          </w:p>
        </w:tc>
      </w:tr>
      <w:tr w:rsidR="00B85E89" w:rsidRPr="000C503A" w14:paraId="13A5FD18" w14:textId="77777777" w:rsidTr="009841A0">
        <w:trPr>
          <w:cantSplit/>
          <w:trHeight w:val="409"/>
        </w:trPr>
        <w:tc>
          <w:tcPr>
            <w:tcW w:w="1276" w:type="dxa"/>
          </w:tcPr>
          <w:p w14:paraId="075A62B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14.Huang et al., 2020</w:t>
            </w:r>
          </w:p>
        </w:tc>
        <w:tc>
          <w:tcPr>
            <w:tcW w:w="2804" w:type="dxa"/>
          </w:tcPr>
          <w:p w14:paraId="3189254D"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Male-majority (n=9, &gt;60% were male)</w:t>
            </w:r>
          </w:p>
          <w:p w14:paraId="7568BE41"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Equal gender (n=5) , Not stated (n=4), Only male sample (n=1)</w:t>
            </w:r>
          </w:p>
          <w:p w14:paraId="4E57C829" w14:textId="77777777" w:rsidR="00B85E89" w:rsidRPr="000C503A" w:rsidRDefault="00B85E89" w:rsidP="00E7556C">
            <w:pPr>
              <w:pStyle w:val="NoSpacing"/>
              <w:rPr>
                <w:rFonts w:ascii="Times New Roman" w:hAnsi="Times New Roman" w:cs="Times New Roman"/>
                <w:b w:val="0"/>
                <w:bCs/>
                <w:color w:val="000000" w:themeColor="text1"/>
                <w:szCs w:val="16"/>
                <w:lang w:val="en-GB"/>
              </w:rPr>
            </w:pPr>
          </w:p>
          <w:p w14:paraId="18A6B32D"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Autistic subsample: Male majority (n=16), not stated (n=2)</w:t>
            </w:r>
          </w:p>
          <w:p w14:paraId="4E347680"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Inclusion of sample with intellectual disabilities (n=9).             </w:t>
            </w:r>
          </w:p>
          <w:p w14:paraId="4DB2EC55"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Other co-occurring difficulties that are not intellectual disabilities (n=11)</w:t>
            </w:r>
          </w:p>
          <w:p w14:paraId="64215EE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 3 to 2055928</w:t>
            </w:r>
          </w:p>
          <w:p w14:paraId="6F43B96F"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szCs w:val="16"/>
                <w:lang w:val="en-GB"/>
              </w:rPr>
              <w:t>Age: min = 0 years; max=85 years</w:t>
            </w:r>
          </w:p>
        </w:tc>
        <w:tc>
          <w:tcPr>
            <w:tcW w:w="1276" w:type="dxa"/>
          </w:tcPr>
          <w:p w14:paraId="142DC38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Adult autism diagnosis</w:t>
            </w:r>
          </w:p>
        </w:tc>
        <w:tc>
          <w:tcPr>
            <w:tcW w:w="709" w:type="dxa"/>
          </w:tcPr>
          <w:p w14:paraId="3AB2AA3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4, 5, 8, 11</w:t>
            </w:r>
          </w:p>
          <w:p w14:paraId="733A000F" w14:textId="77777777" w:rsidR="00B85E89" w:rsidRPr="000C503A" w:rsidRDefault="00B85E89" w:rsidP="00E7556C">
            <w:pPr>
              <w:pStyle w:val="NoSpacing"/>
              <w:rPr>
                <w:rFonts w:ascii="Times New Roman" w:hAnsi="Times New Roman" w:cs="Times New Roman"/>
                <w:b w:val="0"/>
                <w:bCs/>
                <w:szCs w:val="16"/>
                <w:lang w:val="en-GB"/>
              </w:rPr>
            </w:pPr>
          </w:p>
          <w:p w14:paraId="1321431A" w14:textId="77777777" w:rsidR="00B85E89" w:rsidRPr="000C503A" w:rsidRDefault="00B85E89" w:rsidP="00E7556C">
            <w:pPr>
              <w:pStyle w:val="NoSpacing"/>
              <w:rPr>
                <w:rFonts w:ascii="Times New Roman" w:hAnsi="Times New Roman" w:cs="Times New Roman"/>
                <w:b w:val="0"/>
                <w:bCs/>
                <w:szCs w:val="16"/>
                <w:lang w:val="en-GB"/>
              </w:rPr>
            </w:pPr>
          </w:p>
        </w:tc>
        <w:tc>
          <w:tcPr>
            <w:tcW w:w="992" w:type="dxa"/>
          </w:tcPr>
          <w:p w14:paraId="7E17F57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2008-2018</w:t>
            </w:r>
          </w:p>
        </w:tc>
        <w:tc>
          <w:tcPr>
            <w:tcW w:w="851" w:type="dxa"/>
          </w:tcPr>
          <w:p w14:paraId="7830B8D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82</w:t>
            </w:r>
          </w:p>
        </w:tc>
        <w:tc>
          <w:tcPr>
            <w:tcW w:w="1275" w:type="dxa"/>
          </w:tcPr>
          <w:p w14:paraId="002FC51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Quantitative (n=62) Qualitative (n=16) Mixed method (n=4)</w:t>
            </w:r>
          </w:p>
        </w:tc>
        <w:tc>
          <w:tcPr>
            <w:tcW w:w="993" w:type="dxa"/>
          </w:tcPr>
          <w:p w14:paraId="43A87A4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Thematic analysis</w:t>
            </w:r>
          </w:p>
        </w:tc>
        <w:tc>
          <w:tcPr>
            <w:tcW w:w="6410" w:type="dxa"/>
          </w:tcPr>
          <w:p w14:paraId="07F431D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Evidence that age when an autism diagnosis is made, and time taken from referral to diagnosis was not related to sex. There was no evidence of a sex difference amongst those with autism regarding level of general intellectual functioning, executive functioning, psychosocial functioning, or mental illness. Limited evidence of a possible overlap between symptoms of autism and emotionally unstable personality disorder amongst females, but unclear if this is different or similar to autistic males. Findings, inclusive of qualitative studies, indicated that autistic females attempted to present as normal, experienced bullying, and experienced sexual victimization, but no comparisons were made with autistic males; it remains unclear that there are sex differences. </w:t>
            </w:r>
          </w:p>
          <w:p w14:paraId="3E28F918" w14:textId="77777777" w:rsidR="00B85E89" w:rsidRPr="000C503A" w:rsidRDefault="00B85E89" w:rsidP="00E7556C">
            <w:pPr>
              <w:pStyle w:val="NoSpacing"/>
              <w:rPr>
                <w:rFonts w:ascii="Times New Roman" w:hAnsi="Times New Roman" w:cs="Times New Roman"/>
                <w:b w:val="0"/>
                <w:bCs/>
                <w:szCs w:val="16"/>
                <w:lang w:val="en-GB"/>
              </w:rPr>
            </w:pPr>
          </w:p>
          <w:p w14:paraId="44E8EE74" w14:textId="77777777" w:rsidR="00B85E89" w:rsidRPr="000C503A" w:rsidRDefault="00B85E89" w:rsidP="00E7556C">
            <w:pPr>
              <w:pStyle w:val="NoSpacing"/>
              <w:rPr>
                <w:rFonts w:ascii="Times New Roman" w:hAnsi="Times New Roman" w:cs="Times New Roman"/>
                <w:b w:val="0"/>
                <w:bCs/>
                <w:szCs w:val="16"/>
                <w:lang w:val="en-GB"/>
              </w:rPr>
            </w:pPr>
          </w:p>
          <w:p w14:paraId="37109EB9" w14:textId="77777777" w:rsidR="00B85E89" w:rsidRPr="000C503A" w:rsidRDefault="00B85E89" w:rsidP="00E7556C">
            <w:pPr>
              <w:pStyle w:val="NoSpacing"/>
              <w:rPr>
                <w:rFonts w:ascii="Times New Roman" w:hAnsi="Times New Roman" w:cs="Times New Roman"/>
                <w:b w:val="0"/>
                <w:bCs/>
                <w:szCs w:val="16"/>
                <w:lang w:val="en-GB"/>
              </w:rPr>
            </w:pPr>
          </w:p>
        </w:tc>
      </w:tr>
      <w:tr w:rsidR="00B85E89" w:rsidRPr="000C503A" w14:paraId="4B3C306F" w14:textId="77777777" w:rsidTr="009841A0">
        <w:trPr>
          <w:cantSplit/>
          <w:trHeight w:val="438"/>
        </w:trPr>
        <w:tc>
          <w:tcPr>
            <w:tcW w:w="1276" w:type="dxa"/>
          </w:tcPr>
          <w:p w14:paraId="61EB4C0C" w14:textId="1062DDBC"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15.Hull</w:t>
            </w:r>
            <w:r w:rsidR="00364972">
              <w:rPr>
                <w:rFonts w:ascii="Times New Roman" w:hAnsi="Times New Roman" w:cs="Times New Roman"/>
                <w:b w:val="0"/>
                <w:bCs/>
                <w:szCs w:val="16"/>
                <w:lang w:val="en-GB"/>
              </w:rPr>
              <w:t xml:space="preserve"> et al.</w:t>
            </w:r>
            <w:r w:rsidRPr="000C503A">
              <w:rPr>
                <w:rFonts w:ascii="Times New Roman" w:hAnsi="Times New Roman" w:cs="Times New Roman"/>
                <w:b w:val="0"/>
                <w:bCs/>
                <w:szCs w:val="16"/>
                <w:lang w:val="en-GB"/>
              </w:rPr>
              <w:t>, 2017</w:t>
            </w:r>
          </w:p>
        </w:tc>
        <w:tc>
          <w:tcPr>
            <w:tcW w:w="2804" w:type="dxa"/>
          </w:tcPr>
          <w:p w14:paraId="1AD1496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individuals:</w:t>
            </w:r>
          </w:p>
          <w:p w14:paraId="69F963C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Females; N = 12 to 454, Males; N =10 to 357</w:t>
            </w:r>
          </w:p>
          <w:p w14:paraId="1F75E36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=3.3; max = 38.1</w:t>
            </w:r>
          </w:p>
          <w:p w14:paraId="08A27211" w14:textId="77777777" w:rsidR="00B85E89" w:rsidRPr="000C503A" w:rsidRDefault="00B85E89" w:rsidP="00E7556C">
            <w:pPr>
              <w:pStyle w:val="NoSpacing"/>
              <w:rPr>
                <w:rFonts w:ascii="Times New Roman" w:hAnsi="Times New Roman" w:cs="Times New Roman"/>
                <w:b w:val="0"/>
                <w:bCs/>
                <w:szCs w:val="16"/>
                <w:lang w:val="en-GB"/>
              </w:rPr>
            </w:pPr>
          </w:p>
          <w:p w14:paraId="5AFEA2C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Non-autistic individuals:</w:t>
            </w:r>
          </w:p>
          <w:p w14:paraId="75B6C93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Females; N =12 to 2562, Males; N = 8 to 1344</w:t>
            </w:r>
          </w:p>
          <w:p w14:paraId="0052FE0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=2.0; max =40.5 </w:t>
            </w:r>
          </w:p>
        </w:tc>
        <w:tc>
          <w:tcPr>
            <w:tcW w:w="1276" w:type="dxa"/>
          </w:tcPr>
          <w:p w14:paraId="0AE9314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Sex/gender differences in autistic symptoms and variation with typically developing populations </w:t>
            </w:r>
          </w:p>
        </w:tc>
        <w:tc>
          <w:tcPr>
            <w:tcW w:w="709" w:type="dxa"/>
          </w:tcPr>
          <w:p w14:paraId="2F147AF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11, 12, 15</w:t>
            </w:r>
          </w:p>
          <w:p w14:paraId="3FBE157C" w14:textId="77777777" w:rsidR="00B85E89" w:rsidRPr="000C503A" w:rsidRDefault="00B85E89" w:rsidP="00E7556C">
            <w:pPr>
              <w:pStyle w:val="NoSpacing"/>
              <w:rPr>
                <w:rFonts w:ascii="Times New Roman" w:hAnsi="Times New Roman" w:cs="Times New Roman"/>
                <w:b w:val="0"/>
                <w:bCs/>
                <w:szCs w:val="16"/>
                <w:lang w:val="en-GB"/>
              </w:rPr>
            </w:pPr>
          </w:p>
        </w:tc>
        <w:tc>
          <w:tcPr>
            <w:tcW w:w="992" w:type="dxa"/>
          </w:tcPr>
          <w:p w14:paraId="7A4B16B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 restriction</w:t>
            </w:r>
          </w:p>
        </w:tc>
        <w:tc>
          <w:tcPr>
            <w:tcW w:w="851" w:type="dxa"/>
          </w:tcPr>
          <w:p w14:paraId="2DB44D5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Narrative synthesis (n=20)</w:t>
            </w:r>
          </w:p>
          <w:p w14:paraId="7907E60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Meta-analysis (n=13)</w:t>
            </w:r>
          </w:p>
        </w:tc>
        <w:tc>
          <w:tcPr>
            <w:tcW w:w="1275" w:type="dxa"/>
          </w:tcPr>
          <w:p w14:paraId="3F10C28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Studies that involved groups of males and females with and without autism matched for age and level of general intellectual functioning. </w:t>
            </w:r>
          </w:p>
        </w:tc>
        <w:tc>
          <w:tcPr>
            <w:tcW w:w="993" w:type="dxa"/>
          </w:tcPr>
          <w:p w14:paraId="0103BE6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Random-effects meta-analysis </w:t>
            </w:r>
          </w:p>
          <w:p w14:paraId="07ABB3C9" w14:textId="77777777" w:rsidR="00B85E89" w:rsidRPr="000C503A" w:rsidRDefault="00B85E89" w:rsidP="00E7556C">
            <w:pPr>
              <w:pStyle w:val="NoSpacing"/>
              <w:rPr>
                <w:rFonts w:ascii="Times New Roman" w:hAnsi="Times New Roman" w:cs="Times New Roman"/>
                <w:b w:val="0"/>
                <w:bCs/>
                <w:szCs w:val="16"/>
                <w:lang w:val="en-GB"/>
              </w:rPr>
            </w:pPr>
          </w:p>
          <w:p w14:paraId="611CD50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Narrative synthesis for the other characteristics of ASD</w:t>
            </w:r>
          </w:p>
        </w:tc>
        <w:tc>
          <w:tcPr>
            <w:tcW w:w="6410" w:type="dxa"/>
          </w:tcPr>
          <w:p w14:paraId="4C077F5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No significant sex or gender difference in social communication, restricted and repetitive behaviours, or level of general intellectual functioning amongst those with and without autism. </w:t>
            </w:r>
          </w:p>
          <w:p w14:paraId="56ACD51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were inconsistent findings about sex or gender difference across a range of executive functions amongst those with and without autism. Very limited evidence that autistic males had superior visuospatial skills relative to autistic females while the reverse was found amongst typically developing individuals. There was no evidence of sex or gender differences for theory of mind/emotion recognition skills. There were inconsistent findings of a sex or gender difference associated with memory. Some limited evidence that autistic males and females had similar empathizing and systemizing abilities, while typically developing males and females appear to present with a difference. </w:t>
            </w:r>
          </w:p>
          <w:p w14:paraId="3F76CA5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 majority of studies found no sex or gender difference for friendship, internalizing or externalizing behaviours amongst children. There was some evidence that autistic females may have more symptoms of depression or anxiety than autistic males and typically developing females during early adolescence. This difference disappeared during late adolescence; this appears to be related to autistic males developing more depression or anxiety symptoms during late adolescence. There was a lack of evidence to support the existence of a persisting sex or gender difference amongst autistic children for inattention and hyperactivity; during early childhood, autistic males appear to present with more symptoms than autistic females, but when they reach aged 10 to 12 years, the sex difference was similar to the sex difference amongst the general population. Sex differences in play were unclear. </w:t>
            </w:r>
          </w:p>
        </w:tc>
      </w:tr>
      <w:tr w:rsidR="00B85E89" w:rsidRPr="000C503A" w14:paraId="4C0CFB4D" w14:textId="77777777" w:rsidTr="009841A0">
        <w:trPr>
          <w:cantSplit/>
          <w:trHeight w:val="409"/>
        </w:trPr>
        <w:tc>
          <w:tcPr>
            <w:tcW w:w="1276" w:type="dxa"/>
          </w:tcPr>
          <w:p w14:paraId="5F1AF634" w14:textId="3BE12840"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16.Kirkovski</w:t>
            </w:r>
            <w:r w:rsidR="00364972">
              <w:rPr>
                <w:rFonts w:ascii="Times New Roman" w:hAnsi="Times New Roman" w:cs="Times New Roman"/>
                <w:b w:val="0"/>
                <w:bCs/>
                <w:szCs w:val="16"/>
                <w:lang w:val="en-GB"/>
              </w:rPr>
              <w:t xml:space="preserve"> et al.</w:t>
            </w:r>
            <w:r w:rsidRPr="000C503A">
              <w:rPr>
                <w:rFonts w:ascii="Times New Roman" w:hAnsi="Times New Roman" w:cs="Times New Roman"/>
                <w:b w:val="0"/>
                <w:bCs/>
                <w:szCs w:val="16"/>
                <w:lang w:val="en-GB"/>
              </w:rPr>
              <w:t>, 2013</w:t>
            </w:r>
          </w:p>
        </w:tc>
        <w:tc>
          <w:tcPr>
            <w:tcW w:w="2804" w:type="dxa"/>
          </w:tcPr>
          <w:p w14:paraId="2864079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Not reported</w:t>
            </w:r>
          </w:p>
        </w:tc>
        <w:tc>
          <w:tcPr>
            <w:tcW w:w="1276" w:type="dxa"/>
          </w:tcPr>
          <w:p w14:paraId="20846934" w14:textId="172B54FF"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Gender differences in </w:t>
            </w:r>
            <w:r w:rsidR="009033C2">
              <w:rPr>
                <w:rFonts w:ascii="Times New Roman" w:hAnsi="Times New Roman" w:cs="Times New Roman"/>
                <w:b w:val="0"/>
                <w:bCs/>
                <w:szCs w:val="16"/>
                <w:lang w:val="en-GB"/>
              </w:rPr>
              <w:t>“</w:t>
            </w:r>
            <w:r w:rsidRPr="000C503A">
              <w:rPr>
                <w:rFonts w:ascii="Times New Roman" w:hAnsi="Times New Roman" w:cs="Times New Roman"/>
                <w:b w:val="0"/>
                <w:bCs/>
                <w:szCs w:val="16"/>
                <w:lang w:val="en-GB"/>
              </w:rPr>
              <w:t>ASD</w:t>
            </w:r>
            <w:r w:rsidR="009033C2">
              <w:rPr>
                <w:rFonts w:ascii="Times New Roman" w:hAnsi="Times New Roman" w:cs="Times New Roman"/>
                <w:b w:val="0"/>
                <w:bCs/>
                <w:szCs w:val="16"/>
                <w:lang w:val="en-GB"/>
              </w:rPr>
              <w:t>”</w:t>
            </w:r>
          </w:p>
        </w:tc>
        <w:tc>
          <w:tcPr>
            <w:tcW w:w="709" w:type="dxa"/>
          </w:tcPr>
          <w:p w14:paraId="12C4A39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8, 11</w:t>
            </w:r>
          </w:p>
          <w:p w14:paraId="1CC4BE6F" w14:textId="77777777" w:rsidR="00B85E89" w:rsidRPr="000C503A" w:rsidRDefault="00B85E89" w:rsidP="00E7556C">
            <w:pPr>
              <w:pStyle w:val="NoSpacing"/>
              <w:rPr>
                <w:rFonts w:ascii="Times New Roman" w:hAnsi="Times New Roman" w:cs="Times New Roman"/>
                <w:b w:val="0"/>
                <w:bCs/>
                <w:szCs w:val="16"/>
                <w:lang w:val="en-GB"/>
              </w:rPr>
            </w:pPr>
          </w:p>
        </w:tc>
        <w:tc>
          <w:tcPr>
            <w:tcW w:w="992" w:type="dxa"/>
          </w:tcPr>
          <w:p w14:paraId="42CA755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 restriction</w:t>
            </w:r>
          </w:p>
        </w:tc>
        <w:tc>
          <w:tcPr>
            <w:tcW w:w="851" w:type="dxa"/>
          </w:tcPr>
          <w:p w14:paraId="6C04CD0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113</w:t>
            </w:r>
          </w:p>
        </w:tc>
        <w:tc>
          <w:tcPr>
            <w:tcW w:w="1275" w:type="dxa"/>
          </w:tcPr>
          <w:p w14:paraId="0F3B068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Empirical studies, case reports, reviews, and clinical opinions </w:t>
            </w:r>
          </w:p>
        </w:tc>
        <w:tc>
          <w:tcPr>
            <w:tcW w:w="993" w:type="dxa"/>
          </w:tcPr>
          <w:p w14:paraId="667703BF" w14:textId="77777777" w:rsidR="00B85E89" w:rsidRPr="000C503A" w:rsidRDefault="00B85E89" w:rsidP="00E7556C">
            <w:pPr>
              <w:pStyle w:val="NoSpacing"/>
              <w:rPr>
                <w:rFonts w:ascii="Times New Roman" w:hAnsi="Times New Roman" w:cs="Times New Roman"/>
                <w:b w:val="0"/>
                <w:bCs/>
                <w:color w:val="FF0000"/>
                <w:szCs w:val="16"/>
                <w:lang w:val="en-GB"/>
              </w:rPr>
            </w:pPr>
            <w:r w:rsidRPr="000C503A">
              <w:rPr>
                <w:rFonts w:ascii="Times New Roman" w:hAnsi="Times New Roman" w:cs="Times New Roman"/>
                <w:b w:val="0"/>
                <w:bCs/>
                <w:color w:val="000000" w:themeColor="text1"/>
                <w:szCs w:val="16"/>
                <w:lang w:val="en-GB"/>
              </w:rPr>
              <w:t>Not reported; narrative synthesis</w:t>
            </w:r>
          </w:p>
        </w:tc>
        <w:tc>
          <w:tcPr>
            <w:tcW w:w="6410" w:type="dxa"/>
          </w:tcPr>
          <w:p w14:paraId="30AA9CE3" w14:textId="4A72505C"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Findings regarding sex or gender differences in autistic people were mixed. Some of the findings within this review are based upon case reports or clinical opinion.   </w:t>
            </w:r>
          </w:p>
          <w:p w14:paraId="1C51840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There was some evidence that sex or gender differences may be accounted for by differences in cognitive ability. Autistic females may have a lower level of general intellectual functioning and poorer executive functioning than autistic males. There was limited evidence that autistic females have more difficulties with social relationships and friendships than autistic males. There was limited evidence that autistic females engage in imaginative play more than autistic boys, but this literature is older or based upon opinion. There was inconsistent evidence that there is a sex difference in communication skills, restricted or repetitive behaviours, theory of mind/emotion recognition, and comorbid psychopathology amongst autistic people. Autistic males may have more restricted and repetitive behaviours relative to females, but this may be mediated by developmental level. There was some evidence that autistic females have a greater degree of abnormality in temporal gray and white matter, and cerebella gray matter. Autistic males may have a larger hippocampus, cerebellum, and amygdala than autistic females. Autistic males may have a different pattern of brain development relative to autistic females.</w:t>
            </w:r>
          </w:p>
          <w:p w14:paraId="7E422EDE" w14:textId="77777777" w:rsidR="00B85E89" w:rsidRPr="000C503A" w:rsidRDefault="00B85E89" w:rsidP="00E7556C">
            <w:pPr>
              <w:pStyle w:val="NoSpacing"/>
              <w:rPr>
                <w:rFonts w:ascii="Times New Roman" w:hAnsi="Times New Roman" w:cs="Times New Roman"/>
                <w:b w:val="0"/>
                <w:bCs/>
                <w:szCs w:val="16"/>
                <w:lang w:val="en-GB"/>
              </w:rPr>
            </w:pPr>
          </w:p>
        </w:tc>
      </w:tr>
      <w:tr w:rsidR="00B85E89" w:rsidRPr="000C503A" w14:paraId="24806727" w14:textId="77777777" w:rsidTr="009841A0">
        <w:trPr>
          <w:cantSplit/>
          <w:trHeight w:val="409"/>
        </w:trPr>
        <w:tc>
          <w:tcPr>
            <w:tcW w:w="1276" w:type="dxa"/>
          </w:tcPr>
          <w:p w14:paraId="29118E2B" w14:textId="7CD48689"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17.Klein et al.</w:t>
            </w:r>
            <w:r w:rsidR="00364972">
              <w:rPr>
                <w:rFonts w:ascii="Times New Roman" w:hAnsi="Times New Roman" w:cs="Times New Roman"/>
                <w:b w:val="0"/>
                <w:bCs/>
                <w:szCs w:val="16"/>
                <w:lang w:val="en-GB"/>
              </w:rPr>
              <w:t>,</w:t>
            </w:r>
            <w:r w:rsidRPr="000C503A">
              <w:rPr>
                <w:rFonts w:ascii="Times New Roman" w:hAnsi="Times New Roman" w:cs="Times New Roman"/>
                <w:b w:val="0"/>
                <w:bCs/>
                <w:szCs w:val="16"/>
                <w:lang w:val="en-GB"/>
              </w:rPr>
              <w:t xml:space="preserve"> 2024</w:t>
            </w:r>
          </w:p>
        </w:tc>
        <w:tc>
          <w:tcPr>
            <w:tcW w:w="2804" w:type="dxa"/>
          </w:tcPr>
          <w:p w14:paraId="2187CF41" w14:textId="1E81C6F8"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4359</w:t>
            </w:r>
          </w:p>
          <w:p w14:paraId="7226BCF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Female: 52.6%</w:t>
            </w:r>
          </w:p>
          <w:p w14:paraId="532C2D1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Male: 43.5%</w:t>
            </w:r>
          </w:p>
          <w:p w14:paraId="60CAB1A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Non-binary: 3.4%</w:t>
            </w:r>
          </w:p>
          <w:p w14:paraId="5B0D6B5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Undisclosed: 0.4%</w:t>
            </w:r>
          </w:p>
          <w:p w14:paraId="2CDCD4F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Transgender:0.1%</w:t>
            </w:r>
          </w:p>
          <w:p w14:paraId="2EE3873D" w14:textId="77777777" w:rsidR="00B85E89" w:rsidRPr="000C503A" w:rsidRDefault="00B85E89" w:rsidP="00E7556C">
            <w:pPr>
              <w:pStyle w:val="NoSpacing"/>
              <w:rPr>
                <w:rFonts w:ascii="Times New Roman" w:hAnsi="Times New Roman" w:cs="Times New Roman"/>
                <w:b w:val="0"/>
                <w:bCs/>
                <w:szCs w:val="16"/>
                <w:lang w:val="en-GB"/>
              </w:rPr>
            </w:pPr>
          </w:p>
          <w:p w14:paraId="69C7F1C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Adults: 86%</w:t>
            </w:r>
          </w:p>
          <w:p w14:paraId="3692FEC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Youth: 14%</w:t>
            </w:r>
          </w:p>
          <w:p w14:paraId="404463C5" w14:textId="77777777" w:rsidR="00B85E89" w:rsidRPr="000C503A" w:rsidRDefault="00B85E89" w:rsidP="00E7556C">
            <w:pPr>
              <w:pStyle w:val="NoSpacing"/>
              <w:rPr>
                <w:rFonts w:ascii="Times New Roman" w:hAnsi="Times New Roman" w:cs="Times New Roman"/>
                <w:b w:val="0"/>
                <w:bCs/>
                <w:szCs w:val="16"/>
                <w:lang w:val="en-GB"/>
              </w:rPr>
            </w:pPr>
          </w:p>
          <w:p w14:paraId="1AB449B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parents/educators: 148</w:t>
            </w:r>
          </w:p>
          <w:p w14:paraId="117DDB50"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Pr>
          <w:p w14:paraId="2453450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Camouflaging in autistic youth and adults</w:t>
            </w:r>
          </w:p>
        </w:tc>
        <w:tc>
          <w:tcPr>
            <w:tcW w:w="709" w:type="dxa"/>
          </w:tcPr>
          <w:p w14:paraId="298B395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6, 8, 11</w:t>
            </w:r>
          </w:p>
        </w:tc>
        <w:tc>
          <w:tcPr>
            <w:tcW w:w="992" w:type="dxa"/>
          </w:tcPr>
          <w:p w14:paraId="5D24843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1994 onwards</w:t>
            </w:r>
          </w:p>
        </w:tc>
        <w:tc>
          <w:tcPr>
            <w:tcW w:w="851" w:type="dxa"/>
          </w:tcPr>
          <w:p w14:paraId="5CF2281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37</w:t>
            </w:r>
          </w:p>
        </w:tc>
        <w:tc>
          <w:tcPr>
            <w:tcW w:w="1275" w:type="dxa"/>
          </w:tcPr>
          <w:p w14:paraId="50F91E4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Qualitative studies=14</w:t>
            </w:r>
          </w:p>
          <w:p w14:paraId="000C33F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Quantitative studies=19</w:t>
            </w:r>
          </w:p>
          <w:p w14:paraId="6F3127F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Mixed method studies= 3</w:t>
            </w:r>
          </w:p>
        </w:tc>
        <w:tc>
          <w:tcPr>
            <w:tcW w:w="993" w:type="dxa"/>
          </w:tcPr>
          <w:p w14:paraId="4379BF2B" w14:textId="60593A7B"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Qualitative data was synthesized using a convergent integrated approach, while quantitative data was </w:t>
            </w:r>
            <w:proofErr w:type="spellStart"/>
            <w:r w:rsidRPr="000C503A">
              <w:rPr>
                <w:rFonts w:ascii="Times New Roman" w:hAnsi="Times New Roman" w:cs="Times New Roman"/>
                <w:b w:val="0"/>
                <w:bCs/>
                <w:color w:val="000000" w:themeColor="text1"/>
                <w:szCs w:val="16"/>
                <w:lang w:val="en-GB"/>
              </w:rPr>
              <w:t>analyzed</w:t>
            </w:r>
            <w:proofErr w:type="spellEnd"/>
            <w:r w:rsidRPr="000C503A">
              <w:rPr>
                <w:rFonts w:ascii="Times New Roman" w:hAnsi="Times New Roman" w:cs="Times New Roman"/>
                <w:b w:val="0"/>
                <w:bCs/>
                <w:color w:val="000000" w:themeColor="text1"/>
                <w:szCs w:val="16"/>
                <w:lang w:val="en-GB"/>
              </w:rPr>
              <w:t xml:space="preserve"> through narrative synthesis</w:t>
            </w:r>
          </w:p>
        </w:tc>
        <w:tc>
          <w:tcPr>
            <w:tcW w:w="6410" w:type="dxa"/>
          </w:tcPr>
          <w:p w14:paraId="2A026BE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The majority of studies found that autistic adult females reported greater use of camouflaging skills compared to autistic adult males. There was limited evidence indicating that autistic adult non-binary individuals had higher camouflaging scores than autistic adult males. However, the authors noted that this finding was based on a small sample size of non-binary individuals included in the studies.</w:t>
            </w:r>
          </w:p>
          <w:p w14:paraId="39F1659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There was limited evidence of associations between gray matter volumes and camouflaging in autistic adult females, but no such associations were found in autistic adult males. There was no conclusive evidence of sex or gender differences in the associations between executive functioning and camouflaging scores.</w:t>
            </w:r>
          </w:p>
          <w:p w14:paraId="7CD2227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Higher levels of camouflaging were associated with increased rates of mental health problems regardless of sex or gender. However, limited evidence suggests that greater use of camouflaging is specifically associated with depression in males and stress in females.</w:t>
            </w:r>
          </w:p>
        </w:tc>
      </w:tr>
      <w:tr w:rsidR="00B85E89" w:rsidRPr="000C503A" w14:paraId="249B2445" w14:textId="77777777" w:rsidTr="009841A0">
        <w:trPr>
          <w:cantSplit/>
          <w:trHeight w:val="409"/>
        </w:trPr>
        <w:tc>
          <w:tcPr>
            <w:tcW w:w="1276" w:type="dxa"/>
          </w:tcPr>
          <w:p w14:paraId="6D0200A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18.Kok et al., 2016</w:t>
            </w:r>
          </w:p>
        </w:tc>
        <w:tc>
          <w:tcPr>
            <w:tcW w:w="2804" w:type="dxa"/>
          </w:tcPr>
          <w:p w14:paraId="00E1184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ASD: 47 to 811</w:t>
            </w:r>
          </w:p>
          <w:p w14:paraId="566D72C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 female: 20.83 to 55.98</w:t>
            </w:r>
          </w:p>
          <w:p w14:paraId="3FD8EFF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 male: Not reported</w:t>
            </w:r>
          </w:p>
          <w:p w14:paraId="007BD55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Age female: 28.9 to 37.6 </w:t>
            </w:r>
          </w:p>
          <w:p w14:paraId="29B3497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male: 21 to 34.9</w:t>
            </w:r>
          </w:p>
          <w:p w14:paraId="5E150C54" w14:textId="77777777" w:rsidR="00B85E89" w:rsidRPr="000C503A" w:rsidRDefault="00B85E89" w:rsidP="00E7556C">
            <w:pPr>
              <w:pStyle w:val="NoSpacing"/>
              <w:rPr>
                <w:rFonts w:ascii="Times New Roman" w:hAnsi="Times New Roman" w:cs="Times New Roman"/>
                <w:b w:val="0"/>
                <w:bCs/>
                <w:szCs w:val="16"/>
                <w:lang w:val="en-GB"/>
              </w:rPr>
            </w:pPr>
          </w:p>
          <w:p w14:paraId="6886D22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non-ASD: 137 to 3906</w:t>
            </w:r>
          </w:p>
          <w:p w14:paraId="173956B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 female: 48.18 to 65.59</w:t>
            </w:r>
          </w:p>
          <w:p w14:paraId="0DC1ADC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 male: Not reported</w:t>
            </w:r>
          </w:p>
          <w:p w14:paraId="5A34CE0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Age female: 34.4 </w:t>
            </w:r>
          </w:p>
          <w:p w14:paraId="36D11D3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male: 34.4</w:t>
            </w:r>
          </w:p>
        </w:tc>
        <w:tc>
          <w:tcPr>
            <w:tcW w:w="1276" w:type="dxa"/>
          </w:tcPr>
          <w:p w14:paraId="0F59A63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Self-reported empathy in autistic adults</w:t>
            </w:r>
          </w:p>
        </w:tc>
        <w:tc>
          <w:tcPr>
            <w:tcW w:w="709" w:type="dxa"/>
          </w:tcPr>
          <w:p w14:paraId="7D493A8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11, 12, 14</w:t>
            </w:r>
          </w:p>
          <w:p w14:paraId="7D583F7C" w14:textId="77777777" w:rsidR="00B85E89" w:rsidRPr="000C503A" w:rsidRDefault="00B85E89" w:rsidP="00E7556C">
            <w:pPr>
              <w:pStyle w:val="NoSpacing"/>
              <w:rPr>
                <w:rFonts w:ascii="Times New Roman" w:hAnsi="Times New Roman" w:cs="Times New Roman"/>
                <w:b w:val="0"/>
                <w:bCs/>
                <w:szCs w:val="16"/>
                <w:lang w:val="en-GB"/>
              </w:rPr>
            </w:pPr>
          </w:p>
          <w:p w14:paraId="3D887973" w14:textId="77777777" w:rsidR="00B85E89" w:rsidRPr="000C503A" w:rsidRDefault="00B85E89" w:rsidP="00E7556C">
            <w:pPr>
              <w:pStyle w:val="NoSpacing"/>
              <w:rPr>
                <w:rFonts w:ascii="Times New Roman" w:hAnsi="Times New Roman" w:cs="Times New Roman"/>
                <w:b w:val="0"/>
                <w:bCs/>
                <w:szCs w:val="16"/>
                <w:lang w:val="en-GB"/>
              </w:rPr>
            </w:pPr>
          </w:p>
          <w:p w14:paraId="37A7FEEE" w14:textId="77777777" w:rsidR="00B85E89" w:rsidRPr="000C503A" w:rsidRDefault="00B85E89" w:rsidP="00E7556C">
            <w:pPr>
              <w:pStyle w:val="NoSpacing"/>
              <w:rPr>
                <w:rFonts w:ascii="Times New Roman" w:hAnsi="Times New Roman" w:cs="Times New Roman"/>
                <w:b w:val="0"/>
                <w:bCs/>
                <w:szCs w:val="16"/>
                <w:lang w:val="en-GB"/>
              </w:rPr>
            </w:pPr>
          </w:p>
          <w:p w14:paraId="42EBB53F" w14:textId="77777777" w:rsidR="00B85E89" w:rsidRPr="000C503A" w:rsidRDefault="00B85E89" w:rsidP="00E7556C">
            <w:pPr>
              <w:pStyle w:val="NoSpacing"/>
              <w:rPr>
                <w:rFonts w:ascii="Times New Roman" w:hAnsi="Times New Roman" w:cs="Times New Roman"/>
                <w:b w:val="0"/>
                <w:bCs/>
                <w:szCs w:val="16"/>
                <w:lang w:val="en-GB"/>
              </w:rPr>
            </w:pPr>
          </w:p>
          <w:p w14:paraId="679501FC" w14:textId="77777777" w:rsidR="00B85E89" w:rsidRPr="000C503A" w:rsidRDefault="00B85E89" w:rsidP="00E7556C">
            <w:pPr>
              <w:pStyle w:val="NoSpacing"/>
              <w:rPr>
                <w:rFonts w:ascii="Times New Roman" w:hAnsi="Times New Roman" w:cs="Times New Roman"/>
                <w:b w:val="0"/>
                <w:bCs/>
                <w:szCs w:val="16"/>
                <w:lang w:val="en-GB"/>
              </w:rPr>
            </w:pPr>
          </w:p>
          <w:p w14:paraId="5A7A010E" w14:textId="77777777" w:rsidR="00B85E89" w:rsidRPr="000C503A" w:rsidRDefault="00B85E89" w:rsidP="00E7556C">
            <w:pPr>
              <w:pStyle w:val="NoSpacing"/>
              <w:rPr>
                <w:rFonts w:ascii="Times New Roman" w:hAnsi="Times New Roman" w:cs="Times New Roman"/>
                <w:b w:val="0"/>
                <w:bCs/>
                <w:szCs w:val="16"/>
                <w:lang w:val="en-GB"/>
              </w:rPr>
            </w:pPr>
          </w:p>
          <w:p w14:paraId="15874E21" w14:textId="77777777" w:rsidR="00B85E89" w:rsidRPr="000C503A" w:rsidRDefault="00B85E89" w:rsidP="00E7556C">
            <w:pPr>
              <w:pStyle w:val="NoSpacing"/>
              <w:rPr>
                <w:rFonts w:ascii="Times New Roman" w:hAnsi="Times New Roman" w:cs="Times New Roman"/>
                <w:b w:val="0"/>
                <w:bCs/>
                <w:szCs w:val="16"/>
                <w:lang w:val="en-GB"/>
              </w:rPr>
            </w:pPr>
          </w:p>
        </w:tc>
        <w:tc>
          <w:tcPr>
            <w:tcW w:w="992" w:type="dxa"/>
          </w:tcPr>
          <w:p w14:paraId="02CD0BE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 restriction</w:t>
            </w:r>
          </w:p>
        </w:tc>
        <w:tc>
          <w:tcPr>
            <w:tcW w:w="851" w:type="dxa"/>
          </w:tcPr>
          <w:p w14:paraId="0F4D599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6</w:t>
            </w:r>
          </w:p>
        </w:tc>
        <w:tc>
          <w:tcPr>
            <w:tcW w:w="1275" w:type="dxa"/>
          </w:tcPr>
          <w:p w14:paraId="25726E5E" w14:textId="77777777" w:rsidR="00B85E89" w:rsidRPr="000C503A" w:rsidRDefault="00B85E89" w:rsidP="00E7556C">
            <w:pPr>
              <w:pStyle w:val="NoSpacing"/>
              <w:rPr>
                <w:rFonts w:ascii="Times New Roman" w:hAnsi="Times New Roman" w:cs="Times New Roman"/>
                <w:b w:val="0"/>
                <w:bCs/>
                <w:szCs w:val="16"/>
                <w:lang w:val="en-GB"/>
              </w:rPr>
            </w:pPr>
          </w:p>
        </w:tc>
        <w:tc>
          <w:tcPr>
            <w:tcW w:w="993" w:type="dxa"/>
          </w:tcPr>
          <w:p w14:paraId="3200D05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color w:val="000000" w:themeColor="text1"/>
                <w:szCs w:val="16"/>
                <w:lang w:val="en-GB"/>
              </w:rPr>
              <w:t>Narrative synthesis</w:t>
            </w:r>
          </w:p>
        </w:tc>
        <w:tc>
          <w:tcPr>
            <w:tcW w:w="6410" w:type="dxa"/>
          </w:tcPr>
          <w:p w14:paraId="4D9A5F1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No evidence of sex or gender difference in self-reported empathy amongst autistic adults. Autistic adults had lower self-reported empathy relative to typically developing adults. Amongst typically developing adults, females had higher self-reported empathy than males. Autistic people were better at systemizing. </w:t>
            </w:r>
          </w:p>
          <w:p w14:paraId="363FD6F1" w14:textId="77777777" w:rsidR="00B85E89" w:rsidRPr="000C503A" w:rsidRDefault="00B85E89" w:rsidP="00E7556C">
            <w:pPr>
              <w:pStyle w:val="NoSpacing"/>
              <w:rPr>
                <w:rFonts w:ascii="Times New Roman" w:hAnsi="Times New Roman" w:cs="Times New Roman"/>
                <w:b w:val="0"/>
                <w:bCs/>
                <w:szCs w:val="16"/>
                <w:lang w:val="en-GB"/>
              </w:rPr>
            </w:pPr>
          </w:p>
          <w:p w14:paraId="4A25BB9C" w14:textId="77777777" w:rsidR="00B85E89" w:rsidRPr="000C503A" w:rsidRDefault="00B85E89" w:rsidP="00E7556C">
            <w:pPr>
              <w:pStyle w:val="NoSpacing"/>
              <w:rPr>
                <w:rFonts w:ascii="Times New Roman" w:hAnsi="Times New Roman" w:cs="Times New Roman"/>
                <w:b w:val="0"/>
                <w:bCs/>
                <w:szCs w:val="16"/>
                <w:lang w:val="en-GB"/>
              </w:rPr>
            </w:pPr>
          </w:p>
        </w:tc>
      </w:tr>
      <w:tr w:rsidR="00B85E89" w:rsidRPr="000C503A" w14:paraId="294E5F5B" w14:textId="77777777" w:rsidTr="009841A0">
        <w:trPr>
          <w:cantSplit/>
          <w:trHeight w:val="409"/>
        </w:trPr>
        <w:tc>
          <w:tcPr>
            <w:tcW w:w="1276" w:type="dxa"/>
          </w:tcPr>
          <w:p w14:paraId="6ECB215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19.Mahendiran et al., 2019</w:t>
            </w:r>
          </w:p>
        </w:tc>
        <w:tc>
          <w:tcPr>
            <w:tcW w:w="2804" w:type="dxa"/>
          </w:tcPr>
          <w:p w14:paraId="01C9E76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ASD group</w:t>
            </w:r>
          </w:p>
          <w:p w14:paraId="39BE750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Females N = 8 to 44, Males N= 10 to 129</w:t>
            </w:r>
          </w:p>
          <w:p w14:paraId="5A9CE3B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 7.92; max = 13.73</w:t>
            </w:r>
          </w:p>
          <w:p w14:paraId="4FD7CCB9" w14:textId="77777777" w:rsidR="00B85E89" w:rsidRPr="000C503A" w:rsidRDefault="00B85E89" w:rsidP="00E7556C">
            <w:pPr>
              <w:pStyle w:val="NoSpacing"/>
              <w:rPr>
                <w:rFonts w:ascii="Times New Roman" w:hAnsi="Times New Roman" w:cs="Times New Roman"/>
                <w:b w:val="0"/>
                <w:bCs/>
                <w:szCs w:val="16"/>
                <w:lang w:val="en-GB"/>
              </w:rPr>
            </w:pPr>
          </w:p>
          <w:p w14:paraId="24D5C3B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TD group</w:t>
            </w:r>
          </w:p>
          <w:p w14:paraId="37C28D5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Females N = 10 to 44, Males N = 10 to 129</w:t>
            </w:r>
          </w:p>
          <w:p w14:paraId="3DB5031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=7.92; max =14.0</w:t>
            </w:r>
          </w:p>
        </w:tc>
        <w:tc>
          <w:tcPr>
            <w:tcW w:w="1276" w:type="dxa"/>
          </w:tcPr>
          <w:p w14:paraId="591E3D56" w14:textId="47D1E682"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Sex differences in social and communication functioning among children and adolescents with </w:t>
            </w:r>
            <w:r w:rsidR="009033C2">
              <w:rPr>
                <w:rFonts w:ascii="Times New Roman" w:hAnsi="Times New Roman" w:cs="Times New Roman"/>
                <w:b w:val="0"/>
                <w:bCs/>
                <w:szCs w:val="16"/>
                <w:lang w:val="en-GB"/>
              </w:rPr>
              <w:t>“ASD”</w:t>
            </w:r>
            <w:r w:rsidRPr="000C503A">
              <w:rPr>
                <w:rFonts w:ascii="Times New Roman" w:hAnsi="Times New Roman" w:cs="Times New Roman"/>
                <w:b w:val="0"/>
                <w:bCs/>
                <w:szCs w:val="16"/>
                <w:lang w:val="en-GB"/>
              </w:rPr>
              <w:t xml:space="preserve"> and attention-deficit-hyperactivity disorder</w:t>
            </w:r>
          </w:p>
        </w:tc>
        <w:tc>
          <w:tcPr>
            <w:tcW w:w="709" w:type="dxa"/>
          </w:tcPr>
          <w:p w14:paraId="7823F54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8, 11</w:t>
            </w:r>
          </w:p>
        </w:tc>
        <w:tc>
          <w:tcPr>
            <w:tcW w:w="992" w:type="dxa"/>
          </w:tcPr>
          <w:p w14:paraId="16860B0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2000-2017</w:t>
            </w:r>
          </w:p>
          <w:p w14:paraId="2F62AC3E" w14:textId="77777777" w:rsidR="00B85E89" w:rsidRPr="000C503A" w:rsidRDefault="00B85E89" w:rsidP="00E7556C">
            <w:pPr>
              <w:pStyle w:val="NoSpacing"/>
              <w:rPr>
                <w:rFonts w:ascii="Times New Roman" w:hAnsi="Times New Roman" w:cs="Times New Roman"/>
                <w:b w:val="0"/>
                <w:bCs/>
                <w:szCs w:val="16"/>
                <w:lang w:val="en-GB"/>
              </w:rPr>
            </w:pPr>
          </w:p>
          <w:p w14:paraId="77769B0A" w14:textId="77777777" w:rsidR="00B85E89" w:rsidRPr="000C503A" w:rsidRDefault="00B85E89" w:rsidP="00E7556C">
            <w:pPr>
              <w:pStyle w:val="NoSpacing"/>
              <w:rPr>
                <w:rFonts w:ascii="Times New Roman" w:hAnsi="Times New Roman" w:cs="Times New Roman"/>
                <w:b w:val="0"/>
                <w:bCs/>
                <w:szCs w:val="16"/>
                <w:lang w:val="en-GB"/>
              </w:rPr>
            </w:pPr>
          </w:p>
          <w:p w14:paraId="1C26CAA4" w14:textId="77777777" w:rsidR="00B85E89" w:rsidRPr="000C503A" w:rsidRDefault="00B85E89" w:rsidP="00E7556C">
            <w:pPr>
              <w:pStyle w:val="NoSpacing"/>
              <w:rPr>
                <w:rFonts w:ascii="Times New Roman" w:hAnsi="Times New Roman" w:cs="Times New Roman"/>
                <w:b w:val="0"/>
                <w:bCs/>
                <w:szCs w:val="16"/>
                <w:lang w:val="en-GB"/>
              </w:rPr>
            </w:pPr>
          </w:p>
          <w:p w14:paraId="1738C0BC" w14:textId="77777777" w:rsidR="00B85E89" w:rsidRPr="000C503A" w:rsidRDefault="00B85E89" w:rsidP="00E7556C">
            <w:pPr>
              <w:pStyle w:val="NoSpacing"/>
              <w:rPr>
                <w:rFonts w:ascii="Times New Roman" w:hAnsi="Times New Roman" w:cs="Times New Roman"/>
                <w:b w:val="0"/>
                <w:bCs/>
                <w:szCs w:val="16"/>
                <w:lang w:val="en-GB"/>
              </w:rPr>
            </w:pPr>
          </w:p>
          <w:p w14:paraId="7746A6E3" w14:textId="77777777" w:rsidR="00B85E89" w:rsidRPr="000C503A" w:rsidRDefault="00B85E89" w:rsidP="00E7556C">
            <w:pPr>
              <w:pStyle w:val="NoSpacing"/>
              <w:rPr>
                <w:rFonts w:ascii="Times New Roman" w:hAnsi="Times New Roman" w:cs="Times New Roman"/>
                <w:b w:val="0"/>
                <w:bCs/>
                <w:szCs w:val="16"/>
                <w:lang w:val="en-GB"/>
              </w:rPr>
            </w:pPr>
          </w:p>
        </w:tc>
        <w:tc>
          <w:tcPr>
            <w:tcW w:w="851" w:type="dxa"/>
          </w:tcPr>
          <w:p w14:paraId="6C7D545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N=17 </w:t>
            </w:r>
          </w:p>
          <w:p w14:paraId="1F18790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ASD (n=11)</w:t>
            </w:r>
          </w:p>
          <w:p w14:paraId="08E7ADA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ADHD</w:t>
            </w:r>
          </w:p>
          <w:p w14:paraId="3AFE9F2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(n=6)</w:t>
            </w:r>
          </w:p>
        </w:tc>
        <w:tc>
          <w:tcPr>
            <w:tcW w:w="1275" w:type="dxa"/>
          </w:tcPr>
          <w:p w14:paraId="552CD58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Quantitative studies</w:t>
            </w:r>
          </w:p>
        </w:tc>
        <w:tc>
          <w:tcPr>
            <w:tcW w:w="993" w:type="dxa"/>
          </w:tcPr>
          <w:p w14:paraId="3407F8D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color w:val="000000" w:themeColor="text1"/>
                <w:szCs w:val="16"/>
                <w:lang w:val="en-GB"/>
              </w:rPr>
              <w:t>Random effects meta-analysis</w:t>
            </w:r>
          </w:p>
        </w:tc>
        <w:tc>
          <w:tcPr>
            <w:tcW w:w="6410" w:type="dxa"/>
          </w:tcPr>
          <w:p w14:paraId="5C0E99C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were no sex or gender differences in social communication amongst autistic children relative to typically developing children.  </w:t>
            </w:r>
          </w:p>
          <w:p w14:paraId="372F3699" w14:textId="77777777" w:rsidR="00B85E89" w:rsidRPr="000C503A" w:rsidRDefault="00B85E89" w:rsidP="00E7556C">
            <w:pPr>
              <w:pStyle w:val="NoSpacing"/>
              <w:rPr>
                <w:rFonts w:ascii="Times New Roman" w:hAnsi="Times New Roman" w:cs="Times New Roman"/>
                <w:b w:val="0"/>
                <w:bCs/>
                <w:szCs w:val="16"/>
                <w:lang w:val="en-GB"/>
              </w:rPr>
            </w:pPr>
          </w:p>
        </w:tc>
      </w:tr>
      <w:tr w:rsidR="00B85E89" w:rsidRPr="000C503A" w14:paraId="3630A15D" w14:textId="77777777" w:rsidTr="009841A0">
        <w:trPr>
          <w:cantSplit/>
          <w:trHeight w:val="409"/>
        </w:trPr>
        <w:tc>
          <w:tcPr>
            <w:tcW w:w="1276" w:type="dxa"/>
          </w:tcPr>
          <w:p w14:paraId="3EACDC6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20.Melo et al., 2020</w:t>
            </w:r>
          </w:p>
        </w:tc>
        <w:tc>
          <w:tcPr>
            <w:tcW w:w="2804" w:type="dxa"/>
          </w:tcPr>
          <w:p w14:paraId="088F698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total=11183, including 44% to 100% male</w:t>
            </w:r>
          </w:p>
          <w:p w14:paraId="00D0364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ASD= 8124; min N = 14 to max N = 1825; median=71.5</w:t>
            </w:r>
          </w:p>
        </w:tc>
        <w:tc>
          <w:tcPr>
            <w:tcW w:w="1276" w:type="dxa"/>
          </w:tcPr>
          <w:p w14:paraId="4EBF6AFB" w14:textId="0FAA01A2"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Prevalence and determinants of motor stereotypes in </w:t>
            </w:r>
            <w:r w:rsidR="009033C2">
              <w:rPr>
                <w:rFonts w:ascii="Times New Roman" w:hAnsi="Times New Roman" w:cs="Times New Roman"/>
                <w:b w:val="0"/>
                <w:bCs/>
                <w:szCs w:val="16"/>
                <w:lang w:val="en-GB"/>
              </w:rPr>
              <w:t>“</w:t>
            </w:r>
            <w:r w:rsidRPr="000C503A">
              <w:rPr>
                <w:rFonts w:ascii="Times New Roman" w:hAnsi="Times New Roman" w:cs="Times New Roman"/>
                <w:b w:val="0"/>
                <w:bCs/>
                <w:szCs w:val="16"/>
                <w:lang w:val="en-GB"/>
              </w:rPr>
              <w:t>ASD</w:t>
            </w:r>
            <w:r w:rsidR="009033C2">
              <w:rPr>
                <w:rFonts w:ascii="Times New Roman" w:hAnsi="Times New Roman" w:cs="Times New Roman"/>
                <w:b w:val="0"/>
                <w:bCs/>
                <w:szCs w:val="16"/>
                <w:lang w:val="en-GB"/>
              </w:rPr>
              <w:t>”</w:t>
            </w:r>
          </w:p>
        </w:tc>
        <w:tc>
          <w:tcPr>
            <w:tcW w:w="709" w:type="dxa"/>
          </w:tcPr>
          <w:p w14:paraId="2077FE9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8, 11, 13</w:t>
            </w:r>
          </w:p>
        </w:tc>
        <w:tc>
          <w:tcPr>
            <w:tcW w:w="992" w:type="dxa"/>
          </w:tcPr>
          <w:p w14:paraId="366DEEB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Up to July 31, 2018</w:t>
            </w:r>
          </w:p>
        </w:tc>
        <w:tc>
          <w:tcPr>
            <w:tcW w:w="851" w:type="dxa"/>
          </w:tcPr>
          <w:p w14:paraId="326CE8B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37</w:t>
            </w:r>
          </w:p>
          <w:p w14:paraId="172840FF" w14:textId="77777777" w:rsidR="00B85E89" w:rsidRPr="000C503A" w:rsidRDefault="00B85E89" w:rsidP="00E7556C">
            <w:pPr>
              <w:pStyle w:val="NoSpacing"/>
              <w:rPr>
                <w:rFonts w:ascii="Times New Roman" w:hAnsi="Times New Roman" w:cs="Times New Roman"/>
                <w:b w:val="0"/>
                <w:bCs/>
                <w:szCs w:val="16"/>
                <w:lang w:val="en-GB"/>
              </w:rPr>
            </w:pPr>
          </w:p>
        </w:tc>
        <w:tc>
          <w:tcPr>
            <w:tcW w:w="1275" w:type="dxa"/>
          </w:tcPr>
          <w:p w14:paraId="7E5236E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94.6% were case series and 2 cohort studies. </w:t>
            </w:r>
          </w:p>
        </w:tc>
        <w:tc>
          <w:tcPr>
            <w:tcW w:w="993" w:type="dxa"/>
          </w:tcPr>
          <w:p w14:paraId="3311F61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Systematic review and meta-analysis</w:t>
            </w:r>
          </w:p>
        </w:tc>
        <w:tc>
          <w:tcPr>
            <w:tcW w:w="6410" w:type="dxa"/>
          </w:tcPr>
          <w:p w14:paraId="449228B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Across seven studies, only one reported that females with lower non-verbal IQ had more stereotypies than males.  This was not the case for those with higher non-verbal IQ.  In another study, females presented with fewer repetitive and stereotyped behaviours than males, while reciprocal social interaction and communication impairments were similar across both sexes.  </w:t>
            </w:r>
          </w:p>
        </w:tc>
      </w:tr>
      <w:tr w:rsidR="00B85E89" w:rsidRPr="000C503A" w14:paraId="340E29FE" w14:textId="77777777" w:rsidTr="009841A0">
        <w:trPr>
          <w:cantSplit/>
          <w:trHeight w:val="409"/>
        </w:trPr>
        <w:tc>
          <w:tcPr>
            <w:tcW w:w="1276" w:type="dxa"/>
          </w:tcPr>
          <w:p w14:paraId="02AB3F0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21.Mo et al., 2021</w:t>
            </w:r>
          </w:p>
        </w:tc>
        <w:tc>
          <w:tcPr>
            <w:tcW w:w="2804" w:type="dxa"/>
          </w:tcPr>
          <w:p w14:paraId="7E9EE6D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females: 2 to 274</w:t>
            </w:r>
          </w:p>
          <w:p w14:paraId="310B598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males: 5 to 1504</w:t>
            </w:r>
          </w:p>
          <w:p w14:paraId="1B770F2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1 year to 64 years</w:t>
            </w:r>
          </w:p>
          <w:p w14:paraId="418DF77B" w14:textId="77777777" w:rsidR="00B85E89" w:rsidRPr="000C503A" w:rsidRDefault="00B85E89" w:rsidP="00E7556C">
            <w:pPr>
              <w:pStyle w:val="NoSpacing"/>
              <w:rPr>
                <w:rFonts w:ascii="Times New Roman" w:hAnsi="Times New Roman" w:cs="Times New Roman"/>
                <w:b w:val="0"/>
                <w:bCs/>
                <w:szCs w:val="16"/>
                <w:lang w:val="en-GB"/>
              </w:rPr>
            </w:pPr>
          </w:p>
          <w:p w14:paraId="7E5C041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females: 5 to 429</w:t>
            </w:r>
          </w:p>
          <w:p w14:paraId="2B16FC5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males: 7 to 1400</w:t>
            </w:r>
          </w:p>
          <w:p w14:paraId="2BDA8E3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1 year to 64 years</w:t>
            </w:r>
          </w:p>
          <w:p w14:paraId="7A8E7ED6" w14:textId="77777777" w:rsidR="00B85E89" w:rsidRPr="000C503A" w:rsidRDefault="00B85E89" w:rsidP="00E7556C">
            <w:pPr>
              <w:pStyle w:val="NoSpacing"/>
              <w:rPr>
                <w:rFonts w:ascii="Times New Roman" w:hAnsi="Times New Roman" w:cs="Times New Roman"/>
                <w:b w:val="0"/>
                <w:bCs/>
                <w:szCs w:val="16"/>
                <w:lang w:val="en-GB"/>
              </w:rPr>
            </w:pPr>
          </w:p>
          <w:p w14:paraId="47A4D40C" w14:textId="77777777" w:rsidR="00B85E89" w:rsidRPr="000C503A" w:rsidRDefault="00B85E89" w:rsidP="00E7556C">
            <w:pPr>
              <w:pStyle w:val="NoSpacing"/>
              <w:rPr>
                <w:rFonts w:ascii="Times New Roman" w:hAnsi="Times New Roman" w:cs="Times New Roman"/>
                <w:b w:val="0"/>
                <w:bCs/>
                <w:szCs w:val="16"/>
                <w:lang w:val="en-GB"/>
              </w:rPr>
            </w:pPr>
          </w:p>
          <w:p w14:paraId="1967B76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Studies reporting significant findings (n=44):</w:t>
            </w:r>
          </w:p>
          <w:p w14:paraId="3AF3217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Sample size, N total= 371.68 ± 617.34</w:t>
            </w:r>
          </w:p>
          <w:p w14:paraId="1C56A2A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Studies reporting non-significant findings (n=25):</w:t>
            </w:r>
          </w:p>
          <w:p w14:paraId="42AB8A4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Sample size, N total= 391.32 ± 679.67</w:t>
            </w:r>
          </w:p>
          <w:p w14:paraId="49E4D847" w14:textId="77777777" w:rsidR="00B85E89" w:rsidRPr="000C503A" w:rsidRDefault="00B85E89" w:rsidP="00E7556C">
            <w:pPr>
              <w:pStyle w:val="NoSpacing"/>
              <w:rPr>
                <w:rFonts w:ascii="Times New Roman" w:hAnsi="Times New Roman" w:cs="Times New Roman"/>
                <w:b w:val="0"/>
                <w:bCs/>
                <w:szCs w:val="16"/>
                <w:lang w:val="en-GB"/>
              </w:rPr>
            </w:pPr>
          </w:p>
          <w:p w14:paraId="6B49F9C0" w14:textId="77777777" w:rsidR="00B85E89" w:rsidRPr="000C503A" w:rsidRDefault="00B85E89" w:rsidP="00E7556C">
            <w:pPr>
              <w:pStyle w:val="NoSpacing"/>
              <w:rPr>
                <w:rFonts w:ascii="Times New Roman" w:hAnsi="Times New Roman" w:cs="Times New Roman"/>
                <w:b w:val="0"/>
                <w:bCs/>
                <w:szCs w:val="16"/>
                <w:lang w:val="en-GB"/>
              </w:rPr>
            </w:pPr>
          </w:p>
          <w:p w14:paraId="0FFF326A"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Pr>
          <w:p w14:paraId="4C3DC32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Brain-based sex/gender differences in autism</w:t>
            </w:r>
          </w:p>
        </w:tc>
        <w:tc>
          <w:tcPr>
            <w:tcW w:w="709" w:type="dxa"/>
          </w:tcPr>
          <w:p w14:paraId="7873B2C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5, 8, 11, 15, 16, 18, 19</w:t>
            </w:r>
          </w:p>
        </w:tc>
        <w:tc>
          <w:tcPr>
            <w:tcW w:w="992" w:type="dxa"/>
          </w:tcPr>
          <w:p w14:paraId="099EB52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January 1, </w:t>
            </w:r>
            <w:proofErr w:type="gramStart"/>
            <w:r w:rsidRPr="000C503A">
              <w:rPr>
                <w:rFonts w:ascii="Times New Roman" w:hAnsi="Times New Roman" w:cs="Times New Roman"/>
                <w:b w:val="0"/>
                <w:bCs/>
                <w:szCs w:val="16"/>
                <w:lang w:val="en-GB"/>
              </w:rPr>
              <w:t>2000</w:t>
            </w:r>
            <w:proofErr w:type="gramEnd"/>
            <w:r w:rsidRPr="000C503A">
              <w:rPr>
                <w:rFonts w:ascii="Times New Roman" w:hAnsi="Times New Roman" w:cs="Times New Roman"/>
                <w:b w:val="0"/>
                <w:bCs/>
                <w:szCs w:val="16"/>
                <w:lang w:val="en-GB"/>
              </w:rPr>
              <w:t xml:space="preserve"> to March 15, 2021</w:t>
            </w:r>
          </w:p>
        </w:tc>
        <w:tc>
          <w:tcPr>
            <w:tcW w:w="851" w:type="dxa"/>
          </w:tcPr>
          <w:p w14:paraId="2898041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69</w:t>
            </w:r>
          </w:p>
          <w:p w14:paraId="6AE2A4CC" w14:textId="77777777" w:rsidR="00B85E89" w:rsidRPr="000C503A" w:rsidRDefault="00B85E89" w:rsidP="00E7556C">
            <w:pPr>
              <w:pStyle w:val="NoSpacing"/>
              <w:rPr>
                <w:rFonts w:ascii="Times New Roman" w:hAnsi="Times New Roman" w:cs="Times New Roman"/>
                <w:b w:val="0"/>
                <w:bCs/>
                <w:szCs w:val="16"/>
                <w:lang w:val="en-GB"/>
              </w:rPr>
            </w:pPr>
          </w:p>
          <w:p w14:paraId="13D92544" w14:textId="77777777" w:rsidR="00B85E89" w:rsidRPr="000C503A" w:rsidRDefault="00B85E89" w:rsidP="00E7556C">
            <w:pPr>
              <w:pStyle w:val="NoSpacing"/>
              <w:rPr>
                <w:rFonts w:ascii="Times New Roman" w:hAnsi="Times New Roman" w:cs="Times New Roman"/>
                <w:b w:val="0"/>
                <w:bCs/>
                <w:szCs w:val="16"/>
                <w:lang w:val="en-GB"/>
              </w:rPr>
            </w:pPr>
          </w:p>
          <w:p w14:paraId="0C775EA0" w14:textId="77777777" w:rsidR="00B85E89" w:rsidRPr="000C503A" w:rsidRDefault="00B85E89" w:rsidP="00E7556C">
            <w:pPr>
              <w:pStyle w:val="NoSpacing"/>
              <w:rPr>
                <w:rFonts w:ascii="Times New Roman" w:hAnsi="Times New Roman" w:cs="Times New Roman"/>
                <w:b w:val="0"/>
                <w:bCs/>
                <w:szCs w:val="16"/>
                <w:lang w:val="en-GB"/>
              </w:rPr>
            </w:pPr>
          </w:p>
          <w:p w14:paraId="5A75C716" w14:textId="77777777" w:rsidR="00B85E89" w:rsidRPr="000C503A" w:rsidRDefault="00B85E89" w:rsidP="00E7556C">
            <w:pPr>
              <w:pStyle w:val="NoSpacing"/>
              <w:rPr>
                <w:rFonts w:ascii="Times New Roman" w:hAnsi="Times New Roman" w:cs="Times New Roman"/>
                <w:b w:val="0"/>
                <w:bCs/>
                <w:szCs w:val="16"/>
                <w:lang w:val="en-GB"/>
              </w:rPr>
            </w:pPr>
          </w:p>
          <w:p w14:paraId="73638236" w14:textId="77777777" w:rsidR="00B85E89" w:rsidRPr="000C503A" w:rsidRDefault="00B85E89" w:rsidP="00E7556C">
            <w:pPr>
              <w:pStyle w:val="NoSpacing"/>
              <w:rPr>
                <w:rFonts w:ascii="Times New Roman" w:hAnsi="Times New Roman" w:cs="Times New Roman"/>
                <w:b w:val="0"/>
                <w:bCs/>
                <w:szCs w:val="16"/>
                <w:lang w:val="en-GB"/>
              </w:rPr>
            </w:pPr>
          </w:p>
          <w:p w14:paraId="4B874F0C" w14:textId="77777777" w:rsidR="00B85E89" w:rsidRPr="000C503A" w:rsidRDefault="00B85E89" w:rsidP="00E7556C">
            <w:pPr>
              <w:pStyle w:val="NoSpacing"/>
              <w:rPr>
                <w:rFonts w:ascii="Times New Roman" w:hAnsi="Times New Roman" w:cs="Times New Roman"/>
                <w:b w:val="0"/>
                <w:bCs/>
                <w:szCs w:val="16"/>
                <w:lang w:val="en-GB"/>
              </w:rPr>
            </w:pPr>
          </w:p>
          <w:p w14:paraId="20F05BC0" w14:textId="77777777" w:rsidR="00B85E89" w:rsidRPr="000C503A" w:rsidRDefault="00B85E89" w:rsidP="00E7556C">
            <w:pPr>
              <w:pStyle w:val="NoSpacing"/>
              <w:rPr>
                <w:rFonts w:ascii="Times New Roman" w:hAnsi="Times New Roman" w:cs="Times New Roman"/>
                <w:b w:val="0"/>
                <w:bCs/>
                <w:szCs w:val="16"/>
                <w:lang w:val="en-GB"/>
              </w:rPr>
            </w:pPr>
          </w:p>
          <w:p w14:paraId="3FFC86CD" w14:textId="77777777" w:rsidR="00B85E89" w:rsidRPr="000C503A" w:rsidRDefault="00B85E89" w:rsidP="00E7556C">
            <w:pPr>
              <w:pStyle w:val="NoSpacing"/>
              <w:rPr>
                <w:rFonts w:ascii="Times New Roman" w:hAnsi="Times New Roman" w:cs="Times New Roman"/>
                <w:b w:val="0"/>
                <w:bCs/>
                <w:szCs w:val="16"/>
                <w:lang w:val="en-GB"/>
              </w:rPr>
            </w:pPr>
          </w:p>
          <w:p w14:paraId="55CC4D33" w14:textId="77777777" w:rsidR="00B85E89" w:rsidRPr="000C503A" w:rsidRDefault="00B85E89" w:rsidP="00E7556C">
            <w:pPr>
              <w:pStyle w:val="NoSpacing"/>
              <w:rPr>
                <w:rFonts w:ascii="Times New Roman" w:hAnsi="Times New Roman" w:cs="Times New Roman"/>
                <w:b w:val="0"/>
                <w:bCs/>
                <w:szCs w:val="16"/>
                <w:lang w:val="en-GB"/>
              </w:rPr>
            </w:pPr>
          </w:p>
          <w:p w14:paraId="19BA787E" w14:textId="77777777" w:rsidR="00B85E89" w:rsidRPr="000C503A" w:rsidRDefault="00B85E89" w:rsidP="00E7556C">
            <w:pPr>
              <w:pStyle w:val="NoSpacing"/>
              <w:rPr>
                <w:rFonts w:ascii="Times New Roman" w:hAnsi="Times New Roman" w:cs="Times New Roman"/>
                <w:b w:val="0"/>
                <w:bCs/>
                <w:szCs w:val="16"/>
                <w:lang w:val="en-GB"/>
              </w:rPr>
            </w:pPr>
          </w:p>
          <w:p w14:paraId="21AD40E2" w14:textId="77777777" w:rsidR="00B85E89" w:rsidRPr="000C503A" w:rsidRDefault="00B85E89" w:rsidP="00E7556C">
            <w:pPr>
              <w:pStyle w:val="NoSpacing"/>
              <w:rPr>
                <w:rFonts w:ascii="Times New Roman" w:hAnsi="Times New Roman" w:cs="Times New Roman"/>
                <w:b w:val="0"/>
                <w:bCs/>
                <w:szCs w:val="16"/>
                <w:lang w:val="en-GB"/>
              </w:rPr>
            </w:pPr>
          </w:p>
          <w:p w14:paraId="0E9EE00B" w14:textId="77777777" w:rsidR="00B85E89" w:rsidRPr="000C503A" w:rsidRDefault="00B85E89" w:rsidP="00E7556C">
            <w:pPr>
              <w:pStyle w:val="NoSpacing"/>
              <w:rPr>
                <w:rFonts w:ascii="Times New Roman" w:hAnsi="Times New Roman" w:cs="Times New Roman"/>
                <w:b w:val="0"/>
                <w:bCs/>
                <w:szCs w:val="16"/>
                <w:lang w:val="en-GB"/>
              </w:rPr>
            </w:pPr>
          </w:p>
          <w:p w14:paraId="0005B37B" w14:textId="77777777" w:rsidR="00B85E89" w:rsidRPr="000C503A" w:rsidRDefault="00B85E89" w:rsidP="00E7556C">
            <w:pPr>
              <w:pStyle w:val="NoSpacing"/>
              <w:rPr>
                <w:rFonts w:ascii="Times New Roman" w:hAnsi="Times New Roman" w:cs="Times New Roman"/>
                <w:b w:val="0"/>
                <w:bCs/>
                <w:szCs w:val="16"/>
                <w:lang w:val="en-GB"/>
              </w:rPr>
            </w:pPr>
          </w:p>
          <w:p w14:paraId="75C332F9" w14:textId="77777777" w:rsidR="00B85E89" w:rsidRPr="000C503A" w:rsidRDefault="00B85E89" w:rsidP="00E7556C">
            <w:pPr>
              <w:pStyle w:val="NoSpacing"/>
              <w:rPr>
                <w:rFonts w:ascii="Times New Roman" w:hAnsi="Times New Roman" w:cs="Times New Roman"/>
                <w:b w:val="0"/>
                <w:bCs/>
                <w:szCs w:val="16"/>
                <w:lang w:val="en-GB"/>
              </w:rPr>
            </w:pPr>
          </w:p>
          <w:p w14:paraId="5C876AA0" w14:textId="77777777" w:rsidR="00B85E89" w:rsidRPr="000C503A" w:rsidRDefault="00B85E89" w:rsidP="00E7556C">
            <w:pPr>
              <w:pStyle w:val="NoSpacing"/>
              <w:rPr>
                <w:rFonts w:ascii="Times New Roman" w:hAnsi="Times New Roman" w:cs="Times New Roman"/>
                <w:b w:val="0"/>
                <w:bCs/>
                <w:szCs w:val="16"/>
                <w:lang w:val="en-GB"/>
              </w:rPr>
            </w:pPr>
          </w:p>
          <w:p w14:paraId="5212609A" w14:textId="77777777" w:rsidR="00B85E89" w:rsidRPr="000C503A" w:rsidRDefault="00B85E89" w:rsidP="00E7556C">
            <w:pPr>
              <w:pStyle w:val="NoSpacing"/>
              <w:rPr>
                <w:rFonts w:ascii="Times New Roman" w:hAnsi="Times New Roman" w:cs="Times New Roman"/>
                <w:b w:val="0"/>
                <w:bCs/>
                <w:szCs w:val="16"/>
                <w:lang w:val="en-GB"/>
              </w:rPr>
            </w:pPr>
          </w:p>
          <w:p w14:paraId="2610E40A" w14:textId="77777777" w:rsidR="00B85E89" w:rsidRPr="000C503A" w:rsidRDefault="00B85E89" w:rsidP="00E7556C">
            <w:pPr>
              <w:pStyle w:val="NoSpacing"/>
              <w:rPr>
                <w:rFonts w:ascii="Times New Roman" w:hAnsi="Times New Roman" w:cs="Times New Roman"/>
                <w:b w:val="0"/>
                <w:bCs/>
                <w:szCs w:val="16"/>
                <w:lang w:val="en-GB"/>
              </w:rPr>
            </w:pPr>
          </w:p>
        </w:tc>
        <w:tc>
          <w:tcPr>
            <w:tcW w:w="1275" w:type="dxa"/>
          </w:tcPr>
          <w:p w14:paraId="7109234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Neuroimaging studies</w:t>
            </w:r>
          </w:p>
        </w:tc>
        <w:tc>
          <w:tcPr>
            <w:tcW w:w="993" w:type="dxa"/>
          </w:tcPr>
          <w:p w14:paraId="069B5E3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color w:val="000000" w:themeColor="text1"/>
                <w:szCs w:val="16"/>
                <w:lang w:val="en-GB"/>
              </w:rPr>
              <w:t xml:space="preserve">Narrative synthesis.  Characteristics of studies that reported positive and negative findings were compared. The minimally detectable effect size was calculated for eligible papers and comparisons made to the reported effect size. </w:t>
            </w:r>
          </w:p>
        </w:tc>
        <w:tc>
          <w:tcPr>
            <w:tcW w:w="6410" w:type="dxa"/>
          </w:tcPr>
          <w:p w14:paraId="1D120B6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Forty-four studies reported a relationship between sex or gender and diagnosis. Twenty-five studies reported no such relationship. </w:t>
            </w:r>
          </w:p>
          <w:p w14:paraId="584BB34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Using diffusion imaging, there was both greater or lesser fractional anisotropy sex differences between those with and without autism for the right inferior fronto-occipital fasciculus.  In one study of pre-schoolers, there was evidence of increased axial diffusivity in areas of the corpus callosum in autistic females relative to females without autism, with the opposite being found for autistic males relative to males without autism.  </w:t>
            </w:r>
          </w:p>
          <w:p w14:paraId="6B2A5EB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Using magnetic resonance spectroscopy, one study reported an initial significant interaction for sex by diagnosis for GABA concentrations in left dorsolateral prefrontal cortex which did not remain significant when the age of the participants was included in the model.  Another study reported a sex by diagnosis interaction for N-acetyl compounds and glutamate+glutamine within the posterior thalamic radiations and the left-sided interaction in the centrum semiovale.</w:t>
            </w:r>
          </w:p>
          <w:p w14:paraId="5381B40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Resting-state fMRI studies indicated there was evidence of a reduction in the default mode network in those with autism relative to those without, but limited evidence of a sex difference within those with autism. For task fMRI, autistic males diagnosed with Asperger syndrome had greater brain activation when undertaking mental rotation tasks relative to females with Asperger syndrome and typically developing males and females. There was no interaction between sex and diagnosis for the “Reading in Mind in the Eyes” task or an implicit learning task associated with social reward processing during fMRI. When mentalizing or undertaking tasks that involve self-referential cognition, autistic males had a hypoactive right temporo-parietal junction and ventromedial prefrontal cortex relative to males without autism, while this was not the case for females with and without autism.  Studies using structural fMRI showed that both autistic female and male children had greater frontal and temporal grey matter volume relative to those without autism. There was evidence of some grey matter volume being larger in adult autistic males relative to typically developing adults, while white matter volume in adult autistic males was larger than in adult autistic females. In the rostral anterior cingulate, there was evidence of a sex by diagnosis interaction in the asymmetry index for cortical thickness; this appeared to be a difference between autistic males and typically developing males, with no difference between females with and without autism. There was also some evidence of differences in cortical curvature and subcortical volume between autistic males and females. </w:t>
            </w:r>
          </w:p>
          <w:p w14:paraId="31E561D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was evidence that some of the studies included within this review were underpowered.  </w:t>
            </w:r>
          </w:p>
          <w:p w14:paraId="47E840E3" w14:textId="77777777" w:rsidR="00B85E89" w:rsidRPr="000C503A" w:rsidRDefault="00B85E89" w:rsidP="00E7556C">
            <w:pPr>
              <w:pStyle w:val="NoSpacing"/>
              <w:rPr>
                <w:rFonts w:ascii="Times New Roman" w:hAnsi="Times New Roman" w:cs="Times New Roman"/>
                <w:b w:val="0"/>
                <w:bCs/>
                <w:szCs w:val="16"/>
                <w:lang w:val="en-GB"/>
              </w:rPr>
            </w:pPr>
          </w:p>
        </w:tc>
      </w:tr>
      <w:tr w:rsidR="00B85E89" w:rsidRPr="000C503A" w14:paraId="2E354D3E" w14:textId="77777777" w:rsidTr="009841A0">
        <w:trPr>
          <w:cantSplit/>
          <w:trHeight w:val="438"/>
        </w:trPr>
        <w:tc>
          <w:tcPr>
            <w:tcW w:w="1276" w:type="dxa"/>
          </w:tcPr>
          <w:p w14:paraId="1E6DD3D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22. Natoli et al., 2023</w:t>
            </w:r>
          </w:p>
        </w:tc>
        <w:tc>
          <w:tcPr>
            <w:tcW w:w="2804" w:type="dxa"/>
          </w:tcPr>
          <w:p w14:paraId="7664750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Systematic review:</w:t>
            </w:r>
          </w:p>
          <w:p w14:paraId="06EBA2C2" w14:textId="77777777" w:rsidR="00B85E89" w:rsidRPr="000C503A" w:rsidRDefault="00B85E89" w:rsidP="00E7556C">
            <w:pPr>
              <w:pStyle w:val="NoSpacing"/>
              <w:rPr>
                <w:rFonts w:ascii="Times New Roman" w:hAnsi="Times New Roman" w:cs="Times New Roman"/>
                <w:b w:val="0"/>
                <w:bCs/>
                <w:szCs w:val="16"/>
                <w:lang w:val="en-GB"/>
              </w:rPr>
            </w:pPr>
          </w:p>
          <w:p w14:paraId="18CFABF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total: 11,996</w:t>
            </w:r>
          </w:p>
          <w:p w14:paraId="7204109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3202</w:t>
            </w:r>
          </w:p>
          <w:p w14:paraId="20FE75F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  8794</w:t>
            </w:r>
          </w:p>
          <w:p w14:paraId="5D001BE2" w14:textId="77777777" w:rsidR="00B85E89" w:rsidRPr="000C503A" w:rsidRDefault="00B85E89" w:rsidP="00E7556C">
            <w:pPr>
              <w:pStyle w:val="NoSpacing"/>
              <w:rPr>
                <w:rFonts w:ascii="Times New Roman" w:hAnsi="Times New Roman" w:cs="Times New Roman"/>
                <w:b w:val="0"/>
                <w:bCs/>
                <w:szCs w:val="16"/>
                <w:lang w:val="en-GB"/>
              </w:rPr>
            </w:pPr>
          </w:p>
          <w:p w14:paraId="683A8BC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Meta analysis:</w:t>
            </w:r>
          </w:p>
          <w:p w14:paraId="291274D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total: 7628</w:t>
            </w:r>
          </w:p>
          <w:p w14:paraId="44184FF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2209</w:t>
            </w:r>
          </w:p>
          <w:p w14:paraId="73C1837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  5419</w:t>
            </w:r>
          </w:p>
          <w:p w14:paraId="61DE1F6F" w14:textId="77777777" w:rsidR="00B85E89" w:rsidRPr="000C503A" w:rsidRDefault="00B85E89" w:rsidP="00E7556C">
            <w:pPr>
              <w:pStyle w:val="NoSpacing"/>
              <w:rPr>
                <w:rFonts w:ascii="Times New Roman" w:hAnsi="Times New Roman" w:cs="Times New Roman"/>
                <w:b w:val="0"/>
                <w:bCs/>
                <w:szCs w:val="16"/>
                <w:lang w:val="en-GB"/>
              </w:rPr>
            </w:pPr>
          </w:p>
          <w:p w14:paraId="2168DB0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range (months): min = 6, max = 83</w:t>
            </w:r>
          </w:p>
          <w:p w14:paraId="4EA7CFD2"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Pr>
          <w:p w14:paraId="16DC862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Sex differences in core autism features, social functioning,</w:t>
            </w:r>
          </w:p>
          <w:p w14:paraId="251452D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cognition, and co-occurring conditions in young autistic children</w:t>
            </w:r>
          </w:p>
        </w:tc>
        <w:tc>
          <w:tcPr>
            <w:tcW w:w="709" w:type="dxa"/>
          </w:tcPr>
          <w:p w14:paraId="17BB3B4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4, 8, 11, 15</w:t>
            </w:r>
          </w:p>
        </w:tc>
        <w:tc>
          <w:tcPr>
            <w:tcW w:w="992" w:type="dxa"/>
          </w:tcPr>
          <w:p w14:paraId="04DD0016" w14:textId="449C6545"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Jan 1960 and 31,</w:t>
            </w:r>
          </w:p>
          <w:p w14:paraId="2D590CC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Jan 2023. </w:t>
            </w:r>
          </w:p>
        </w:tc>
        <w:tc>
          <w:tcPr>
            <w:tcW w:w="851" w:type="dxa"/>
          </w:tcPr>
          <w:p w14:paraId="4C4D193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Systematic review =35</w:t>
            </w:r>
          </w:p>
          <w:p w14:paraId="44CE5AA1" w14:textId="77777777" w:rsidR="00B85E89" w:rsidRPr="000C503A" w:rsidRDefault="00B85E89" w:rsidP="00E7556C">
            <w:pPr>
              <w:pStyle w:val="NoSpacing"/>
              <w:rPr>
                <w:rFonts w:ascii="Times New Roman" w:hAnsi="Times New Roman" w:cs="Times New Roman"/>
                <w:b w:val="0"/>
                <w:bCs/>
                <w:szCs w:val="16"/>
                <w:lang w:val="en-GB"/>
              </w:rPr>
            </w:pPr>
          </w:p>
          <w:p w14:paraId="3B77BD0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Meta analysis = 21</w:t>
            </w:r>
          </w:p>
        </w:tc>
        <w:tc>
          <w:tcPr>
            <w:tcW w:w="1275" w:type="dxa"/>
          </w:tcPr>
          <w:p w14:paraId="7B9BE75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Quantitative studies compared males and females aged between 1 to 6 years of age.  Studies including children with co-occurring genetic, neurological or medical syndromes were excluded. </w:t>
            </w:r>
          </w:p>
        </w:tc>
        <w:tc>
          <w:tcPr>
            <w:tcW w:w="993" w:type="dxa"/>
          </w:tcPr>
          <w:p w14:paraId="27071C7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Systematic review and meta- analysis</w:t>
            </w:r>
          </w:p>
        </w:tc>
        <w:tc>
          <w:tcPr>
            <w:tcW w:w="6410" w:type="dxa"/>
          </w:tcPr>
          <w:p w14:paraId="2DF9669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was no significant sex difference in reciprocal social interaction, communication, restricted and repetitive behaviour, visual reception, fine motor skills, receptive language, expressive language, and internalising and externalising behaviour. </w:t>
            </w:r>
          </w:p>
          <w:p w14:paraId="53E076E8" w14:textId="77777777" w:rsidR="00B85E89" w:rsidRPr="000C503A" w:rsidRDefault="00B85E89" w:rsidP="00E7556C">
            <w:pPr>
              <w:pStyle w:val="NoSpacing"/>
              <w:rPr>
                <w:rFonts w:ascii="Times New Roman" w:hAnsi="Times New Roman" w:cs="Times New Roman"/>
                <w:b w:val="0"/>
                <w:bCs/>
                <w:szCs w:val="16"/>
                <w:lang w:val="en-GB"/>
              </w:rPr>
            </w:pPr>
          </w:p>
          <w:p w14:paraId="653E7EE4" w14:textId="77777777" w:rsidR="00B85E89" w:rsidRPr="000C503A" w:rsidRDefault="00B85E89" w:rsidP="00E7556C">
            <w:pPr>
              <w:pStyle w:val="NoSpacing"/>
              <w:rPr>
                <w:rFonts w:ascii="Times New Roman" w:hAnsi="Times New Roman" w:cs="Times New Roman"/>
                <w:b w:val="0"/>
                <w:bCs/>
                <w:szCs w:val="16"/>
                <w:lang w:val="en-GB"/>
              </w:rPr>
            </w:pPr>
          </w:p>
          <w:p w14:paraId="2996DE26" w14:textId="77777777" w:rsidR="00B85E89" w:rsidRPr="000C503A" w:rsidRDefault="00B85E89" w:rsidP="00E7556C">
            <w:pPr>
              <w:pStyle w:val="NoSpacing"/>
              <w:rPr>
                <w:rFonts w:ascii="Times New Roman" w:hAnsi="Times New Roman" w:cs="Times New Roman"/>
                <w:b w:val="0"/>
                <w:bCs/>
                <w:szCs w:val="16"/>
                <w:lang w:val="en-GB"/>
              </w:rPr>
            </w:pPr>
          </w:p>
          <w:p w14:paraId="1BD5322C" w14:textId="77777777" w:rsidR="00B85E89" w:rsidRPr="000C503A" w:rsidRDefault="00B85E89" w:rsidP="00E7556C">
            <w:pPr>
              <w:pStyle w:val="NoSpacing"/>
              <w:rPr>
                <w:rFonts w:ascii="Times New Roman" w:hAnsi="Times New Roman" w:cs="Times New Roman"/>
                <w:b w:val="0"/>
                <w:bCs/>
                <w:szCs w:val="16"/>
                <w:lang w:val="en-GB"/>
              </w:rPr>
            </w:pPr>
          </w:p>
          <w:p w14:paraId="5CF277B5" w14:textId="77777777" w:rsidR="00B85E89" w:rsidRPr="000C503A" w:rsidRDefault="00B85E89" w:rsidP="00E7556C">
            <w:pPr>
              <w:pStyle w:val="NoSpacing"/>
              <w:rPr>
                <w:rFonts w:ascii="Times New Roman" w:hAnsi="Times New Roman" w:cs="Times New Roman"/>
                <w:b w:val="0"/>
                <w:bCs/>
                <w:szCs w:val="16"/>
                <w:lang w:val="en-GB"/>
              </w:rPr>
            </w:pPr>
          </w:p>
          <w:p w14:paraId="5CE73DA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 </w:t>
            </w:r>
          </w:p>
        </w:tc>
      </w:tr>
      <w:tr w:rsidR="00B85E89" w:rsidRPr="000C503A" w14:paraId="2A923D7D" w14:textId="77777777" w:rsidTr="009841A0">
        <w:trPr>
          <w:cantSplit/>
          <w:trHeight w:val="438"/>
        </w:trPr>
        <w:tc>
          <w:tcPr>
            <w:tcW w:w="1276" w:type="dxa"/>
          </w:tcPr>
          <w:p w14:paraId="4DE11CF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23.Oates and Bean, 2023</w:t>
            </w:r>
          </w:p>
        </w:tc>
        <w:tc>
          <w:tcPr>
            <w:tcW w:w="2804" w:type="dxa"/>
          </w:tcPr>
          <w:p w14:paraId="5021EB1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total: 25681</w:t>
            </w:r>
          </w:p>
          <w:p w14:paraId="40453271" w14:textId="77777777" w:rsidR="00B85E89" w:rsidRPr="000C503A" w:rsidRDefault="00B85E89" w:rsidP="00E7556C">
            <w:pPr>
              <w:pStyle w:val="NoSpacing"/>
              <w:rPr>
                <w:rFonts w:ascii="Times New Roman" w:hAnsi="Times New Roman" w:cs="Times New Roman"/>
                <w:b w:val="0"/>
                <w:bCs/>
                <w:szCs w:val="16"/>
                <w:lang w:val="en-GB"/>
              </w:rPr>
            </w:pPr>
          </w:p>
          <w:p w14:paraId="39ACE56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female = 4974</w:t>
            </w:r>
          </w:p>
          <w:p w14:paraId="38E97DC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male = 18744</w:t>
            </w:r>
          </w:p>
          <w:p w14:paraId="708B2191" w14:textId="77777777" w:rsidR="00B85E89" w:rsidRPr="000C503A" w:rsidRDefault="00B85E89" w:rsidP="00E7556C">
            <w:pPr>
              <w:pStyle w:val="NoSpacing"/>
              <w:rPr>
                <w:rFonts w:ascii="Times New Roman" w:hAnsi="Times New Roman" w:cs="Times New Roman"/>
                <w:b w:val="0"/>
                <w:bCs/>
                <w:szCs w:val="16"/>
                <w:lang w:val="en-GB"/>
              </w:rPr>
            </w:pPr>
          </w:p>
          <w:p w14:paraId="2493B58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female = 636</w:t>
            </w:r>
          </w:p>
          <w:p w14:paraId="51A8E86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male = 1327</w:t>
            </w:r>
          </w:p>
          <w:p w14:paraId="57E936EC" w14:textId="77777777" w:rsidR="00B85E89" w:rsidRPr="000C503A" w:rsidRDefault="00B85E89" w:rsidP="00E7556C">
            <w:pPr>
              <w:pStyle w:val="NoSpacing"/>
              <w:rPr>
                <w:rFonts w:ascii="Times New Roman" w:hAnsi="Times New Roman" w:cs="Times New Roman"/>
                <w:b w:val="0"/>
                <w:bCs/>
                <w:szCs w:val="16"/>
                <w:lang w:val="en-GB"/>
              </w:rPr>
            </w:pPr>
          </w:p>
          <w:p w14:paraId="28ECE4B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range: 18 months to 27 years</w:t>
            </w:r>
          </w:p>
        </w:tc>
        <w:tc>
          <w:tcPr>
            <w:tcW w:w="1276" w:type="dxa"/>
          </w:tcPr>
          <w:p w14:paraId="230EDFF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Sex/gender differences in structural language </w:t>
            </w:r>
          </w:p>
        </w:tc>
        <w:tc>
          <w:tcPr>
            <w:tcW w:w="709" w:type="dxa"/>
          </w:tcPr>
          <w:p w14:paraId="0CB2523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11, 12, 13, 15</w:t>
            </w:r>
          </w:p>
        </w:tc>
        <w:tc>
          <w:tcPr>
            <w:tcW w:w="992" w:type="dxa"/>
          </w:tcPr>
          <w:p w14:paraId="3008886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Between 2000 and 2021</w:t>
            </w:r>
          </w:p>
        </w:tc>
        <w:tc>
          <w:tcPr>
            <w:tcW w:w="851" w:type="dxa"/>
          </w:tcPr>
          <w:p w14:paraId="5266C13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24</w:t>
            </w:r>
          </w:p>
        </w:tc>
        <w:tc>
          <w:tcPr>
            <w:tcW w:w="1275" w:type="dxa"/>
          </w:tcPr>
          <w:p w14:paraId="4B106D3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Quantitative studies including mixed sex/gender groups</w:t>
            </w:r>
          </w:p>
        </w:tc>
        <w:tc>
          <w:tcPr>
            <w:tcW w:w="993" w:type="dxa"/>
          </w:tcPr>
          <w:p w14:paraId="5039F2C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color w:val="000000" w:themeColor="text1"/>
                <w:szCs w:val="16"/>
                <w:lang w:val="en-GB"/>
              </w:rPr>
              <w:t>Scoping review</w:t>
            </w:r>
          </w:p>
        </w:tc>
        <w:tc>
          <w:tcPr>
            <w:tcW w:w="6410" w:type="dxa"/>
          </w:tcPr>
          <w:p w14:paraId="4599710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Evidence was mixed on sex and gender differences in syntactic, semantic, and narrative skills between autistic females and males. Seven out of seventeen studies suggested that autistic females had better syntactic skills compared to males. Similarly, eight out of twenty-one studies reported that autistic females demonstrated superior vocabulary use and semantic fluency, with three of these studies indicating female advantages in semantic skills regardless of autism status. Additionally, four out of six studies found that autistic females exhibited better narrative skills than autistic males.</w:t>
            </w:r>
          </w:p>
        </w:tc>
      </w:tr>
      <w:tr w:rsidR="00B85E89" w:rsidRPr="000C503A" w14:paraId="4992E228" w14:textId="77777777" w:rsidTr="009841A0">
        <w:trPr>
          <w:cantSplit/>
          <w:trHeight w:val="438"/>
        </w:trPr>
        <w:tc>
          <w:tcPr>
            <w:tcW w:w="1276" w:type="dxa"/>
          </w:tcPr>
          <w:p w14:paraId="474DA85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24.Pender et al., 2020</w:t>
            </w:r>
          </w:p>
        </w:tc>
        <w:tc>
          <w:tcPr>
            <w:tcW w:w="2804" w:type="dxa"/>
          </w:tcPr>
          <w:p w14:paraId="094114B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N=20 to 9,744 including 0 to 50% female </w:t>
            </w:r>
          </w:p>
          <w:p w14:paraId="20C3650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 = not reported</w:t>
            </w:r>
          </w:p>
        </w:tc>
        <w:tc>
          <w:tcPr>
            <w:tcW w:w="1276" w:type="dxa"/>
          </w:tcPr>
          <w:p w14:paraId="030877A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Heterogeneity of autistic traits over time</w:t>
            </w:r>
          </w:p>
        </w:tc>
        <w:tc>
          <w:tcPr>
            <w:tcW w:w="709" w:type="dxa"/>
          </w:tcPr>
          <w:p w14:paraId="76E2B93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5, 11, 12</w:t>
            </w:r>
          </w:p>
          <w:p w14:paraId="72E7C593" w14:textId="77777777" w:rsidR="00B85E89" w:rsidRPr="000C503A" w:rsidRDefault="00B85E89" w:rsidP="00E7556C">
            <w:pPr>
              <w:pStyle w:val="NoSpacing"/>
              <w:rPr>
                <w:rFonts w:ascii="Times New Roman" w:hAnsi="Times New Roman" w:cs="Times New Roman"/>
                <w:b w:val="0"/>
                <w:bCs/>
                <w:szCs w:val="16"/>
                <w:lang w:val="en-GB"/>
              </w:rPr>
            </w:pPr>
          </w:p>
        </w:tc>
        <w:tc>
          <w:tcPr>
            <w:tcW w:w="992" w:type="dxa"/>
          </w:tcPr>
          <w:p w14:paraId="4093865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Up to May 31, 2020</w:t>
            </w:r>
          </w:p>
        </w:tc>
        <w:tc>
          <w:tcPr>
            <w:tcW w:w="851" w:type="dxa"/>
          </w:tcPr>
          <w:p w14:paraId="7694E39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44</w:t>
            </w:r>
          </w:p>
        </w:tc>
        <w:tc>
          <w:tcPr>
            <w:tcW w:w="1275" w:type="dxa"/>
          </w:tcPr>
          <w:p w14:paraId="48ECC01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Longitudinal designs</w:t>
            </w:r>
          </w:p>
          <w:p w14:paraId="3D93470B" w14:textId="77777777" w:rsidR="00B85E89" w:rsidRPr="000C503A" w:rsidRDefault="00B85E89" w:rsidP="00E7556C">
            <w:pPr>
              <w:pStyle w:val="NoSpacing"/>
              <w:rPr>
                <w:rFonts w:ascii="Times New Roman" w:hAnsi="Times New Roman" w:cs="Times New Roman"/>
                <w:b w:val="0"/>
                <w:bCs/>
                <w:szCs w:val="16"/>
                <w:lang w:val="en-GB"/>
              </w:rPr>
            </w:pPr>
          </w:p>
          <w:p w14:paraId="56194C68" w14:textId="77777777" w:rsidR="00B85E89" w:rsidRPr="000C503A" w:rsidRDefault="00B85E89" w:rsidP="00E7556C">
            <w:pPr>
              <w:pStyle w:val="NoSpacing"/>
              <w:rPr>
                <w:rFonts w:ascii="Times New Roman" w:hAnsi="Times New Roman" w:cs="Times New Roman"/>
                <w:b w:val="0"/>
                <w:bCs/>
                <w:szCs w:val="16"/>
                <w:lang w:val="en-GB"/>
              </w:rPr>
            </w:pPr>
          </w:p>
          <w:p w14:paraId="239522B3" w14:textId="77777777" w:rsidR="00B85E89" w:rsidRPr="000C503A" w:rsidRDefault="00B85E89" w:rsidP="00E7556C">
            <w:pPr>
              <w:pStyle w:val="NoSpacing"/>
              <w:rPr>
                <w:rFonts w:ascii="Times New Roman" w:hAnsi="Times New Roman" w:cs="Times New Roman"/>
                <w:b w:val="0"/>
                <w:bCs/>
                <w:szCs w:val="16"/>
                <w:lang w:val="en-GB"/>
              </w:rPr>
            </w:pPr>
          </w:p>
        </w:tc>
        <w:tc>
          <w:tcPr>
            <w:tcW w:w="993" w:type="dxa"/>
          </w:tcPr>
          <w:p w14:paraId="2B60FC9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Narrative synthesis</w:t>
            </w:r>
          </w:p>
        </w:tc>
        <w:tc>
          <w:tcPr>
            <w:tcW w:w="6410" w:type="dxa"/>
          </w:tcPr>
          <w:p w14:paraId="79082C2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Generally, decreasing autistic traits over time were not associated with gender. However, there was some evidence that autistic females experience an increase in social autistic traits over time during adolescence. There was some evidence that social autistic traits decreased amongst autistic females and increased amongst typically developing females over time. However, studies using latent class approaches did not find that gender was related to chronogeneity of autistic traits.  </w:t>
            </w:r>
          </w:p>
        </w:tc>
      </w:tr>
      <w:tr w:rsidR="00B85E89" w:rsidRPr="000C503A" w14:paraId="47FEBDAB" w14:textId="77777777" w:rsidTr="009841A0">
        <w:trPr>
          <w:cantSplit/>
          <w:trHeight w:val="438"/>
        </w:trPr>
        <w:tc>
          <w:tcPr>
            <w:tcW w:w="1276" w:type="dxa"/>
          </w:tcPr>
          <w:p w14:paraId="22FAFA7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25. Razzak et al., 2023</w:t>
            </w:r>
          </w:p>
        </w:tc>
        <w:tc>
          <w:tcPr>
            <w:tcW w:w="2804" w:type="dxa"/>
          </w:tcPr>
          <w:p w14:paraId="11676A3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Not reported</w:t>
            </w:r>
          </w:p>
        </w:tc>
        <w:tc>
          <w:tcPr>
            <w:tcW w:w="1276" w:type="dxa"/>
          </w:tcPr>
          <w:p w14:paraId="4762A8A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Biological sex differences in the neural mechanisms underlying autism and application of extended reality technologies</w:t>
            </w:r>
          </w:p>
        </w:tc>
        <w:tc>
          <w:tcPr>
            <w:tcW w:w="709" w:type="dxa"/>
          </w:tcPr>
          <w:p w14:paraId="2EED055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7, 12, 22, 23, 24, 25, 26, 27, 28 or 12, 15, 29, but is unclear. </w:t>
            </w:r>
          </w:p>
        </w:tc>
        <w:tc>
          <w:tcPr>
            <w:tcW w:w="992" w:type="dxa"/>
          </w:tcPr>
          <w:p w14:paraId="55F3431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Between 2000 and 2023, or 2010 and 2023, as unclear. </w:t>
            </w:r>
          </w:p>
        </w:tc>
        <w:tc>
          <w:tcPr>
            <w:tcW w:w="851" w:type="dxa"/>
          </w:tcPr>
          <w:p w14:paraId="706254D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109 or 112, but unclear. </w:t>
            </w:r>
          </w:p>
        </w:tc>
        <w:tc>
          <w:tcPr>
            <w:tcW w:w="1275" w:type="dxa"/>
          </w:tcPr>
          <w:p w14:paraId="075DF43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Quantitative and qualitative studies. </w:t>
            </w:r>
          </w:p>
        </w:tc>
        <w:tc>
          <w:tcPr>
            <w:tcW w:w="993" w:type="dxa"/>
          </w:tcPr>
          <w:p w14:paraId="3A6E53F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Not reported; narrative synthesis</w:t>
            </w:r>
          </w:p>
        </w:tc>
        <w:tc>
          <w:tcPr>
            <w:tcW w:w="6410" w:type="dxa"/>
          </w:tcPr>
          <w:p w14:paraId="29E4C24D" w14:textId="1509C818"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 authors reviewed studies suggesting that there may be some neuroanatomical sex differences amongst autistic people, but these differences were unclear. The methodology used to integrate findings across studies was also unclear and the quality appraisal rating </w:t>
            </w:r>
            <w:r w:rsidR="00D119AE" w:rsidRPr="000C503A">
              <w:rPr>
                <w:rFonts w:ascii="Times New Roman" w:hAnsi="Times New Roman" w:cs="Times New Roman"/>
                <w:b w:val="0"/>
                <w:bCs/>
                <w:szCs w:val="16"/>
                <w:lang w:val="en-GB"/>
              </w:rPr>
              <w:t>this</w:t>
            </w:r>
            <w:r w:rsidRPr="000C503A">
              <w:rPr>
                <w:rFonts w:ascii="Times New Roman" w:hAnsi="Times New Roman" w:cs="Times New Roman"/>
                <w:b w:val="0"/>
                <w:bCs/>
                <w:szCs w:val="16"/>
                <w:lang w:val="en-GB"/>
              </w:rPr>
              <w:t xml:space="preserve"> manuscript was low. </w:t>
            </w:r>
          </w:p>
        </w:tc>
      </w:tr>
      <w:tr w:rsidR="00B85E89" w:rsidRPr="000C503A" w14:paraId="361370C2" w14:textId="77777777" w:rsidTr="009841A0">
        <w:trPr>
          <w:cantSplit/>
          <w:trHeight w:val="409"/>
        </w:trPr>
        <w:tc>
          <w:tcPr>
            <w:tcW w:w="1276" w:type="dxa"/>
          </w:tcPr>
          <w:p w14:paraId="12BF1DB8" w14:textId="5A84D919"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26.Rubenstein</w:t>
            </w:r>
            <w:r w:rsidR="00364972">
              <w:rPr>
                <w:rFonts w:ascii="Times New Roman" w:hAnsi="Times New Roman" w:cs="Times New Roman"/>
                <w:b w:val="0"/>
                <w:bCs/>
                <w:szCs w:val="16"/>
                <w:lang w:val="en-GB"/>
              </w:rPr>
              <w:t xml:space="preserve"> et al.</w:t>
            </w:r>
            <w:r w:rsidRPr="000C503A">
              <w:rPr>
                <w:rFonts w:ascii="Times New Roman" w:hAnsi="Times New Roman" w:cs="Times New Roman"/>
                <w:b w:val="0"/>
                <w:bCs/>
                <w:szCs w:val="16"/>
                <w:lang w:val="en-GB"/>
              </w:rPr>
              <w:t>, 2015</w:t>
            </w:r>
          </w:p>
        </w:tc>
        <w:tc>
          <w:tcPr>
            <w:tcW w:w="2804" w:type="dxa"/>
          </w:tcPr>
          <w:p w14:paraId="48E3D21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28 to 337,000 </w:t>
            </w:r>
          </w:p>
          <w:p w14:paraId="66FFA9A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female = 4 to 5,522 </w:t>
            </w:r>
          </w:p>
          <w:p w14:paraId="791D2C3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 = Not reported</w:t>
            </w:r>
          </w:p>
          <w:p w14:paraId="6F35EFB4" w14:textId="77777777" w:rsidR="00B85E89" w:rsidRPr="000C503A" w:rsidRDefault="00B85E89" w:rsidP="00E7556C">
            <w:pPr>
              <w:pStyle w:val="NoSpacing"/>
              <w:rPr>
                <w:rFonts w:ascii="Times New Roman" w:hAnsi="Times New Roman" w:cs="Times New Roman"/>
                <w:b w:val="0"/>
                <w:bCs/>
                <w:szCs w:val="16"/>
                <w:lang w:val="en-GB"/>
              </w:rPr>
            </w:pPr>
          </w:p>
          <w:p w14:paraId="0339AF6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 Not reported           </w:t>
            </w:r>
          </w:p>
        </w:tc>
        <w:tc>
          <w:tcPr>
            <w:tcW w:w="1276" w:type="dxa"/>
          </w:tcPr>
          <w:p w14:paraId="5709A76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Sex differences in developmental, psychiatric, and medical endophenotypes</w:t>
            </w:r>
          </w:p>
        </w:tc>
        <w:tc>
          <w:tcPr>
            <w:tcW w:w="709" w:type="dxa"/>
          </w:tcPr>
          <w:p w14:paraId="2867F6B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11,12</w:t>
            </w:r>
          </w:p>
        </w:tc>
        <w:tc>
          <w:tcPr>
            <w:tcW w:w="992" w:type="dxa"/>
          </w:tcPr>
          <w:p w14:paraId="37714C6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 restriction, but included studies publish range 1983 to 2013</w:t>
            </w:r>
          </w:p>
        </w:tc>
        <w:tc>
          <w:tcPr>
            <w:tcW w:w="851" w:type="dxa"/>
          </w:tcPr>
          <w:p w14:paraId="108C2D6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69</w:t>
            </w:r>
          </w:p>
        </w:tc>
        <w:tc>
          <w:tcPr>
            <w:tcW w:w="1275" w:type="dxa"/>
          </w:tcPr>
          <w:p w14:paraId="6CB5E40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Cross-sectional (n=35), case-control (n=18), cohort (n=5), surveillance studies (n=6), systematic review (n=2), clinical trial (n=1), meta-analysis (n=1), online survey (n=1)</w:t>
            </w:r>
          </w:p>
        </w:tc>
        <w:tc>
          <w:tcPr>
            <w:tcW w:w="993" w:type="dxa"/>
          </w:tcPr>
          <w:p w14:paraId="18F9380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Narrative synthesis</w:t>
            </w:r>
          </w:p>
        </w:tc>
        <w:tc>
          <w:tcPr>
            <w:tcW w:w="6410" w:type="dxa"/>
          </w:tcPr>
          <w:p w14:paraId="430B63F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 majority of studies found no sex difference in social communication and social interaction, but there was some inconsistency noted in findings (e.g., males have better developed language than females; females have better developed non-verbal communication than males, but neither was consistently reported). The authors suggested that differences could be accounted for by level of general intellectual functioning and age.  </w:t>
            </w:r>
          </w:p>
          <w:p w14:paraId="2705B89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was evidence to indicate that autistic females present with fewer RRBIs of some types (i.e., routines, rituals, restricted interests, and interest in parts of objects) than autistic males. There was no clear sex difference for repetitive motor movements or sensory issues. The authors suggested that differences in RRBIs may be related to age.  </w:t>
            </w:r>
          </w:p>
          <w:p w14:paraId="218760D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 evidence indicated there was no clear sex difference in the rates of hyperactivity and impulsivity, but there was some inconsistency in findings. There was no clear sex difference in rates of challenging behaviour, but again there was some inconsistency in findings. </w:t>
            </w:r>
          </w:p>
          <w:p w14:paraId="619B8FE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 male to female diagnostic ratio amongst those with co-occurring intellectual disabilities was lower relative to those without intellectual disabilities. There was some evidence to suggest that there is a sex difference in some executive functioning skills. For example, autistic males present with superior visuo-spatial and inhibition skills relative to autistic females, while autistic females have superior information processing and divided attention, amongst other skills, relative to autistic males. </w:t>
            </w:r>
          </w:p>
          <w:p w14:paraId="27EC11F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Evidence to support a sex difference in developmental regression, fear, anxiety and mood disorders, schizophrenia, epilepsy, sleep problems, self-injurious behaviour, and elopement (wandering off) was inconclusive. </w:t>
            </w:r>
          </w:p>
          <w:p w14:paraId="267A1F6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was inconclusive evidence of sex difference in the frequency of birth defects and genetic/chromosomal disorders occurring more frequently in autistic males relative to autistic females.  There was inconclusive evidence of a sex difference in macrocephaly. There was little evidence to support the view that there is a sex difference in food selectivity, gastrointestinal issues, over- or under-eating. </w:t>
            </w:r>
          </w:p>
        </w:tc>
      </w:tr>
      <w:tr w:rsidR="00B85E89" w:rsidRPr="000C503A" w14:paraId="42C66C0F" w14:textId="77777777" w:rsidTr="009841A0">
        <w:trPr>
          <w:cantSplit/>
          <w:trHeight w:val="409"/>
        </w:trPr>
        <w:tc>
          <w:tcPr>
            <w:tcW w:w="1276" w:type="dxa"/>
          </w:tcPr>
          <w:p w14:paraId="22D9A11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27.Rujeedawa and Zaman, 2022</w:t>
            </w:r>
          </w:p>
        </w:tc>
        <w:tc>
          <w:tcPr>
            <w:tcW w:w="2804" w:type="dxa"/>
          </w:tcPr>
          <w:p w14:paraId="120698D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Not reported</w:t>
            </w:r>
          </w:p>
        </w:tc>
        <w:tc>
          <w:tcPr>
            <w:tcW w:w="1276" w:type="dxa"/>
          </w:tcPr>
          <w:p w14:paraId="22218E7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The diagnosis of autistic females with and without an intellectual disability</w:t>
            </w:r>
          </w:p>
        </w:tc>
        <w:tc>
          <w:tcPr>
            <w:tcW w:w="709" w:type="dxa"/>
          </w:tcPr>
          <w:p w14:paraId="7C639E2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12</w:t>
            </w:r>
          </w:p>
        </w:tc>
        <w:tc>
          <w:tcPr>
            <w:tcW w:w="992" w:type="dxa"/>
          </w:tcPr>
          <w:p w14:paraId="14B75B7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Last 5 years initially, and then last 10 years using augmented search terms.</w:t>
            </w:r>
          </w:p>
        </w:tc>
        <w:tc>
          <w:tcPr>
            <w:tcW w:w="851" w:type="dxa"/>
          </w:tcPr>
          <w:p w14:paraId="593BE21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Unclear.  Likely either 81 or 70.</w:t>
            </w:r>
          </w:p>
        </w:tc>
        <w:tc>
          <w:tcPr>
            <w:tcW w:w="1275" w:type="dxa"/>
          </w:tcPr>
          <w:p w14:paraId="695D05E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Study must have included content about autistic females, but not be a single case design, opinion piece, or clinical trial. </w:t>
            </w:r>
          </w:p>
        </w:tc>
        <w:tc>
          <w:tcPr>
            <w:tcW w:w="993" w:type="dxa"/>
          </w:tcPr>
          <w:p w14:paraId="30B8A40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color w:val="000000" w:themeColor="text1"/>
                <w:szCs w:val="16"/>
                <w:lang w:val="en-GB"/>
              </w:rPr>
              <w:t>Narrative synthesis</w:t>
            </w:r>
          </w:p>
          <w:p w14:paraId="36792EA1" w14:textId="77777777" w:rsidR="00B85E89" w:rsidRPr="000C503A" w:rsidRDefault="00B85E89" w:rsidP="00E7556C">
            <w:pPr>
              <w:pStyle w:val="NoSpacing"/>
              <w:rPr>
                <w:rFonts w:ascii="Times New Roman" w:hAnsi="Times New Roman" w:cs="Times New Roman"/>
                <w:b w:val="0"/>
                <w:bCs/>
                <w:szCs w:val="16"/>
                <w:lang w:val="en-GB"/>
              </w:rPr>
            </w:pPr>
          </w:p>
          <w:p w14:paraId="61FEB605" w14:textId="77777777" w:rsidR="00B85E89" w:rsidRPr="000C503A" w:rsidRDefault="00B85E89" w:rsidP="00E7556C">
            <w:pPr>
              <w:pStyle w:val="NoSpacing"/>
              <w:rPr>
                <w:rFonts w:ascii="Times New Roman" w:hAnsi="Times New Roman" w:cs="Times New Roman"/>
                <w:b w:val="0"/>
                <w:bCs/>
                <w:szCs w:val="16"/>
                <w:lang w:val="en-GB"/>
              </w:rPr>
            </w:pPr>
          </w:p>
          <w:p w14:paraId="0399CE5D" w14:textId="77777777" w:rsidR="00B85E89" w:rsidRPr="000C503A" w:rsidRDefault="00B85E89" w:rsidP="00E7556C">
            <w:pPr>
              <w:pStyle w:val="NoSpacing"/>
              <w:rPr>
                <w:rFonts w:ascii="Times New Roman" w:hAnsi="Times New Roman" w:cs="Times New Roman"/>
                <w:b w:val="0"/>
                <w:bCs/>
                <w:szCs w:val="16"/>
                <w:lang w:val="en-GB"/>
              </w:rPr>
            </w:pPr>
          </w:p>
          <w:p w14:paraId="3E8E7285" w14:textId="77777777" w:rsidR="00B85E89" w:rsidRPr="000C503A" w:rsidRDefault="00B85E89" w:rsidP="00E7556C">
            <w:pPr>
              <w:pStyle w:val="NoSpacing"/>
              <w:rPr>
                <w:rFonts w:ascii="Times New Roman" w:hAnsi="Times New Roman" w:cs="Times New Roman"/>
                <w:b w:val="0"/>
                <w:bCs/>
                <w:szCs w:val="16"/>
                <w:lang w:val="en-GB"/>
              </w:rPr>
            </w:pPr>
          </w:p>
        </w:tc>
        <w:tc>
          <w:tcPr>
            <w:tcW w:w="6410" w:type="dxa"/>
          </w:tcPr>
          <w:p w14:paraId="2673FF5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Autistic females may have greater social communication ability, different RRBIs, may use more camouflaging, and have increased rates of internalizing disorders relative to autistic males; the reverse was the case for externalizing disorders.  </w:t>
            </w:r>
          </w:p>
          <w:p w14:paraId="4B16BFBC" w14:textId="77777777" w:rsidR="00B85E89" w:rsidRPr="000C503A" w:rsidRDefault="00B85E89" w:rsidP="00E7556C">
            <w:pPr>
              <w:pStyle w:val="NoSpacing"/>
              <w:rPr>
                <w:rFonts w:ascii="Times New Roman" w:hAnsi="Times New Roman" w:cs="Times New Roman"/>
                <w:b w:val="0"/>
                <w:bCs/>
                <w:szCs w:val="16"/>
                <w:lang w:val="en-GB"/>
              </w:rPr>
            </w:pPr>
          </w:p>
        </w:tc>
      </w:tr>
      <w:tr w:rsidR="00B85E89" w:rsidRPr="000C503A" w14:paraId="0EE1D7D0" w14:textId="77777777" w:rsidTr="009841A0">
        <w:trPr>
          <w:cantSplit/>
          <w:trHeight w:val="409"/>
        </w:trPr>
        <w:tc>
          <w:tcPr>
            <w:tcW w:w="1276" w:type="dxa"/>
          </w:tcPr>
          <w:p w14:paraId="512C505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28.Saure et al., 2023</w:t>
            </w:r>
          </w:p>
        </w:tc>
        <w:tc>
          <w:tcPr>
            <w:tcW w:w="2804" w:type="dxa"/>
          </w:tcPr>
          <w:p w14:paraId="2C13121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females without an ID</w:t>
            </w:r>
          </w:p>
          <w:p w14:paraId="72A9D93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3131</w:t>
            </w:r>
          </w:p>
          <w:p w14:paraId="78FE08A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Mean age: 14.97</w:t>
            </w:r>
          </w:p>
          <w:p w14:paraId="449F2FC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Children or adolescents, n (%): 2722 (86.9%)</w:t>
            </w:r>
          </w:p>
          <w:p w14:paraId="29F802C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Adults, n (%): 409 (13.1)</w:t>
            </w:r>
          </w:p>
          <w:p w14:paraId="2A8ED22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IQ/DQ, mean: 102.32</w:t>
            </w:r>
          </w:p>
          <w:p w14:paraId="4420D771" w14:textId="77777777" w:rsidR="00B85E89" w:rsidRPr="000C503A" w:rsidRDefault="00B85E89" w:rsidP="00E7556C">
            <w:pPr>
              <w:pStyle w:val="NoSpacing"/>
              <w:rPr>
                <w:rFonts w:ascii="Times New Roman" w:hAnsi="Times New Roman" w:cs="Times New Roman"/>
                <w:b w:val="0"/>
                <w:bCs/>
                <w:szCs w:val="16"/>
                <w:lang w:val="en-GB"/>
              </w:rPr>
            </w:pPr>
          </w:p>
          <w:p w14:paraId="3AF5E98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males without an ID</w:t>
            </w:r>
            <w:r w:rsidRPr="000C503A">
              <w:rPr>
                <w:rFonts w:ascii="Times New Roman" w:hAnsi="Times New Roman" w:cs="Times New Roman"/>
                <w:b w:val="0"/>
                <w:bCs/>
                <w:szCs w:val="16"/>
                <w:lang w:val="en-GB"/>
              </w:rPr>
              <w:br/>
              <w:t>N: 7419</w:t>
            </w:r>
          </w:p>
          <w:p w14:paraId="070C09C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Mean age: 14.98</w:t>
            </w:r>
          </w:p>
          <w:p w14:paraId="73E0D4B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Children or adolescents, n (%): 6848 (92.3%)</w:t>
            </w:r>
          </w:p>
          <w:p w14:paraId="134C4E4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Adults, n (%): 571 (7.7)</w:t>
            </w:r>
          </w:p>
          <w:p w14:paraId="7163309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IQ/DQ, mean: 102.67</w:t>
            </w:r>
          </w:p>
          <w:p w14:paraId="054BD8F1" w14:textId="77777777" w:rsidR="00B85E89" w:rsidRPr="000C503A" w:rsidRDefault="00B85E89" w:rsidP="00E7556C">
            <w:pPr>
              <w:pStyle w:val="NoSpacing"/>
              <w:rPr>
                <w:rFonts w:ascii="Times New Roman" w:hAnsi="Times New Roman" w:cs="Times New Roman"/>
                <w:b w:val="0"/>
                <w:bCs/>
                <w:szCs w:val="16"/>
                <w:lang w:val="en-GB"/>
              </w:rPr>
            </w:pPr>
          </w:p>
          <w:p w14:paraId="49CE3EF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females with an ID</w:t>
            </w:r>
            <w:r w:rsidRPr="000C503A">
              <w:rPr>
                <w:rFonts w:ascii="Times New Roman" w:hAnsi="Times New Roman" w:cs="Times New Roman"/>
                <w:b w:val="0"/>
                <w:bCs/>
                <w:szCs w:val="16"/>
                <w:lang w:val="en-GB"/>
              </w:rPr>
              <w:br/>
              <w:t>N: 1253</w:t>
            </w:r>
          </w:p>
          <w:p w14:paraId="0853348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Mean age: 8.96 </w:t>
            </w:r>
          </w:p>
          <w:p w14:paraId="7B13A10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Children or adolescents, n (%): 1117 (89.1%)</w:t>
            </w:r>
          </w:p>
          <w:p w14:paraId="3B15259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Adults, n (%): 136 (10.9%)</w:t>
            </w:r>
          </w:p>
          <w:p w14:paraId="354F02F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IQ/DQ, mean: 54.80</w:t>
            </w:r>
          </w:p>
          <w:p w14:paraId="3331AF06" w14:textId="77777777" w:rsidR="00B85E89" w:rsidRPr="000C503A" w:rsidRDefault="00B85E89" w:rsidP="00E7556C">
            <w:pPr>
              <w:pStyle w:val="NoSpacing"/>
              <w:rPr>
                <w:rFonts w:ascii="Times New Roman" w:hAnsi="Times New Roman" w:cs="Times New Roman"/>
                <w:b w:val="0"/>
                <w:bCs/>
                <w:szCs w:val="16"/>
                <w:lang w:val="en-GB"/>
              </w:rPr>
            </w:pPr>
          </w:p>
          <w:p w14:paraId="1414453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males with an ID</w:t>
            </w:r>
            <w:r w:rsidRPr="000C503A">
              <w:rPr>
                <w:rFonts w:ascii="Times New Roman" w:hAnsi="Times New Roman" w:cs="Times New Roman"/>
                <w:b w:val="0"/>
                <w:bCs/>
                <w:szCs w:val="16"/>
                <w:lang w:val="en-GB"/>
              </w:rPr>
              <w:br/>
              <w:t>N: 2955</w:t>
            </w:r>
          </w:p>
          <w:p w14:paraId="68B0D04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Mean age (SD): 8.93 (12.71)</w:t>
            </w:r>
          </w:p>
          <w:p w14:paraId="623350E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Children or adolescents, n (%): 2781 (94.1%)</w:t>
            </w:r>
          </w:p>
          <w:p w14:paraId="65B41D6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Adults, n (%): 174 (5.9%)</w:t>
            </w:r>
          </w:p>
          <w:p w14:paraId="49D84CE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IQ/DQ, mean: 58.71</w:t>
            </w:r>
          </w:p>
          <w:p w14:paraId="0A0A65DA"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Pr>
          <w:p w14:paraId="4BF2175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Sex/gender differences among autistic individuals with and without intellectual disability</w:t>
            </w:r>
          </w:p>
        </w:tc>
        <w:tc>
          <w:tcPr>
            <w:tcW w:w="709" w:type="dxa"/>
          </w:tcPr>
          <w:p w14:paraId="21753DF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7, 8, 11</w:t>
            </w:r>
          </w:p>
        </w:tc>
        <w:tc>
          <w:tcPr>
            <w:tcW w:w="992" w:type="dxa"/>
          </w:tcPr>
          <w:p w14:paraId="29D707C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 restriction</w:t>
            </w:r>
          </w:p>
        </w:tc>
        <w:tc>
          <w:tcPr>
            <w:tcW w:w="851" w:type="dxa"/>
          </w:tcPr>
          <w:p w14:paraId="3951DEA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79</w:t>
            </w:r>
          </w:p>
        </w:tc>
        <w:tc>
          <w:tcPr>
            <w:tcW w:w="1275" w:type="dxa"/>
          </w:tcPr>
          <w:p w14:paraId="14D71DC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Studies that reported level of general intellectual functioning, and data about at least one of the following: ASD core symptoms, linguistic, motor, cognitive, emotion recognition abilities, or </w:t>
            </w:r>
            <w:proofErr w:type="spellStart"/>
            <w:r w:rsidRPr="000C503A">
              <w:rPr>
                <w:rFonts w:ascii="Times New Roman" w:hAnsi="Times New Roman" w:cs="Times New Roman"/>
                <w:b w:val="0"/>
                <w:bCs/>
                <w:szCs w:val="16"/>
                <w:lang w:val="en-GB"/>
              </w:rPr>
              <w:t>behavioral</w:t>
            </w:r>
            <w:proofErr w:type="spellEnd"/>
            <w:r w:rsidRPr="000C503A">
              <w:rPr>
                <w:rFonts w:ascii="Times New Roman" w:hAnsi="Times New Roman" w:cs="Times New Roman"/>
                <w:b w:val="0"/>
                <w:bCs/>
                <w:szCs w:val="16"/>
                <w:lang w:val="en-GB"/>
              </w:rPr>
              <w:t xml:space="preserve"> traits or comorbidity amongst males and females with ASD.  </w:t>
            </w:r>
          </w:p>
        </w:tc>
        <w:tc>
          <w:tcPr>
            <w:tcW w:w="993" w:type="dxa"/>
          </w:tcPr>
          <w:p w14:paraId="1B9D6FB3"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Random-effects meta-analysis </w:t>
            </w:r>
          </w:p>
          <w:p w14:paraId="01D2DFCD" w14:textId="77777777" w:rsidR="00B85E89" w:rsidRPr="000C503A" w:rsidRDefault="00B85E89" w:rsidP="00E7556C">
            <w:pPr>
              <w:pStyle w:val="NoSpacing"/>
              <w:rPr>
                <w:rFonts w:ascii="Times New Roman" w:hAnsi="Times New Roman" w:cs="Times New Roman"/>
                <w:b w:val="0"/>
                <w:bCs/>
                <w:color w:val="000000" w:themeColor="text1"/>
                <w:szCs w:val="16"/>
                <w:lang w:val="en-GB"/>
              </w:rPr>
            </w:pPr>
          </w:p>
        </w:tc>
        <w:tc>
          <w:tcPr>
            <w:tcW w:w="6410" w:type="dxa"/>
          </w:tcPr>
          <w:p w14:paraId="6A4F4EF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For those without intellectual disabilities, autistic females had fewer problems with social communication and interaction, fewer problems with linguistic abilities, and greater sensory symptoms, relative to autistic males, while the effect sizes were small and significant. Motor problems did not differ between autistic males and females without intellectual disabilities. </w:t>
            </w:r>
          </w:p>
          <w:p w14:paraId="7F95AB2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For those with intellectual disabilities, autistic females had more problems with social communication and interaction, more problems with linguistic abilities, more problems with motor abilities, and fewer sensory symptoms, relative to autistic males, while the effect sizes were small and significant.   </w:t>
            </w:r>
          </w:p>
          <w:p w14:paraId="2BD3EB4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For RRBIs, autistic females with intellectual disabilities had fewer relative to autistic males, regardless as to whether they had intellectual disabilities, but the effect size was small and significant.</w:t>
            </w:r>
          </w:p>
          <w:p w14:paraId="7BF6FE00" w14:textId="77777777" w:rsidR="00B85E89" w:rsidRPr="000C503A" w:rsidRDefault="00B85E89" w:rsidP="00E7556C">
            <w:pPr>
              <w:pStyle w:val="NoSpacing"/>
              <w:rPr>
                <w:rFonts w:ascii="Times New Roman" w:hAnsi="Times New Roman" w:cs="Times New Roman"/>
                <w:b w:val="0"/>
                <w:bCs/>
                <w:szCs w:val="16"/>
                <w:lang w:val="en-GB"/>
              </w:rPr>
            </w:pPr>
          </w:p>
          <w:p w14:paraId="4D7B5111" w14:textId="77777777" w:rsidR="00B85E89" w:rsidRPr="000C503A" w:rsidRDefault="00B85E89" w:rsidP="00E7556C">
            <w:pPr>
              <w:pStyle w:val="NoSpacing"/>
              <w:rPr>
                <w:rFonts w:ascii="Times New Roman" w:hAnsi="Times New Roman" w:cs="Times New Roman"/>
                <w:b w:val="0"/>
                <w:bCs/>
                <w:szCs w:val="16"/>
                <w:lang w:val="en-GB"/>
              </w:rPr>
            </w:pPr>
          </w:p>
        </w:tc>
      </w:tr>
      <w:tr w:rsidR="00B85E89" w:rsidRPr="000C503A" w14:paraId="0606447F" w14:textId="77777777" w:rsidTr="009841A0">
        <w:trPr>
          <w:cantSplit/>
          <w:trHeight w:val="409"/>
        </w:trPr>
        <w:tc>
          <w:tcPr>
            <w:tcW w:w="1276" w:type="dxa"/>
          </w:tcPr>
          <w:p w14:paraId="092109DA" w14:textId="3589860D"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29.Tomlinson</w:t>
            </w:r>
            <w:r w:rsidR="00364972">
              <w:rPr>
                <w:rFonts w:ascii="Times New Roman" w:hAnsi="Times New Roman" w:cs="Times New Roman"/>
                <w:b w:val="0"/>
                <w:bCs/>
                <w:szCs w:val="16"/>
                <w:lang w:val="en-GB"/>
              </w:rPr>
              <w:t xml:space="preserve"> et al.</w:t>
            </w:r>
            <w:r w:rsidRPr="000C503A">
              <w:rPr>
                <w:rFonts w:ascii="Times New Roman" w:hAnsi="Times New Roman" w:cs="Times New Roman"/>
                <w:b w:val="0"/>
                <w:bCs/>
                <w:szCs w:val="16"/>
                <w:lang w:val="en-GB"/>
              </w:rPr>
              <w:t>,</w:t>
            </w:r>
            <w:r w:rsidR="00364972">
              <w:rPr>
                <w:rFonts w:ascii="Times New Roman" w:hAnsi="Times New Roman" w:cs="Times New Roman"/>
                <w:b w:val="0"/>
                <w:bCs/>
                <w:szCs w:val="16"/>
                <w:lang w:val="en-GB"/>
              </w:rPr>
              <w:t xml:space="preserve"> </w:t>
            </w:r>
            <w:r w:rsidRPr="000C503A">
              <w:rPr>
                <w:rFonts w:ascii="Times New Roman" w:hAnsi="Times New Roman" w:cs="Times New Roman"/>
                <w:b w:val="0"/>
                <w:bCs/>
                <w:szCs w:val="16"/>
                <w:lang w:val="en-GB"/>
              </w:rPr>
              <w:t>2020</w:t>
            </w:r>
          </w:p>
        </w:tc>
        <w:tc>
          <w:tcPr>
            <w:tcW w:w="2804" w:type="dxa"/>
          </w:tcPr>
          <w:p w14:paraId="5383A80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females = 3 to 100</w:t>
            </w:r>
          </w:p>
          <w:p w14:paraId="7CD187A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 = not reported</w:t>
            </w:r>
          </w:p>
          <w:p w14:paraId="0D4E089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range 5 to 50+</w:t>
            </w:r>
          </w:p>
          <w:p w14:paraId="05ABF9CC" w14:textId="77777777" w:rsidR="00B85E89" w:rsidRPr="000C503A" w:rsidRDefault="00B85E89" w:rsidP="00E7556C">
            <w:pPr>
              <w:pStyle w:val="NoSpacing"/>
              <w:rPr>
                <w:rFonts w:ascii="Times New Roman" w:hAnsi="Times New Roman" w:cs="Times New Roman"/>
                <w:b w:val="0"/>
                <w:bCs/>
                <w:szCs w:val="16"/>
                <w:lang w:val="en-GB"/>
              </w:rPr>
            </w:pPr>
          </w:p>
          <w:p w14:paraId="319ACD65" w14:textId="77777777" w:rsidR="00B85E89" w:rsidRPr="000C503A" w:rsidRDefault="00B85E89" w:rsidP="00E7556C">
            <w:pPr>
              <w:pStyle w:val="NoSpacing"/>
              <w:rPr>
                <w:rFonts w:ascii="Times New Roman" w:hAnsi="Times New Roman" w:cs="Times New Roman"/>
                <w:b w:val="0"/>
                <w:bCs/>
                <w:szCs w:val="16"/>
                <w:lang w:val="en-GB"/>
              </w:rPr>
            </w:pPr>
          </w:p>
          <w:p w14:paraId="1AC65DB5"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Pr>
          <w:p w14:paraId="47059D3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Experiences of autistic females in school</w:t>
            </w:r>
          </w:p>
        </w:tc>
        <w:tc>
          <w:tcPr>
            <w:tcW w:w="709" w:type="dxa"/>
          </w:tcPr>
          <w:p w14:paraId="3D6CB36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2, 3, 6, 7, 11, 15</w:t>
            </w:r>
          </w:p>
          <w:p w14:paraId="0E2C26C8" w14:textId="77777777" w:rsidR="00B85E89" w:rsidRPr="000C503A" w:rsidRDefault="00B85E89" w:rsidP="00E7556C">
            <w:pPr>
              <w:pStyle w:val="NoSpacing"/>
              <w:rPr>
                <w:rFonts w:ascii="Times New Roman" w:hAnsi="Times New Roman" w:cs="Times New Roman"/>
                <w:b w:val="0"/>
                <w:bCs/>
                <w:szCs w:val="16"/>
                <w:lang w:val="en-GB"/>
              </w:rPr>
            </w:pPr>
          </w:p>
        </w:tc>
        <w:tc>
          <w:tcPr>
            <w:tcW w:w="992" w:type="dxa"/>
          </w:tcPr>
          <w:p w14:paraId="4ED8736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No restriction </w:t>
            </w:r>
          </w:p>
        </w:tc>
        <w:tc>
          <w:tcPr>
            <w:tcW w:w="851" w:type="dxa"/>
          </w:tcPr>
          <w:p w14:paraId="60CF87A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8, 5 of them only included autistic females</w:t>
            </w:r>
          </w:p>
        </w:tc>
        <w:tc>
          <w:tcPr>
            <w:tcW w:w="1275" w:type="dxa"/>
          </w:tcPr>
          <w:p w14:paraId="1494516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Semi-structured interviews (n=1), case study (n=2), semi-structured surveys (n=2), secondary data analysis (n=2), mixed method (n=1)</w:t>
            </w:r>
          </w:p>
          <w:p w14:paraId="1903FC05" w14:textId="77777777" w:rsidR="00B85E89" w:rsidRPr="000C503A" w:rsidRDefault="00B85E89" w:rsidP="00E7556C">
            <w:pPr>
              <w:pStyle w:val="NoSpacing"/>
              <w:rPr>
                <w:rFonts w:ascii="Times New Roman" w:hAnsi="Times New Roman" w:cs="Times New Roman"/>
                <w:b w:val="0"/>
                <w:bCs/>
                <w:szCs w:val="16"/>
                <w:lang w:val="en-GB"/>
              </w:rPr>
            </w:pPr>
          </w:p>
        </w:tc>
        <w:tc>
          <w:tcPr>
            <w:tcW w:w="993" w:type="dxa"/>
          </w:tcPr>
          <w:p w14:paraId="48E7FB3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Framework synthesis approach was adapted to develop a conceptual framework</w:t>
            </w:r>
          </w:p>
        </w:tc>
        <w:tc>
          <w:tcPr>
            <w:tcW w:w="6410" w:type="dxa"/>
          </w:tcPr>
          <w:p w14:paraId="089107A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Five of the eight papers (63%) only included females. Therefore, gender differences could not be investigated.  </w:t>
            </w:r>
          </w:p>
          <w:p w14:paraId="3EDFE51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Some evidence to suggest that autistic and typically developing adolescents had similar social motivation and friendship quality. Both female autistic and typically developing adolescents reported higher rates of relational aggression than autistic and typically developing males. </w:t>
            </w:r>
          </w:p>
          <w:p w14:paraId="2E657A0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Some evidence to suggest that autistic males’ social difficulties were more obvious than autistic females, however another study reported that autistic males and females were more socially alike than the typically developing same gender control group. One study observed that females masked their social difficulties by maintaining proximity to their peers.</w:t>
            </w:r>
          </w:p>
        </w:tc>
      </w:tr>
      <w:tr w:rsidR="00B85E89" w:rsidRPr="000C503A" w14:paraId="457B1590" w14:textId="77777777" w:rsidTr="009841A0">
        <w:trPr>
          <w:cantSplit/>
          <w:trHeight w:val="409"/>
        </w:trPr>
        <w:tc>
          <w:tcPr>
            <w:tcW w:w="1276" w:type="dxa"/>
          </w:tcPr>
          <w:p w14:paraId="397E5E3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30.Tso et al., 2023</w:t>
            </w:r>
          </w:p>
        </w:tc>
        <w:tc>
          <w:tcPr>
            <w:tcW w:w="2804" w:type="dxa"/>
          </w:tcPr>
          <w:p w14:paraId="3FF1C9B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total= 2112</w:t>
            </w:r>
          </w:p>
          <w:p w14:paraId="39D42183" w14:textId="77777777" w:rsidR="00B85E89" w:rsidRPr="000C503A" w:rsidRDefault="00B85E89" w:rsidP="00E7556C">
            <w:pPr>
              <w:pStyle w:val="NoSpacing"/>
              <w:rPr>
                <w:rFonts w:ascii="Times New Roman" w:hAnsi="Times New Roman" w:cs="Times New Roman"/>
                <w:b w:val="0"/>
                <w:bCs/>
                <w:szCs w:val="16"/>
                <w:lang w:val="en-GB"/>
              </w:rPr>
            </w:pPr>
          </w:p>
          <w:p w14:paraId="1A1662A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females =1 to 47, total=236</w:t>
            </w:r>
          </w:p>
          <w:p w14:paraId="67D26B4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males = 0 to 192</w:t>
            </w:r>
          </w:p>
          <w:p w14:paraId="0E69F310" w14:textId="77777777" w:rsidR="00B85E89" w:rsidRPr="000C503A" w:rsidRDefault="00B85E89" w:rsidP="00E7556C">
            <w:pPr>
              <w:pStyle w:val="NoSpacing"/>
              <w:rPr>
                <w:rFonts w:ascii="Times New Roman" w:hAnsi="Times New Roman" w:cs="Times New Roman"/>
                <w:b w:val="0"/>
                <w:bCs/>
                <w:szCs w:val="16"/>
                <w:lang w:val="en-GB"/>
              </w:rPr>
            </w:pPr>
          </w:p>
          <w:p w14:paraId="119E5AB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females= 0 to 64</w:t>
            </w:r>
          </w:p>
          <w:p w14:paraId="030C122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males= 0 to 88</w:t>
            </w:r>
          </w:p>
          <w:p w14:paraId="01202D12" w14:textId="77777777" w:rsidR="00B85E89" w:rsidRPr="000C503A" w:rsidRDefault="00B85E89" w:rsidP="00E7556C">
            <w:pPr>
              <w:pStyle w:val="NoSpacing"/>
              <w:rPr>
                <w:rFonts w:ascii="Times New Roman" w:hAnsi="Times New Roman" w:cs="Times New Roman"/>
                <w:b w:val="0"/>
                <w:bCs/>
                <w:szCs w:val="16"/>
                <w:lang w:val="en-GB"/>
              </w:rPr>
            </w:pPr>
          </w:p>
          <w:p w14:paraId="4A6DBE0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range 5 to 20</w:t>
            </w:r>
          </w:p>
        </w:tc>
        <w:tc>
          <w:tcPr>
            <w:tcW w:w="1276" w:type="dxa"/>
          </w:tcPr>
          <w:p w14:paraId="6F2086C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 peer interaction experiences of school-age autistic girls from their own perspective </w:t>
            </w:r>
          </w:p>
        </w:tc>
        <w:tc>
          <w:tcPr>
            <w:tcW w:w="709" w:type="dxa"/>
          </w:tcPr>
          <w:p w14:paraId="4DE0594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13, 15, 20, psychology databases</w:t>
            </w:r>
          </w:p>
        </w:tc>
        <w:tc>
          <w:tcPr>
            <w:tcW w:w="992" w:type="dxa"/>
          </w:tcPr>
          <w:p w14:paraId="32CD43A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Between 2010 and 2020</w:t>
            </w:r>
          </w:p>
        </w:tc>
        <w:tc>
          <w:tcPr>
            <w:tcW w:w="851" w:type="dxa"/>
          </w:tcPr>
          <w:p w14:paraId="07A9D94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21, 7 included autistic females</w:t>
            </w:r>
          </w:p>
          <w:p w14:paraId="1A0150B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8 included non-autistic comparison sample</w:t>
            </w:r>
          </w:p>
        </w:tc>
        <w:tc>
          <w:tcPr>
            <w:tcW w:w="1275" w:type="dxa"/>
          </w:tcPr>
          <w:p w14:paraId="3F8125E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Qualitative studies=9</w:t>
            </w:r>
          </w:p>
          <w:p w14:paraId="589746E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Quantitative studies=7</w:t>
            </w:r>
          </w:p>
          <w:p w14:paraId="3E88437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Mixed method studies= 5</w:t>
            </w:r>
          </w:p>
        </w:tc>
        <w:tc>
          <w:tcPr>
            <w:tcW w:w="993" w:type="dxa"/>
          </w:tcPr>
          <w:p w14:paraId="0C92135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Inductive content analysis – data extracted pertaining to females only (males excluded).</w:t>
            </w:r>
          </w:p>
        </w:tc>
        <w:tc>
          <w:tcPr>
            <w:tcW w:w="6410" w:type="dxa"/>
          </w:tcPr>
          <w:p w14:paraId="4F26360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Autistic females were said to desire friendships, and felt lonely, depressed and anxious if they lacked friendships. Many said they had friends, while others said they did not have friends. Some autistic females preferred having fewer close friends and preferred having conversations with their friends. Some autistic females desired time on their own which they valued. Autistic females did say they found it hard to form friendships and adults helped them make friends, while they found relationships challenging including interacting with others in the classroom.  </w:t>
            </w:r>
          </w:p>
          <w:p w14:paraId="07F462B3" w14:textId="334DF2D9"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Comparisons to males could not be made as only data pertaining to females were extracted and analysed. However, the authors reported differences between females and males as reported in the some of the included studies. The nature and degree of any difference between autistic males and females could not be determined. </w:t>
            </w:r>
          </w:p>
        </w:tc>
      </w:tr>
      <w:tr w:rsidR="00B85E89" w:rsidRPr="000C503A" w14:paraId="0F76780F" w14:textId="77777777" w:rsidTr="009841A0">
        <w:trPr>
          <w:cantSplit/>
          <w:trHeight w:val="438"/>
        </w:trPr>
        <w:tc>
          <w:tcPr>
            <w:tcW w:w="1276" w:type="dxa"/>
          </w:tcPr>
          <w:p w14:paraId="1DF7196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31.Tubío‐Fungueiriño et al., 2020</w:t>
            </w:r>
          </w:p>
        </w:tc>
        <w:tc>
          <w:tcPr>
            <w:tcW w:w="2804" w:type="dxa"/>
          </w:tcPr>
          <w:p w14:paraId="2B96EB2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individuals:</w:t>
            </w:r>
          </w:p>
          <w:p w14:paraId="57C6E88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Females; N = 10 to 182</w:t>
            </w:r>
          </w:p>
          <w:p w14:paraId="04D2EB2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Males; N =17 to 111</w:t>
            </w:r>
          </w:p>
          <w:p w14:paraId="2A93A01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Other gender or non-binary; N=7 to 16</w:t>
            </w:r>
          </w:p>
          <w:p w14:paraId="7C716E4A" w14:textId="77777777" w:rsidR="00B85E89" w:rsidRPr="000C503A" w:rsidRDefault="00B85E89" w:rsidP="00E7556C">
            <w:pPr>
              <w:pStyle w:val="NoSpacing"/>
              <w:rPr>
                <w:rFonts w:ascii="Times New Roman" w:hAnsi="Times New Roman" w:cs="Times New Roman"/>
                <w:b w:val="0"/>
                <w:bCs/>
                <w:i/>
                <w:iCs w:val="0"/>
                <w:szCs w:val="16"/>
                <w:lang w:val="en-GB"/>
              </w:rPr>
            </w:pPr>
          </w:p>
          <w:p w14:paraId="26A1083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 7.71 max = 48.03    </w:t>
            </w:r>
          </w:p>
          <w:p w14:paraId="0AC4FF13" w14:textId="77777777" w:rsidR="00B85E89" w:rsidRPr="000C503A" w:rsidRDefault="00B85E89" w:rsidP="00E7556C">
            <w:pPr>
              <w:pStyle w:val="NoSpacing"/>
              <w:rPr>
                <w:rFonts w:ascii="Times New Roman" w:hAnsi="Times New Roman" w:cs="Times New Roman"/>
                <w:b w:val="0"/>
                <w:bCs/>
                <w:szCs w:val="16"/>
                <w:lang w:val="en-GB"/>
              </w:rPr>
            </w:pPr>
          </w:p>
          <w:p w14:paraId="427A2E4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Non-autistic individuals:</w:t>
            </w:r>
          </w:p>
          <w:p w14:paraId="644D4FD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Females; N = 24 to 252</w:t>
            </w:r>
          </w:p>
          <w:p w14:paraId="04FD28A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Males; N =24 to 193</w:t>
            </w:r>
          </w:p>
          <w:p w14:paraId="7F0E3D73" w14:textId="77777777" w:rsidR="00B85E89" w:rsidRPr="000C503A" w:rsidRDefault="00B85E89" w:rsidP="00E7556C">
            <w:pPr>
              <w:pStyle w:val="NoSpacing"/>
              <w:rPr>
                <w:rFonts w:ascii="Times New Roman" w:hAnsi="Times New Roman" w:cs="Times New Roman"/>
                <w:b w:val="0"/>
                <w:bCs/>
                <w:i/>
                <w:iCs w:val="0"/>
                <w:szCs w:val="16"/>
                <w:lang w:val="en-GB"/>
              </w:rPr>
            </w:pPr>
          </w:p>
          <w:p w14:paraId="6058655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 7.71 max = 30.94    </w:t>
            </w:r>
          </w:p>
          <w:p w14:paraId="3A352236" w14:textId="77777777" w:rsidR="00B85E89" w:rsidRPr="000C503A" w:rsidRDefault="00B85E89" w:rsidP="00E7556C">
            <w:pPr>
              <w:pStyle w:val="NoSpacing"/>
              <w:rPr>
                <w:rFonts w:ascii="Times New Roman" w:hAnsi="Times New Roman" w:cs="Times New Roman"/>
                <w:b w:val="0"/>
                <w:bCs/>
                <w:szCs w:val="16"/>
                <w:lang w:val="en-GB"/>
              </w:rPr>
            </w:pPr>
          </w:p>
        </w:tc>
        <w:tc>
          <w:tcPr>
            <w:tcW w:w="1276" w:type="dxa"/>
          </w:tcPr>
          <w:p w14:paraId="236E366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Social camouflaging in autistic females</w:t>
            </w:r>
          </w:p>
        </w:tc>
        <w:tc>
          <w:tcPr>
            <w:tcW w:w="709" w:type="dxa"/>
          </w:tcPr>
          <w:p w14:paraId="5629DD8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11, 12, 13, 15</w:t>
            </w:r>
          </w:p>
        </w:tc>
        <w:tc>
          <w:tcPr>
            <w:tcW w:w="992" w:type="dxa"/>
          </w:tcPr>
          <w:p w14:paraId="1F23F17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January 1, 2009 – September 30, 2019</w:t>
            </w:r>
          </w:p>
        </w:tc>
        <w:tc>
          <w:tcPr>
            <w:tcW w:w="851" w:type="dxa"/>
          </w:tcPr>
          <w:p w14:paraId="40F313E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13</w:t>
            </w:r>
          </w:p>
        </w:tc>
        <w:tc>
          <w:tcPr>
            <w:tcW w:w="1275" w:type="dxa"/>
          </w:tcPr>
          <w:p w14:paraId="484F958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Qualitative (n=3), quantitative (n=10)</w:t>
            </w:r>
          </w:p>
        </w:tc>
        <w:tc>
          <w:tcPr>
            <w:tcW w:w="993" w:type="dxa"/>
          </w:tcPr>
          <w:p w14:paraId="30284B9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color w:val="000000" w:themeColor="text1"/>
                <w:szCs w:val="16"/>
                <w:lang w:val="en-GB"/>
              </w:rPr>
              <w:t>Narrative synthesis</w:t>
            </w:r>
          </w:p>
        </w:tc>
        <w:tc>
          <w:tcPr>
            <w:tcW w:w="6410" w:type="dxa"/>
          </w:tcPr>
          <w:p w14:paraId="5E90A99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Autistic females appear socially motivated and may resemble females without autism in some social situations. It was noted that autistic female children may spend more time with others rather than playing alone, while autistic boys spend more time on their own. However, autistic females do present with social-communication </w:t>
            </w:r>
            <w:proofErr w:type="gramStart"/>
            <w:r w:rsidRPr="000C503A">
              <w:rPr>
                <w:rFonts w:ascii="Times New Roman" w:hAnsi="Times New Roman" w:cs="Times New Roman"/>
                <w:b w:val="0"/>
                <w:bCs/>
                <w:szCs w:val="16"/>
                <w:lang w:val="en-GB"/>
              </w:rPr>
              <w:t>difficulties, but</w:t>
            </w:r>
            <w:proofErr w:type="gramEnd"/>
            <w:r w:rsidRPr="000C503A">
              <w:rPr>
                <w:rFonts w:ascii="Times New Roman" w:hAnsi="Times New Roman" w:cs="Times New Roman"/>
                <w:b w:val="0"/>
                <w:bCs/>
                <w:szCs w:val="16"/>
                <w:lang w:val="en-GB"/>
              </w:rPr>
              <w:t xml:space="preserve"> may camouflage autistic symptoms. </w:t>
            </w:r>
          </w:p>
          <w:p w14:paraId="6EC7B3D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Autistic females may understand relationships and seek friendships more than autistic males. Autistic females may camouflage more frequently. Camouflaging may relate to depression and anxiety for both autistic males and females, with autistic males reporting symptoms of depression more frequently.  </w:t>
            </w:r>
          </w:p>
          <w:p w14:paraId="7E4A333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was evidence that autistic males have better verbal skills than autistic females, while autistic females have better developed executive functioning and non-verbal communication skills relative to autistic males. </w:t>
            </w:r>
          </w:p>
          <w:p w14:paraId="7F9B9A2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There was evidence that camouflaging ability was related to reduced cerebellar, hippocampal and amygdale volumes in autistic females, but not autistic males. When undertaking a self-representation task, there was increased activation of the ventral-medial prefrontal cortex amongst autistic females, while the hypoactivation in this region was seen amongst autistic males, which was not seen within typically developing males.   </w:t>
            </w:r>
          </w:p>
        </w:tc>
      </w:tr>
      <w:tr w:rsidR="00B85E89" w:rsidRPr="000C503A" w14:paraId="5202BE0C" w14:textId="77777777" w:rsidTr="009841A0">
        <w:trPr>
          <w:cantSplit/>
          <w:trHeight w:val="409"/>
        </w:trPr>
        <w:tc>
          <w:tcPr>
            <w:tcW w:w="1276" w:type="dxa"/>
          </w:tcPr>
          <w:p w14:paraId="4EE8847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32.Van Wijngaarden-Cremers et al.,2014</w:t>
            </w:r>
          </w:p>
        </w:tc>
        <w:tc>
          <w:tcPr>
            <w:tcW w:w="2804" w:type="dxa"/>
          </w:tcPr>
          <w:p w14:paraId="492F42E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total= 4195 </w:t>
            </w:r>
          </w:p>
          <w:p w14:paraId="3526075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 females=988 </w:t>
            </w:r>
          </w:p>
          <w:p w14:paraId="0EF528C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 2.26; max = 49.28</w:t>
            </w:r>
          </w:p>
          <w:p w14:paraId="6E2ABB7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males=3207</w:t>
            </w:r>
          </w:p>
          <w:p w14:paraId="7866247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 2.37 max = 49.28    </w:t>
            </w:r>
          </w:p>
        </w:tc>
        <w:tc>
          <w:tcPr>
            <w:tcW w:w="1276" w:type="dxa"/>
          </w:tcPr>
          <w:p w14:paraId="01919C1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Gender and age differences in autism symptoms</w:t>
            </w:r>
          </w:p>
        </w:tc>
        <w:tc>
          <w:tcPr>
            <w:tcW w:w="709" w:type="dxa"/>
          </w:tcPr>
          <w:p w14:paraId="4A1E9E8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8, 12, 13, 15</w:t>
            </w:r>
          </w:p>
        </w:tc>
        <w:tc>
          <w:tcPr>
            <w:tcW w:w="992" w:type="dxa"/>
          </w:tcPr>
          <w:p w14:paraId="13B4C8B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1943 to June 2013</w:t>
            </w:r>
          </w:p>
        </w:tc>
        <w:tc>
          <w:tcPr>
            <w:tcW w:w="851" w:type="dxa"/>
          </w:tcPr>
          <w:p w14:paraId="1985A6D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22</w:t>
            </w:r>
          </w:p>
        </w:tc>
        <w:tc>
          <w:tcPr>
            <w:tcW w:w="1275" w:type="dxa"/>
          </w:tcPr>
          <w:p w14:paraId="375F72E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Quantitative studies</w:t>
            </w:r>
          </w:p>
        </w:tc>
        <w:tc>
          <w:tcPr>
            <w:tcW w:w="993" w:type="dxa"/>
          </w:tcPr>
          <w:p w14:paraId="63C8FDF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color w:val="000000" w:themeColor="text1"/>
                <w:szCs w:val="16"/>
                <w:lang w:val="en-GB"/>
              </w:rPr>
              <w:t>Systematic review and meta- analysis</w:t>
            </w:r>
          </w:p>
        </w:tc>
        <w:tc>
          <w:tcPr>
            <w:tcW w:w="6410" w:type="dxa"/>
          </w:tcPr>
          <w:p w14:paraId="00AFAAA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From the age of six years autistic females had RRBIs that were less severe than autistic males. There were no sex differences in social behaviours or communication difficulties.  </w:t>
            </w:r>
          </w:p>
          <w:p w14:paraId="6E33BDBC" w14:textId="77777777" w:rsidR="00B85E89" w:rsidRPr="000C503A" w:rsidRDefault="00B85E89" w:rsidP="00E7556C">
            <w:pPr>
              <w:pStyle w:val="NoSpacing"/>
              <w:rPr>
                <w:rFonts w:ascii="Times New Roman" w:hAnsi="Times New Roman" w:cs="Times New Roman"/>
                <w:b w:val="0"/>
                <w:bCs/>
                <w:szCs w:val="16"/>
                <w:lang w:val="en-GB"/>
              </w:rPr>
            </w:pPr>
          </w:p>
        </w:tc>
      </w:tr>
      <w:tr w:rsidR="00B85E89" w:rsidRPr="000C503A" w14:paraId="5C579B35" w14:textId="77777777" w:rsidTr="009841A0">
        <w:trPr>
          <w:cantSplit/>
          <w:trHeight w:val="409"/>
        </w:trPr>
        <w:tc>
          <w:tcPr>
            <w:tcW w:w="1276" w:type="dxa"/>
          </w:tcPr>
          <w:p w14:paraId="4E41B53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33.Walsh et al.,2021</w:t>
            </w:r>
          </w:p>
        </w:tc>
        <w:tc>
          <w:tcPr>
            <w:tcW w:w="2804" w:type="dxa"/>
          </w:tcPr>
          <w:p w14:paraId="49D0E2A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For sMRI studies:</w:t>
            </w:r>
          </w:p>
          <w:p w14:paraId="6D950AC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male:female ratio:</w:t>
            </w:r>
          </w:p>
          <w:p w14:paraId="09CC08E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1:1 to 6:1 </w:t>
            </w:r>
          </w:p>
          <w:p w14:paraId="737F5D9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females: 9 to 274</w:t>
            </w:r>
          </w:p>
          <w:p w14:paraId="783730F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males: 15 to 1504</w:t>
            </w:r>
          </w:p>
          <w:p w14:paraId="785F5BC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1 year to 64 years</w:t>
            </w:r>
          </w:p>
          <w:p w14:paraId="7D50196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females: 12 to 429</w:t>
            </w:r>
          </w:p>
          <w:p w14:paraId="04ECB03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males: 15 to 1400</w:t>
            </w:r>
          </w:p>
          <w:p w14:paraId="072FD47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1 year to 64 years</w:t>
            </w:r>
          </w:p>
          <w:p w14:paraId="50F6A77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For rs-fMRI studies:</w:t>
            </w:r>
          </w:p>
          <w:p w14:paraId="2182FF4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male:female ratio: 1:1 to 7:1</w:t>
            </w:r>
          </w:p>
          <w:p w14:paraId="398752F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Nmax=1587; N autistic female: 8 to118</w:t>
            </w:r>
          </w:p>
          <w:p w14:paraId="17863B8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male: 6 to 127</w:t>
            </w:r>
          </w:p>
          <w:p w14:paraId="13A6583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5 years to 64 years</w:t>
            </w:r>
          </w:p>
          <w:p w14:paraId="6F92722B" w14:textId="77777777" w:rsidR="00B85E89" w:rsidRPr="000C503A" w:rsidRDefault="00B85E89" w:rsidP="00E7556C">
            <w:pPr>
              <w:pStyle w:val="NoSpacing"/>
              <w:rPr>
                <w:rFonts w:ascii="Times New Roman" w:hAnsi="Times New Roman" w:cs="Times New Roman"/>
                <w:b w:val="0"/>
                <w:bCs/>
                <w:szCs w:val="16"/>
                <w:lang w:val="en-GB"/>
              </w:rPr>
            </w:pPr>
          </w:p>
          <w:p w14:paraId="6032CD1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For task-based fMRI studies:</w:t>
            </w:r>
          </w:p>
          <w:p w14:paraId="17F1B8CE"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male:female ratio: 1:1(five studies); 3:1(two studies)</w:t>
            </w:r>
          </w:p>
          <w:p w14:paraId="2F4B701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females: 4 to 54</w:t>
            </w:r>
          </w:p>
          <w:p w14:paraId="7C17A6C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males: 13 to 151</w:t>
            </w:r>
          </w:p>
          <w:p w14:paraId="3265EF4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1 year to 64 years</w:t>
            </w:r>
          </w:p>
          <w:p w14:paraId="0B98EEC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females: 5 to 66</w:t>
            </w:r>
          </w:p>
          <w:p w14:paraId="050D116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males: 11 to 123</w:t>
            </w:r>
          </w:p>
          <w:p w14:paraId="616240D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4 years to 56 years</w:t>
            </w:r>
            <w:r w:rsidRPr="000C503A" w:rsidDel="006E06D4">
              <w:rPr>
                <w:rFonts w:ascii="Times New Roman" w:hAnsi="Times New Roman" w:cs="Times New Roman"/>
                <w:b w:val="0"/>
                <w:bCs/>
                <w:szCs w:val="16"/>
                <w:lang w:val="en-GB"/>
              </w:rPr>
              <w:t xml:space="preserve"> </w:t>
            </w:r>
          </w:p>
          <w:p w14:paraId="115F35F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For DTI studies:</w:t>
            </w:r>
          </w:p>
          <w:p w14:paraId="0CA5990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male:female ratio: 1:1 to 5:1</w:t>
            </w:r>
          </w:p>
          <w:p w14:paraId="47ED3F2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females: 8 to 55</w:t>
            </w:r>
          </w:p>
          <w:p w14:paraId="739D3E5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autistic males: 12 to 97</w:t>
            </w:r>
          </w:p>
          <w:p w14:paraId="726D9B1F"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1 year to 64 years</w:t>
            </w:r>
          </w:p>
          <w:p w14:paraId="71E4D65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females: 12 to 54</w:t>
            </w:r>
          </w:p>
          <w:p w14:paraId="72FFBEF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 non-autistic males: 12 to 61</w:t>
            </w:r>
          </w:p>
          <w:p w14:paraId="584DF13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Age: 2 years to 55 years</w:t>
            </w:r>
            <w:r w:rsidRPr="000C503A" w:rsidDel="006E06D4">
              <w:rPr>
                <w:rFonts w:ascii="Times New Roman" w:hAnsi="Times New Roman" w:cs="Times New Roman"/>
                <w:b w:val="0"/>
                <w:bCs/>
                <w:szCs w:val="16"/>
                <w:lang w:val="en-GB"/>
              </w:rPr>
              <w:t xml:space="preserve"> </w:t>
            </w:r>
          </w:p>
        </w:tc>
        <w:tc>
          <w:tcPr>
            <w:tcW w:w="1276" w:type="dxa"/>
          </w:tcPr>
          <w:p w14:paraId="412B524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Brain-based sex/gender differences in autism</w:t>
            </w:r>
          </w:p>
        </w:tc>
        <w:tc>
          <w:tcPr>
            <w:tcW w:w="709" w:type="dxa"/>
          </w:tcPr>
          <w:p w14:paraId="35FF2C7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7, 8,12</w:t>
            </w:r>
          </w:p>
        </w:tc>
        <w:tc>
          <w:tcPr>
            <w:tcW w:w="992" w:type="dxa"/>
          </w:tcPr>
          <w:p w14:paraId="195A2C4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Study was less than 10 years old.   Searches were completed in 2020.</w:t>
            </w:r>
          </w:p>
        </w:tc>
        <w:tc>
          <w:tcPr>
            <w:tcW w:w="851" w:type="dxa"/>
          </w:tcPr>
          <w:p w14:paraId="3360444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50</w:t>
            </w:r>
          </w:p>
        </w:tc>
        <w:tc>
          <w:tcPr>
            <w:tcW w:w="1275" w:type="dxa"/>
          </w:tcPr>
          <w:p w14:paraId="0F27438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sMRI studies</w:t>
            </w:r>
          </w:p>
          <w:p w14:paraId="7055C085"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rs-MRI studies</w:t>
            </w:r>
          </w:p>
          <w:p w14:paraId="24C7968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task-based fMRI studies</w:t>
            </w:r>
          </w:p>
          <w:p w14:paraId="17E71F7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diffusion tensor imaging</w:t>
            </w:r>
            <w:r w:rsidRPr="000C503A" w:rsidDel="009562CD">
              <w:rPr>
                <w:rFonts w:ascii="Times New Roman" w:hAnsi="Times New Roman" w:cs="Times New Roman"/>
                <w:b w:val="0"/>
                <w:bCs/>
                <w:szCs w:val="16"/>
                <w:lang w:val="en-GB"/>
              </w:rPr>
              <w:t xml:space="preserve"> </w:t>
            </w:r>
            <w:r w:rsidRPr="000C503A">
              <w:rPr>
                <w:rFonts w:ascii="Times New Roman" w:hAnsi="Times New Roman" w:cs="Times New Roman"/>
                <w:b w:val="0"/>
                <w:bCs/>
                <w:szCs w:val="16"/>
                <w:lang w:val="en-GB"/>
              </w:rPr>
              <w:t>(DTI) studies</w:t>
            </w:r>
          </w:p>
          <w:p w14:paraId="18AE472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Sample included both male and female autistic and non-autistic samples with a minimum of n = 10 per group. </w:t>
            </w:r>
          </w:p>
          <w:p w14:paraId="70ECB533" w14:textId="77777777" w:rsidR="00B85E89" w:rsidRPr="000C503A" w:rsidRDefault="00B85E89" w:rsidP="00E7556C">
            <w:pPr>
              <w:pStyle w:val="NoSpacing"/>
              <w:rPr>
                <w:rFonts w:ascii="Times New Roman" w:hAnsi="Times New Roman" w:cs="Times New Roman"/>
                <w:b w:val="0"/>
                <w:bCs/>
                <w:szCs w:val="16"/>
                <w:lang w:val="en-GB"/>
              </w:rPr>
            </w:pPr>
          </w:p>
          <w:p w14:paraId="43F06667" w14:textId="77777777" w:rsidR="00B85E89" w:rsidRPr="000C503A" w:rsidRDefault="00B85E89" w:rsidP="00E7556C">
            <w:pPr>
              <w:pStyle w:val="NoSpacing"/>
              <w:rPr>
                <w:rFonts w:ascii="Times New Roman" w:hAnsi="Times New Roman" w:cs="Times New Roman"/>
                <w:b w:val="0"/>
                <w:bCs/>
                <w:szCs w:val="16"/>
                <w:lang w:val="en-GB"/>
              </w:rPr>
            </w:pPr>
          </w:p>
        </w:tc>
        <w:tc>
          <w:tcPr>
            <w:tcW w:w="993" w:type="dxa"/>
          </w:tcPr>
          <w:p w14:paraId="78956770"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color w:val="000000" w:themeColor="text1"/>
                <w:szCs w:val="16"/>
                <w:lang w:val="en-GB"/>
              </w:rPr>
              <w:t>Not reported; written synthesis</w:t>
            </w:r>
          </w:p>
        </w:tc>
        <w:tc>
          <w:tcPr>
            <w:tcW w:w="6410" w:type="dxa"/>
          </w:tcPr>
          <w:p w14:paraId="34292214"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Whole brain approaches tended to show that autistic females have lower cortical thickness, cortical volume and surface area while autistic males have the reverse, both relative to non-autistic individuals, but differences appear related to age. Results from studies using resting-state fMRI were inconsistent and age/development may have had an influence upon the findings. Task-based fMRI studies indicated a pattern of hyper- or typical activation in autistic females and hypo-activation in autistic males across various brain regions although this was not a consistent finding, and the reverse pattern or no difference was found in some studies. Some studies examined white matter microstructure and found sex differences in autistic participants that were similar to non-autistic participants, and these differences also varied with age. </w:t>
            </w:r>
          </w:p>
          <w:p w14:paraId="290D2BB0"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The authors noted differences between autistic males and females overlap with differences seen amongst non-autistic males and females. However, the authors concluded that autistic females may be more similar to non-autistic males, while autistic males may be more similar to non-autistic females, but this may vary across the lifespan. </w:t>
            </w:r>
          </w:p>
          <w:p w14:paraId="7951D148"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Development was a contributor to sex differences amongst autistic participants. Studies that collapsed across age tended to report an absence of a sex difference. sMRI studies that investigated age reported an interaction between age, sex and diagnosis of autism. Autistic males had attenuated reductions in grey matter volume relative to non-autistic males, while there was no such difference between autistic and non-autistic females. Autistic males also had a steeper increase in hippocampal volume relative to autistic females with no difference for non-autistic participants. Developmental differences were also found for the striatum and right putamen. Comparisons between younger and older samples also indicated developmental differences related to sex and diagnosis including differences in limbic and cerebellar areas including the parahippocampus. Functional connectivity studies indicated that autistic females tended to show weaker negative associations in limbic and ventral attention networks, and stronger negative associations in the default mode and fronto-parietal network, with stronger positive associations in the visual network. Functional connectivity patterns over time suggest that those with autism follow an inverted u-shape, while non-autistic females follow a u-shape, and non-autistic males have a flatter trajectory. Studies comparing younger and older participants have reported inconsistent findings with autistic females having either hyper- or hypo-functional connectivity in some areas depending upon the study, with autistic males have a reversed pattern of hyper- or hypo-functional connectivity, again, depending upon the study. The authors suggested that these findings are related to development as there is evidence to suggest that autistic females show greater decreases in local functional connectivity as they age relative to autistic males and non-autistic  participants explaining why autistic females present with hypo-functional connectivity in some studies. Studies that reported hyper-functional connectivity in autistic females tended to focus upon more distant, rather than local, connections. Further, there was some evidence to indicate that white matter volume increases with age more within autistic males relative to autistic females, but this is not the case within non-autistic participants. </w:t>
            </w:r>
          </w:p>
          <w:p w14:paraId="52D6A8E6" w14:textId="77777777" w:rsidR="00B85E89" w:rsidRPr="000C503A" w:rsidRDefault="00B85E89" w:rsidP="00E7556C">
            <w:pPr>
              <w:pStyle w:val="NoSpacing"/>
              <w:rPr>
                <w:rFonts w:ascii="Times New Roman" w:hAnsi="Times New Roman" w:cs="Times New Roman"/>
                <w:b w:val="0"/>
                <w:bCs/>
                <w:color w:val="000000" w:themeColor="text1"/>
                <w:szCs w:val="16"/>
                <w:lang w:val="en-GB"/>
              </w:rPr>
            </w:pPr>
            <w:r w:rsidRPr="000C503A">
              <w:rPr>
                <w:rFonts w:ascii="Times New Roman" w:hAnsi="Times New Roman" w:cs="Times New Roman"/>
                <w:b w:val="0"/>
                <w:bCs/>
                <w:color w:val="000000" w:themeColor="text1"/>
                <w:szCs w:val="16"/>
                <w:lang w:val="en-GB"/>
              </w:rPr>
              <w:t xml:space="preserve">Overall, the authors noted that autistic females tended to present with more atypical brains than autistic males.  There was some relationship between morphometry and continuous measures of autistic symptoms vs. diagnosis with differences between the two methods depending upon sex. The authors noted that continuous measures of autistic symptoms may relate to morphometry more clearly for autistic females.  </w:t>
            </w:r>
          </w:p>
          <w:p w14:paraId="101A4F0F" w14:textId="77777777" w:rsidR="00B85E89" w:rsidRPr="000C503A" w:rsidRDefault="00B85E89" w:rsidP="00E7556C">
            <w:pPr>
              <w:pStyle w:val="NoSpacing"/>
              <w:rPr>
                <w:rFonts w:ascii="Times New Roman" w:hAnsi="Times New Roman" w:cs="Times New Roman"/>
                <w:b w:val="0"/>
                <w:bCs/>
                <w:color w:val="000000" w:themeColor="text1"/>
                <w:szCs w:val="16"/>
                <w:lang w:val="en-GB"/>
              </w:rPr>
            </w:pPr>
          </w:p>
        </w:tc>
      </w:tr>
      <w:tr w:rsidR="00B85E89" w:rsidRPr="000C503A" w14:paraId="4B772725" w14:textId="77777777" w:rsidTr="009841A0">
        <w:trPr>
          <w:cantSplit/>
          <w:trHeight w:val="2627"/>
        </w:trPr>
        <w:tc>
          <w:tcPr>
            <w:tcW w:w="1276" w:type="dxa"/>
          </w:tcPr>
          <w:p w14:paraId="27EA394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lastRenderedPageBreak/>
              <w:t>34.Wood‐Downie et al., 2020</w:t>
            </w:r>
          </w:p>
          <w:p w14:paraId="5FA3A697" w14:textId="77777777" w:rsidR="00B85E89" w:rsidRPr="000C503A" w:rsidRDefault="00B85E89" w:rsidP="00E7556C">
            <w:pPr>
              <w:pStyle w:val="NoSpacing"/>
              <w:rPr>
                <w:rFonts w:ascii="Times New Roman" w:hAnsi="Times New Roman" w:cs="Times New Roman"/>
                <w:b w:val="0"/>
                <w:bCs/>
                <w:szCs w:val="16"/>
                <w:lang w:val="en-GB"/>
              </w:rPr>
            </w:pPr>
          </w:p>
        </w:tc>
        <w:tc>
          <w:tcPr>
            <w:tcW w:w="2804" w:type="dxa"/>
          </w:tcPr>
          <w:p w14:paraId="243AD43C"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Autistic individuals:</w:t>
            </w:r>
          </w:p>
          <w:p w14:paraId="7FECD26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Females; N = 13 to 317</w:t>
            </w:r>
          </w:p>
          <w:p w14:paraId="3B513DC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Males; N =10 to 129</w:t>
            </w:r>
          </w:p>
          <w:p w14:paraId="36BC7661"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=0.75; max = 34.4</w:t>
            </w:r>
          </w:p>
          <w:p w14:paraId="771634B6" w14:textId="77777777" w:rsidR="00B85E89" w:rsidRPr="000C503A" w:rsidRDefault="00B85E89" w:rsidP="00E7556C">
            <w:pPr>
              <w:pStyle w:val="NoSpacing"/>
              <w:rPr>
                <w:rFonts w:ascii="Times New Roman" w:hAnsi="Times New Roman" w:cs="Times New Roman"/>
                <w:b w:val="0"/>
                <w:bCs/>
                <w:szCs w:val="16"/>
                <w:lang w:val="en-GB"/>
              </w:rPr>
            </w:pPr>
          </w:p>
          <w:p w14:paraId="29F1234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Non-autistic individuals:</w:t>
            </w:r>
          </w:p>
          <w:p w14:paraId="22E329B2"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Females; N =9 to 327</w:t>
            </w:r>
          </w:p>
          <w:p w14:paraId="7FC34F67"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Males; N = 8 to 129</w:t>
            </w:r>
          </w:p>
          <w:p w14:paraId="02CA160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i/>
                <w:szCs w:val="16"/>
                <w:lang w:val="en-GB"/>
              </w:rPr>
              <w:t>M</w:t>
            </w:r>
            <w:r w:rsidRPr="000C503A">
              <w:rPr>
                <w:rFonts w:ascii="Times New Roman" w:hAnsi="Times New Roman" w:cs="Times New Roman"/>
                <w:b w:val="0"/>
                <w:bCs/>
                <w:szCs w:val="16"/>
                <w:lang w:val="en-GB"/>
              </w:rPr>
              <w:t xml:space="preserve"> Age: min =0.75; max =40</w:t>
            </w:r>
          </w:p>
        </w:tc>
        <w:tc>
          <w:tcPr>
            <w:tcW w:w="1276" w:type="dxa"/>
          </w:tcPr>
          <w:p w14:paraId="1DBC153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Sex/gender differences in social interaction and communication</w:t>
            </w:r>
          </w:p>
        </w:tc>
        <w:tc>
          <w:tcPr>
            <w:tcW w:w="709" w:type="dxa"/>
          </w:tcPr>
          <w:p w14:paraId="538780F4"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4, 8, 9, 11, 12</w:t>
            </w:r>
          </w:p>
          <w:p w14:paraId="106AFF8A" w14:textId="77777777" w:rsidR="00B85E89" w:rsidRPr="000C503A" w:rsidRDefault="00B85E89" w:rsidP="00E7556C">
            <w:pPr>
              <w:pStyle w:val="NoSpacing"/>
              <w:rPr>
                <w:rFonts w:ascii="Times New Roman" w:hAnsi="Times New Roman" w:cs="Times New Roman"/>
                <w:b w:val="0"/>
                <w:bCs/>
                <w:szCs w:val="16"/>
                <w:lang w:val="en-GB"/>
              </w:rPr>
            </w:pPr>
          </w:p>
          <w:p w14:paraId="73D9FE03" w14:textId="77777777" w:rsidR="00B85E89" w:rsidRPr="000C503A" w:rsidRDefault="00B85E89" w:rsidP="00E7556C">
            <w:pPr>
              <w:pStyle w:val="NoSpacing"/>
              <w:rPr>
                <w:rFonts w:ascii="Times New Roman" w:hAnsi="Times New Roman" w:cs="Times New Roman"/>
                <w:b w:val="0"/>
                <w:bCs/>
                <w:szCs w:val="16"/>
                <w:lang w:val="en-GB"/>
              </w:rPr>
            </w:pPr>
          </w:p>
          <w:p w14:paraId="0CF2B1BA" w14:textId="77777777" w:rsidR="00B85E89" w:rsidRPr="000C503A" w:rsidRDefault="00B85E89" w:rsidP="00E7556C">
            <w:pPr>
              <w:pStyle w:val="NoSpacing"/>
              <w:rPr>
                <w:rFonts w:ascii="Times New Roman" w:hAnsi="Times New Roman" w:cs="Times New Roman"/>
                <w:b w:val="0"/>
                <w:bCs/>
                <w:szCs w:val="16"/>
                <w:lang w:val="en-GB"/>
              </w:rPr>
            </w:pPr>
          </w:p>
        </w:tc>
        <w:tc>
          <w:tcPr>
            <w:tcW w:w="992" w:type="dxa"/>
          </w:tcPr>
          <w:p w14:paraId="5598F0FB"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 restriction</w:t>
            </w:r>
          </w:p>
        </w:tc>
        <w:tc>
          <w:tcPr>
            <w:tcW w:w="851" w:type="dxa"/>
          </w:tcPr>
          <w:p w14:paraId="6761A0CD"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16</w:t>
            </w:r>
          </w:p>
        </w:tc>
        <w:tc>
          <w:tcPr>
            <w:tcW w:w="1275" w:type="dxa"/>
          </w:tcPr>
          <w:p w14:paraId="2762CD96"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Quantitative cross-sectional studies</w:t>
            </w:r>
            <w:r w:rsidRPr="000C503A" w:rsidDel="006D3C96">
              <w:rPr>
                <w:rFonts w:ascii="Times New Roman" w:hAnsi="Times New Roman" w:cs="Times New Roman"/>
                <w:b w:val="0"/>
                <w:bCs/>
                <w:szCs w:val="16"/>
                <w:lang w:val="en-GB"/>
              </w:rPr>
              <w:t xml:space="preserve"> </w:t>
            </w:r>
          </w:p>
        </w:tc>
        <w:tc>
          <w:tcPr>
            <w:tcW w:w="993" w:type="dxa"/>
          </w:tcPr>
          <w:p w14:paraId="1475C9A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Random effects model meta-analyses</w:t>
            </w:r>
          </w:p>
        </w:tc>
        <w:tc>
          <w:tcPr>
            <w:tcW w:w="6410" w:type="dxa"/>
          </w:tcPr>
          <w:p w14:paraId="1EDB40F9"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Non-autistic females had superior social interaction and communication skills relative to non-autistic males and the same pattern was found amongst autistic females relative to autistic males.  </w:t>
            </w:r>
          </w:p>
          <w:p w14:paraId="5C584C5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Non-autistic males had superior social interaction and communication skills relative to autistic males and non-autistic females had superior social interaction and communication skills relative to autistic females.</w:t>
            </w:r>
          </w:p>
          <w:p w14:paraId="4274EB03"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Non-autistic males had superior social interaction and communication skills relative to autistic females, represented by an effect size = .30, which did not reach statistical significance, </w:t>
            </w:r>
            <w:r w:rsidRPr="000C503A">
              <w:rPr>
                <w:rFonts w:ascii="Times New Roman" w:hAnsi="Times New Roman" w:cs="Times New Roman"/>
                <w:b w:val="0"/>
                <w:bCs/>
                <w:i/>
                <w:szCs w:val="16"/>
                <w:lang w:val="en-GB"/>
              </w:rPr>
              <w:t>p</w:t>
            </w:r>
            <w:r w:rsidRPr="000C503A">
              <w:rPr>
                <w:rFonts w:ascii="Times New Roman" w:hAnsi="Times New Roman" w:cs="Times New Roman"/>
                <w:b w:val="0"/>
                <w:bCs/>
                <w:szCs w:val="16"/>
                <w:lang w:val="en-GB"/>
              </w:rPr>
              <w:t xml:space="preserve"> = .07. </w:t>
            </w:r>
          </w:p>
          <w:p w14:paraId="1A68AA48"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 magnitude of difference between non-autistic males and females, and autistic females and non-autistic females increased with age. </w:t>
            </w:r>
          </w:p>
          <w:p w14:paraId="3C595DFA" w14:textId="77777777" w:rsidR="00B85E89" w:rsidRPr="000C503A" w:rsidRDefault="00B85E89" w:rsidP="00E7556C">
            <w:pPr>
              <w:pStyle w:val="NoSpacing"/>
              <w:rPr>
                <w:rFonts w:ascii="Times New Roman" w:hAnsi="Times New Roman" w:cs="Times New Roman"/>
                <w:b w:val="0"/>
                <w:bCs/>
                <w:szCs w:val="16"/>
                <w:lang w:val="en-GB"/>
              </w:rPr>
            </w:pPr>
            <w:r w:rsidRPr="000C503A">
              <w:rPr>
                <w:rFonts w:ascii="Times New Roman" w:hAnsi="Times New Roman" w:cs="Times New Roman"/>
                <w:b w:val="0"/>
                <w:bCs/>
                <w:szCs w:val="16"/>
                <w:lang w:val="en-GB"/>
              </w:rPr>
              <w:t xml:space="preserve">The authors suggested that a sex difference in social interaction and communication skills amongst those with autism may reflect sex differences amongst the general population. </w:t>
            </w:r>
          </w:p>
        </w:tc>
      </w:tr>
    </w:tbl>
    <w:p w14:paraId="12EC05F6" w14:textId="77777777" w:rsidR="000C503A" w:rsidRPr="000C503A" w:rsidRDefault="000C503A" w:rsidP="000C503A">
      <w:pPr>
        <w:ind w:firstLine="0"/>
        <w:rPr>
          <w:b w:val="0"/>
          <w:bCs/>
          <w:szCs w:val="24"/>
        </w:rPr>
      </w:pPr>
      <w:r w:rsidRPr="000C503A">
        <w:rPr>
          <w:b w:val="0"/>
          <w:bCs/>
          <w:szCs w:val="24"/>
        </w:rPr>
        <w:t>Note: 1: AMED, 2: ASSIA, 3: BIE, 4: CINAHL, 5: EMBASE, 6: ERIC, 7: Google Scholar, 8: Medline, 9: PsycARTICLES, 10: PsycEXTRA, 11: PsycINFO, 12: PubMed, 13: Scopus, 14: Web of Knowledge, 15: Web of Science, 16: ProQuest Dissertations and Theses Global, 17: PsyArXiv, 18: Proceedings First, 19: Papers First, 20: ProQuest Education, 21: Science Direct, 22: IEEEXplore, 23: Wiley Online, 24: Multidisciplinary Digital Publishing Institute (MDPI), 25: Frontiers, 26: Elsevier, 27: Springer, 28: Semantic Scholar, 29: Cochrane Library</w:t>
      </w:r>
    </w:p>
    <w:p w14:paraId="03AD5B67" w14:textId="77777777" w:rsidR="000C503A" w:rsidRPr="000C503A" w:rsidRDefault="000C503A" w:rsidP="000C503A">
      <w:pPr>
        <w:ind w:firstLine="0"/>
        <w:rPr>
          <w:b w:val="0"/>
          <w:bCs/>
          <w:szCs w:val="24"/>
        </w:rPr>
      </w:pPr>
      <w:r w:rsidRPr="000C503A">
        <w:rPr>
          <w:b w:val="0"/>
          <w:bCs/>
          <w:szCs w:val="24"/>
        </w:rPr>
        <w:t>ADOS: Autism Diagnostic Observation Schedule, DAS-II: Differential Ability Scales, Second Edition, DLD: Developmental language disorder, DQ: Developmental quotient, ID: Intellectual disability, ID: Intellectual disability IQ: General Intellectual Functioning, NA: Not available, NVIQ: Non-verbal intelligence quotient</w:t>
      </w:r>
    </w:p>
    <w:p w14:paraId="25ACECA2" w14:textId="77777777" w:rsidR="000C503A" w:rsidRDefault="000C503A" w:rsidP="000C503A">
      <w:pPr>
        <w:ind w:firstLine="0"/>
      </w:pPr>
    </w:p>
    <w:sectPr w:rsidR="000C503A" w:rsidSect="000C503A">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88E"/>
    <w:multiLevelType w:val="hybridMultilevel"/>
    <w:tmpl w:val="28080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80B42"/>
    <w:multiLevelType w:val="hybridMultilevel"/>
    <w:tmpl w:val="31BC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0388E"/>
    <w:multiLevelType w:val="hybridMultilevel"/>
    <w:tmpl w:val="E0A49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161C0"/>
    <w:multiLevelType w:val="hybridMultilevel"/>
    <w:tmpl w:val="C11E4E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250183"/>
    <w:multiLevelType w:val="hybridMultilevel"/>
    <w:tmpl w:val="766C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A26F95"/>
    <w:multiLevelType w:val="hybridMultilevel"/>
    <w:tmpl w:val="0DDE6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A016AB"/>
    <w:multiLevelType w:val="hybridMultilevel"/>
    <w:tmpl w:val="34B201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FD050EA"/>
    <w:multiLevelType w:val="hybridMultilevel"/>
    <w:tmpl w:val="7BE4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620355"/>
    <w:multiLevelType w:val="hybridMultilevel"/>
    <w:tmpl w:val="39FA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5B41FE"/>
    <w:multiLevelType w:val="multilevel"/>
    <w:tmpl w:val="8CC6EE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0447A59"/>
    <w:multiLevelType w:val="hybridMultilevel"/>
    <w:tmpl w:val="0A244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360B9B"/>
    <w:multiLevelType w:val="hybridMultilevel"/>
    <w:tmpl w:val="CF684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647747"/>
    <w:multiLevelType w:val="hybridMultilevel"/>
    <w:tmpl w:val="FD684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757EDF"/>
    <w:multiLevelType w:val="hybridMultilevel"/>
    <w:tmpl w:val="CD6C53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97C664A"/>
    <w:multiLevelType w:val="hybridMultilevel"/>
    <w:tmpl w:val="6F78B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7E6349"/>
    <w:multiLevelType w:val="hybridMultilevel"/>
    <w:tmpl w:val="3586A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C32FD0"/>
    <w:multiLevelType w:val="hybridMultilevel"/>
    <w:tmpl w:val="4530A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5803606">
    <w:abstractNumId w:val="3"/>
  </w:num>
  <w:num w:numId="2" w16cid:durableId="1834488523">
    <w:abstractNumId w:val="9"/>
  </w:num>
  <w:num w:numId="3" w16cid:durableId="844898282">
    <w:abstractNumId w:val="14"/>
  </w:num>
  <w:num w:numId="4" w16cid:durableId="914322290">
    <w:abstractNumId w:val="5"/>
  </w:num>
  <w:num w:numId="5" w16cid:durableId="1698002587">
    <w:abstractNumId w:val="12"/>
  </w:num>
  <w:num w:numId="6" w16cid:durableId="574894913">
    <w:abstractNumId w:val="15"/>
  </w:num>
  <w:num w:numId="7" w16cid:durableId="263077438">
    <w:abstractNumId w:val="4"/>
  </w:num>
  <w:num w:numId="8" w16cid:durableId="1843738408">
    <w:abstractNumId w:val="7"/>
  </w:num>
  <w:num w:numId="9" w16cid:durableId="181356254">
    <w:abstractNumId w:val="16"/>
  </w:num>
  <w:num w:numId="10" w16cid:durableId="210578559">
    <w:abstractNumId w:val="8"/>
  </w:num>
  <w:num w:numId="11" w16cid:durableId="1568031319">
    <w:abstractNumId w:val="10"/>
  </w:num>
  <w:num w:numId="12" w16cid:durableId="749933258">
    <w:abstractNumId w:val="2"/>
  </w:num>
  <w:num w:numId="13" w16cid:durableId="1376350390">
    <w:abstractNumId w:val="11"/>
  </w:num>
  <w:num w:numId="14" w16cid:durableId="154955526">
    <w:abstractNumId w:val="1"/>
  </w:num>
  <w:num w:numId="15" w16cid:durableId="68385659">
    <w:abstractNumId w:val="0"/>
  </w:num>
  <w:num w:numId="16" w16cid:durableId="1430076212">
    <w:abstractNumId w:val="13"/>
  </w:num>
  <w:num w:numId="17" w16cid:durableId="11003760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proofState w:spelling="clean" w:grammar="clean"/>
  <w:trackRevisions/>
  <w:defaultTabStop w:val="720"/>
  <w:drawingGridHorizontalSpacing w:val="245"/>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03A"/>
    <w:rsid w:val="000027EC"/>
    <w:rsid w:val="00002F25"/>
    <w:rsid w:val="00007ED4"/>
    <w:rsid w:val="00011714"/>
    <w:rsid w:val="00013F64"/>
    <w:rsid w:val="00014DB4"/>
    <w:rsid w:val="00020B43"/>
    <w:rsid w:val="00027E9F"/>
    <w:rsid w:val="00032C40"/>
    <w:rsid w:val="00033645"/>
    <w:rsid w:val="0004367E"/>
    <w:rsid w:val="00046215"/>
    <w:rsid w:val="000463F6"/>
    <w:rsid w:val="00053223"/>
    <w:rsid w:val="00057D0F"/>
    <w:rsid w:val="000632B4"/>
    <w:rsid w:val="00067E85"/>
    <w:rsid w:val="00072F46"/>
    <w:rsid w:val="00077B6A"/>
    <w:rsid w:val="0009570F"/>
    <w:rsid w:val="0009591D"/>
    <w:rsid w:val="000A0905"/>
    <w:rsid w:val="000B2493"/>
    <w:rsid w:val="000B3617"/>
    <w:rsid w:val="000B77BA"/>
    <w:rsid w:val="000C1DD7"/>
    <w:rsid w:val="000C3BDD"/>
    <w:rsid w:val="000C503A"/>
    <w:rsid w:val="000D45D6"/>
    <w:rsid w:val="000D6765"/>
    <w:rsid w:val="000E172D"/>
    <w:rsid w:val="000E182F"/>
    <w:rsid w:val="000E468D"/>
    <w:rsid w:val="000F2471"/>
    <w:rsid w:val="000F3B7D"/>
    <w:rsid w:val="000F4C01"/>
    <w:rsid w:val="00100193"/>
    <w:rsid w:val="001006DB"/>
    <w:rsid w:val="001065BA"/>
    <w:rsid w:val="0011065F"/>
    <w:rsid w:val="0011284A"/>
    <w:rsid w:val="001150FB"/>
    <w:rsid w:val="00115E3F"/>
    <w:rsid w:val="00116A6B"/>
    <w:rsid w:val="001171CC"/>
    <w:rsid w:val="001207D1"/>
    <w:rsid w:val="001259F4"/>
    <w:rsid w:val="00135B4A"/>
    <w:rsid w:val="00141A4E"/>
    <w:rsid w:val="00142DC5"/>
    <w:rsid w:val="00154DAD"/>
    <w:rsid w:val="00156A38"/>
    <w:rsid w:val="00161067"/>
    <w:rsid w:val="001633F9"/>
    <w:rsid w:val="00163517"/>
    <w:rsid w:val="001635A0"/>
    <w:rsid w:val="001643FB"/>
    <w:rsid w:val="00165D70"/>
    <w:rsid w:val="0016601D"/>
    <w:rsid w:val="0017126F"/>
    <w:rsid w:val="00173C56"/>
    <w:rsid w:val="0017438F"/>
    <w:rsid w:val="001762C7"/>
    <w:rsid w:val="001B296D"/>
    <w:rsid w:val="001B39DD"/>
    <w:rsid w:val="001D2196"/>
    <w:rsid w:val="001D6F3E"/>
    <w:rsid w:val="001E0437"/>
    <w:rsid w:val="001E4509"/>
    <w:rsid w:val="001F42E7"/>
    <w:rsid w:val="001F4BD1"/>
    <w:rsid w:val="002028A1"/>
    <w:rsid w:val="00204177"/>
    <w:rsid w:val="0020768D"/>
    <w:rsid w:val="00210FE7"/>
    <w:rsid w:val="002128EA"/>
    <w:rsid w:val="00214042"/>
    <w:rsid w:val="00222148"/>
    <w:rsid w:val="00222E8C"/>
    <w:rsid w:val="0022472D"/>
    <w:rsid w:val="00226955"/>
    <w:rsid w:val="00230561"/>
    <w:rsid w:val="00234E0B"/>
    <w:rsid w:val="00236DF9"/>
    <w:rsid w:val="00245278"/>
    <w:rsid w:val="00257A49"/>
    <w:rsid w:val="00264DE5"/>
    <w:rsid w:val="0028273E"/>
    <w:rsid w:val="0028298D"/>
    <w:rsid w:val="002A1394"/>
    <w:rsid w:val="002B1797"/>
    <w:rsid w:val="002B2066"/>
    <w:rsid w:val="002B3436"/>
    <w:rsid w:val="002B40C2"/>
    <w:rsid w:val="002B51CC"/>
    <w:rsid w:val="002B77D5"/>
    <w:rsid w:val="002C10D5"/>
    <w:rsid w:val="002C3CFE"/>
    <w:rsid w:val="002C3E81"/>
    <w:rsid w:val="002C52FA"/>
    <w:rsid w:val="002C582A"/>
    <w:rsid w:val="002C5B00"/>
    <w:rsid w:val="002D4F4F"/>
    <w:rsid w:val="002E5216"/>
    <w:rsid w:val="002E7B44"/>
    <w:rsid w:val="002F16A1"/>
    <w:rsid w:val="002F3ED0"/>
    <w:rsid w:val="003055B8"/>
    <w:rsid w:val="00313D7A"/>
    <w:rsid w:val="00314044"/>
    <w:rsid w:val="0032124A"/>
    <w:rsid w:val="00322B15"/>
    <w:rsid w:val="00322C7F"/>
    <w:rsid w:val="00325FF1"/>
    <w:rsid w:val="003317C6"/>
    <w:rsid w:val="003324BC"/>
    <w:rsid w:val="00332ACF"/>
    <w:rsid w:val="00336641"/>
    <w:rsid w:val="00350BAE"/>
    <w:rsid w:val="00351794"/>
    <w:rsid w:val="00351C1C"/>
    <w:rsid w:val="00353352"/>
    <w:rsid w:val="00354880"/>
    <w:rsid w:val="0036132F"/>
    <w:rsid w:val="00363059"/>
    <w:rsid w:val="00364972"/>
    <w:rsid w:val="00366061"/>
    <w:rsid w:val="00376D40"/>
    <w:rsid w:val="00384266"/>
    <w:rsid w:val="003847F4"/>
    <w:rsid w:val="003945E9"/>
    <w:rsid w:val="003B331A"/>
    <w:rsid w:val="003B4F91"/>
    <w:rsid w:val="003B624C"/>
    <w:rsid w:val="003B6D12"/>
    <w:rsid w:val="003C5E8B"/>
    <w:rsid w:val="003C60F5"/>
    <w:rsid w:val="003E2870"/>
    <w:rsid w:val="003E70FB"/>
    <w:rsid w:val="003E7E21"/>
    <w:rsid w:val="003F45E3"/>
    <w:rsid w:val="003F69AB"/>
    <w:rsid w:val="00400F09"/>
    <w:rsid w:val="0040460B"/>
    <w:rsid w:val="00413010"/>
    <w:rsid w:val="00422A23"/>
    <w:rsid w:val="004257EA"/>
    <w:rsid w:val="004314B7"/>
    <w:rsid w:val="00436EC8"/>
    <w:rsid w:val="004410B3"/>
    <w:rsid w:val="00453FC9"/>
    <w:rsid w:val="004556D3"/>
    <w:rsid w:val="004565F0"/>
    <w:rsid w:val="00465481"/>
    <w:rsid w:val="00467064"/>
    <w:rsid w:val="004803EF"/>
    <w:rsid w:val="00482A6C"/>
    <w:rsid w:val="00482CCC"/>
    <w:rsid w:val="00483748"/>
    <w:rsid w:val="004907DF"/>
    <w:rsid w:val="00491B5E"/>
    <w:rsid w:val="00493256"/>
    <w:rsid w:val="004959EA"/>
    <w:rsid w:val="00497EB1"/>
    <w:rsid w:val="004A1080"/>
    <w:rsid w:val="004A2E05"/>
    <w:rsid w:val="004A60D8"/>
    <w:rsid w:val="004B1C11"/>
    <w:rsid w:val="004B3057"/>
    <w:rsid w:val="004B55F7"/>
    <w:rsid w:val="004B6925"/>
    <w:rsid w:val="004C1993"/>
    <w:rsid w:val="004C290E"/>
    <w:rsid w:val="004D3D8B"/>
    <w:rsid w:val="004D42BC"/>
    <w:rsid w:val="004D5F0F"/>
    <w:rsid w:val="004E754D"/>
    <w:rsid w:val="004F0549"/>
    <w:rsid w:val="004F3BA2"/>
    <w:rsid w:val="004F41A8"/>
    <w:rsid w:val="0050687D"/>
    <w:rsid w:val="00511D5C"/>
    <w:rsid w:val="0051627B"/>
    <w:rsid w:val="00521106"/>
    <w:rsid w:val="005232C1"/>
    <w:rsid w:val="00523AE0"/>
    <w:rsid w:val="00524579"/>
    <w:rsid w:val="005301B9"/>
    <w:rsid w:val="00535499"/>
    <w:rsid w:val="00537737"/>
    <w:rsid w:val="00542030"/>
    <w:rsid w:val="0055768D"/>
    <w:rsid w:val="00562F63"/>
    <w:rsid w:val="005756BC"/>
    <w:rsid w:val="005777B0"/>
    <w:rsid w:val="00587397"/>
    <w:rsid w:val="00587C17"/>
    <w:rsid w:val="0059165D"/>
    <w:rsid w:val="005927D0"/>
    <w:rsid w:val="00592974"/>
    <w:rsid w:val="005A0258"/>
    <w:rsid w:val="005A1FB8"/>
    <w:rsid w:val="005A451E"/>
    <w:rsid w:val="005B215A"/>
    <w:rsid w:val="005B39BE"/>
    <w:rsid w:val="005B5F68"/>
    <w:rsid w:val="005B6AFD"/>
    <w:rsid w:val="005B7365"/>
    <w:rsid w:val="005C4222"/>
    <w:rsid w:val="005C5285"/>
    <w:rsid w:val="005D2910"/>
    <w:rsid w:val="005D2CE3"/>
    <w:rsid w:val="005D4BEE"/>
    <w:rsid w:val="005D4EE8"/>
    <w:rsid w:val="005D5BA3"/>
    <w:rsid w:val="005D6C49"/>
    <w:rsid w:val="005D6EDD"/>
    <w:rsid w:val="005D6FA4"/>
    <w:rsid w:val="005E0D0B"/>
    <w:rsid w:val="005E0F61"/>
    <w:rsid w:val="005F0662"/>
    <w:rsid w:val="00603D34"/>
    <w:rsid w:val="00607E9B"/>
    <w:rsid w:val="0061353B"/>
    <w:rsid w:val="0061378F"/>
    <w:rsid w:val="00613A75"/>
    <w:rsid w:val="0061700E"/>
    <w:rsid w:val="00620FC2"/>
    <w:rsid w:val="00625AAA"/>
    <w:rsid w:val="006375EC"/>
    <w:rsid w:val="0064073E"/>
    <w:rsid w:val="0066276D"/>
    <w:rsid w:val="006676E4"/>
    <w:rsid w:val="006747E2"/>
    <w:rsid w:val="00674A6F"/>
    <w:rsid w:val="00682A59"/>
    <w:rsid w:val="0068754E"/>
    <w:rsid w:val="00693B4E"/>
    <w:rsid w:val="006A0342"/>
    <w:rsid w:val="006A0E10"/>
    <w:rsid w:val="006A3CF3"/>
    <w:rsid w:val="006A43F4"/>
    <w:rsid w:val="006B4333"/>
    <w:rsid w:val="006B5C68"/>
    <w:rsid w:val="006C0984"/>
    <w:rsid w:val="006C3C7E"/>
    <w:rsid w:val="006C7911"/>
    <w:rsid w:val="006D0EF2"/>
    <w:rsid w:val="006D7605"/>
    <w:rsid w:val="006E0C98"/>
    <w:rsid w:val="006E1D98"/>
    <w:rsid w:val="006E3B29"/>
    <w:rsid w:val="006F22A3"/>
    <w:rsid w:val="00702178"/>
    <w:rsid w:val="00704310"/>
    <w:rsid w:val="007058CE"/>
    <w:rsid w:val="00707C14"/>
    <w:rsid w:val="00710DC1"/>
    <w:rsid w:val="00712891"/>
    <w:rsid w:val="0071333A"/>
    <w:rsid w:val="00721616"/>
    <w:rsid w:val="00722045"/>
    <w:rsid w:val="007274F7"/>
    <w:rsid w:val="0073112E"/>
    <w:rsid w:val="007331B4"/>
    <w:rsid w:val="00741232"/>
    <w:rsid w:val="00751ECE"/>
    <w:rsid w:val="00753611"/>
    <w:rsid w:val="00760519"/>
    <w:rsid w:val="007665B8"/>
    <w:rsid w:val="0076699E"/>
    <w:rsid w:val="00767594"/>
    <w:rsid w:val="00770228"/>
    <w:rsid w:val="00773E6B"/>
    <w:rsid w:val="007749D3"/>
    <w:rsid w:val="00784BD4"/>
    <w:rsid w:val="0079025C"/>
    <w:rsid w:val="00790FA2"/>
    <w:rsid w:val="00793001"/>
    <w:rsid w:val="0079489B"/>
    <w:rsid w:val="0079632A"/>
    <w:rsid w:val="00796DF1"/>
    <w:rsid w:val="007975FA"/>
    <w:rsid w:val="007A03DC"/>
    <w:rsid w:val="007A0590"/>
    <w:rsid w:val="007A554F"/>
    <w:rsid w:val="007B064B"/>
    <w:rsid w:val="007B28A9"/>
    <w:rsid w:val="007B3713"/>
    <w:rsid w:val="007B5258"/>
    <w:rsid w:val="007C0210"/>
    <w:rsid w:val="007C32E2"/>
    <w:rsid w:val="007E098C"/>
    <w:rsid w:val="007E1687"/>
    <w:rsid w:val="007E3043"/>
    <w:rsid w:val="007E53DD"/>
    <w:rsid w:val="007F3E8A"/>
    <w:rsid w:val="007F53DA"/>
    <w:rsid w:val="00813BB7"/>
    <w:rsid w:val="00816673"/>
    <w:rsid w:val="00820F6B"/>
    <w:rsid w:val="00821BD4"/>
    <w:rsid w:val="00823C0C"/>
    <w:rsid w:val="0083225E"/>
    <w:rsid w:val="00832BA3"/>
    <w:rsid w:val="008418AE"/>
    <w:rsid w:val="00842D86"/>
    <w:rsid w:val="0084404C"/>
    <w:rsid w:val="00856A3F"/>
    <w:rsid w:val="00856F37"/>
    <w:rsid w:val="00866A70"/>
    <w:rsid w:val="00866BF4"/>
    <w:rsid w:val="00871B0F"/>
    <w:rsid w:val="00872222"/>
    <w:rsid w:val="008738AE"/>
    <w:rsid w:val="0087462E"/>
    <w:rsid w:val="0087488D"/>
    <w:rsid w:val="00875703"/>
    <w:rsid w:val="00877B7B"/>
    <w:rsid w:val="0088372B"/>
    <w:rsid w:val="00883745"/>
    <w:rsid w:val="00883E0A"/>
    <w:rsid w:val="00884BA4"/>
    <w:rsid w:val="00890380"/>
    <w:rsid w:val="00893D31"/>
    <w:rsid w:val="0089696F"/>
    <w:rsid w:val="008969DC"/>
    <w:rsid w:val="008A1281"/>
    <w:rsid w:val="008A1E0A"/>
    <w:rsid w:val="008A3EF6"/>
    <w:rsid w:val="008A40B1"/>
    <w:rsid w:val="008A55F7"/>
    <w:rsid w:val="008B11B6"/>
    <w:rsid w:val="008B3037"/>
    <w:rsid w:val="008D5242"/>
    <w:rsid w:val="008D5D0D"/>
    <w:rsid w:val="008E1CBA"/>
    <w:rsid w:val="008E7407"/>
    <w:rsid w:val="008E766B"/>
    <w:rsid w:val="008E785D"/>
    <w:rsid w:val="008F2395"/>
    <w:rsid w:val="008F2B5F"/>
    <w:rsid w:val="008F5EA2"/>
    <w:rsid w:val="008F62FE"/>
    <w:rsid w:val="009026FB"/>
    <w:rsid w:val="00902E99"/>
    <w:rsid w:val="009033C2"/>
    <w:rsid w:val="00905952"/>
    <w:rsid w:val="00905FDD"/>
    <w:rsid w:val="0091034C"/>
    <w:rsid w:val="00912269"/>
    <w:rsid w:val="00916E39"/>
    <w:rsid w:val="00917891"/>
    <w:rsid w:val="0092233C"/>
    <w:rsid w:val="00924C0D"/>
    <w:rsid w:val="00924EBE"/>
    <w:rsid w:val="00925512"/>
    <w:rsid w:val="0092553A"/>
    <w:rsid w:val="00925C83"/>
    <w:rsid w:val="009360C3"/>
    <w:rsid w:val="009405F8"/>
    <w:rsid w:val="00942A85"/>
    <w:rsid w:val="009451C6"/>
    <w:rsid w:val="0094605B"/>
    <w:rsid w:val="0094730C"/>
    <w:rsid w:val="00951605"/>
    <w:rsid w:val="00955AE1"/>
    <w:rsid w:val="009611AD"/>
    <w:rsid w:val="00961956"/>
    <w:rsid w:val="00961BD8"/>
    <w:rsid w:val="00961D35"/>
    <w:rsid w:val="009630F4"/>
    <w:rsid w:val="00965BA0"/>
    <w:rsid w:val="00970AF4"/>
    <w:rsid w:val="00974A63"/>
    <w:rsid w:val="0097614A"/>
    <w:rsid w:val="009828A2"/>
    <w:rsid w:val="009836DC"/>
    <w:rsid w:val="009841A0"/>
    <w:rsid w:val="009847A1"/>
    <w:rsid w:val="009858C4"/>
    <w:rsid w:val="00993C47"/>
    <w:rsid w:val="0099565C"/>
    <w:rsid w:val="009A0615"/>
    <w:rsid w:val="009A1AFD"/>
    <w:rsid w:val="009A1DE3"/>
    <w:rsid w:val="009A2E8D"/>
    <w:rsid w:val="009A4086"/>
    <w:rsid w:val="009A587B"/>
    <w:rsid w:val="009A6F19"/>
    <w:rsid w:val="009B0932"/>
    <w:rsid w:val="009B3B5A"/>
    <w:rsid w:val="009B4810"/>
    <w:rsid w:val="009B71FF"/>
    <w:rsid w:val="009C0F2A"/>
    <w:rsid w:val="009C30A4"/>
    <w:rsid w:val="009C4A1E"/>
    <w:rsid w:val="009C6AD9"/>
    <w:rsid w:val="009C6F12"/>
    <w:rsid w:val="009D254D"/>
    <w:rsid w:val="009E262A"/>
    <w:rsid w:val="009E28EC"/>
    <w:rsid w:val="009E61E8"/>
    <w:rsid w:val="009F352A"/>
    <w:rsid w:val="009F4EC9"/>
    <w:rsid w:val="00A01106"/>
    <w:rsid w:val="00A0221A"/>
    <w:rsid w:val="00A0387A"/>
    <w:rsid w:val="00A11E67"/>
    <w:rsid w:val="00A14531"/>
    <w:rsid w:val="00A22151"/>
    <w:rsid w:val="00A31663"/>
    <w:rsid w:val="00A31A84"/>
    <w:rsid w:val="00A3393D"/>
    <w:rsid w:val="00A356F9"/>
    <w:rsid w:val="00A361DC"/>
    <w:rsid w:val="00A425E0"/>
    <w:rsid w:val="00A5165C"/>
    <w:rsid w:val="00A51FCC"/>
    <w:rsid w:val="00A565F3"/>
    <w:rsid w:val="00A56960"/>
    <w:rsid w:val="00A6571A"/>
    <w:rsid w:val="00A70032"/>
    <w:rsid w:val="00A73209"/>
    <w:rsid w:val="00A767CD"/>
    <w:rsid w:val="00A774CD"/>
    <w:rsid w:val="00A80B4C"/>
    <w:rsid w:val="00A81E07"/>
    <w:rsid w:val="00A81F79"/>
    <w:rsid w:val="00A86C77"/>
    <w:rsid w:val="00A91579"/>
    <w:rsid w:val="00A93347"/>
    <w:rsid w:val="00AB4367"/>
    <w:rsid w:val="00AC6377"/>
    <w:rsid w:val="00AD3688"/>
    <w:rsid w:val="00AD46F6"/>
    <w:rsid w:val="00AD4B3B"/>
    <w:rsid w:val="00AD7800"/>
    <w:rsid w:val="00AE222E"/>
    <w:rsid w:val="00AE236B"/>
    <w:rsid w:val="00AE3981"/>
    <w:rsid w:val="00AE43DE"/>
    <w:rsid w:val="00AF0246"/>
    <w:rsid w:val="00AF129B"/>
    <w:rsid w:val="00AF230E"/>
    <w:rsid w:val="00AF282D"/>
    <w:rsid w:val="00AF28E7"/>
    <w:rsid w:val="00AF3D4C"/>
    <w:rsid w:val="00B04C11"/>
    <w:rsid w:val="00B10676"/>
    <w:rsid w:val="00B13EA1"/>
    <w:rsid w:val="00B163CF"/>
    <w:rsid w:val="00B17CED"/>
    <w:rsid w:val="00B17D57"/>
    <w:rsid w:val="00B21D02"/>
    <w:rsid w:val="00B32D44"/>
    <w:rsid w:val="00B33211"/>
    <w:rsid w:val="00B40920"/>
    <w:rsid w:val="00B4590F"/>
    <w:rsid w:val="00B50410"/>
    <w:rsid w:val="00B53275"/>
    <w:rsid w:val="00B60FDE"/>
    <w:rsid w:val="00B65726"/>
    <w:rsid w:val="00B73865"/>
    <w:rsid w:val="00B772ED"/>
    <w:rsid w:val="00B77D19"/>
    <w:rsid w:val="00B80ADF"/>
    <w:rsid w:val="00B85E89"/>
    <w:rsid w:val="00B91A88"/>
    <w:rsid w:val="00B9253E"/>
    <w:rsid w:val="00B94F4A"/>
    <w:rsid w:val="00B96E2D"/>
    <w:rsid w:val="00BA7900"/>
    <w:rsid w:val="00BB0397"/>
    <w:rsid w:val="00BB3AD8"/>
    <w:rsid w:val="00BB66A1"/>
    <w:rsid w:val="00BC1A77"/>
    <w:rsid w:val="00BC28FF"/>
    <w:rsid w:val="00BC4CE9"/>
    <w:rsid w:val="00BD097F"/>
    <w:rsid w:val="00BD67A2"/>
    <w:rsid w:val="00BE37DC"/>
    <w:rsid w:val="00BE3CEB"/>
    <w:rsid w:val="00BE64D2"/>
    <w:rsid w:val="00BE6B65"/>
    <w:rsid w:val="00BE72E4"/>
    <w:rsid w:val="00BE74F3"/>
    <w:rsid w:val="00BE759F"/>
    <w:rsid w:val="00BF1000"/>
    <w:rsid w:val="00BF1225"/>
    <w:rsid w:val="00BF451A"/>
    <w:rsid w:val="00C00BBF"/>
    <w:rsid w:val="00C032F7"/>
    <w:rsid w:val="00C0725B"/>
    <w:rsid w:val="00C111E4"/>
    <w:rsid w:val="00C147C3"/>
    <w:rsid w:val="00C14ABE"/>
    <w:rsid w:val="00C164DC"/>
    <w:rsid w:val="00C2671E"/>
    <w:rsid w:val="00C41DDA"/>
    <w:rsid w:val="00C44C93"/>
    <w:rsid w:val="00C46BF4"/>
    <w:rsid w:val="00C47242"/>
    <w:rsid w:val="00C4794F"/>
    <w:rsid w:val="00C5298E"/>
    <w:rsid w:val="00C557A5"/>
    <w:rsid w:val="00C579F3"/>
    <w:rsid w:val="00C6074A"/>
    <w:rsid w:val="00C60BEF"/>
    <w:rsid w:val="00C635F1"/>
    <w:rsid w:val="00C638E0"/>
    <w:rsid w:val="00C650A5"/>
    <w:rsid w:val="00C6662E"/>
    <w:rsid w:val="00C66695"/>
    <w:rsid w:val="00C81AA1"/>
    <w:rsid w:val="00C82D9F"/>
    <w:rsid w:val="00C91CC5"/>
    <w:rsid w:val="00C94B48"/>
    <w:rsid w:val="00C9746D"/>
    <w:rsid w:val="00C9755A"/>
    <w:rsid w:val="00CA00A4"/>
    <w:rsid w:val="00CA1552"/>
    <w:rsid w:val="00CA2DE6"/>
    <w:rsid w:val="00CA3953"/>
    <w:rsid w:val="00CB186A"/>
    <w:rsid w:val="00CB570C"/>
    <w:rsid w:val="00CC1324"/>
    <w:rsid w:val="00CC3878"/>
    <w:rsid w:val="00CC68C0"/>
    <w:rsid w:val="00CC74A3"/>
    <w:rsid w:val="00CD016B"/>
    <w:rsid w:val="00CD1BDE"/>
    <w:rsid w:val="00CD4375"/>
    <w:rsid w:val="00CD619E"/>
    <w:rsid w:val="00CE1E04"/>
    <w:rsid w:val="00CE4D0A"/>
    <w:rsid w:val="00CF3B85"/>
    <w:rsid w:val="00D06F1F"/>
    <w:rsid w:val="00D07BDA"/>
    <w:rsid w:val="00D1120B"/>
    <w:rsid w:val="00D119AE"/>
    <w:rsid w:val="00D12DD7"/>
    <w:rsid w:val="00D14BA8"/>
    <w:rsid w:val="00D15206"/>
    <w:rsid w:val="00D15449"/>
    <w:rsid w:val="00D16150"/>
    <w:rsid w:val="00D170A8"/>
    <w:rsid w:val="00D216FB"/>
    <w:rsid w:val="00D26577"/>
    <w:rsid w:val="00D30148"/>
    <w:rsid w:val="00D31787"/>
    <w:rsid w:val="00D341EA"/>
    <w:rsid w:val="00D344D1"/>
    <w:rsid w:val="00D42769"/>
    <w:rsid w:val="00D42EBA"/>
    <w:rsid w:val="00D44286"/>
    <w:rsid w:val="00D44552"/>
    <w:rsid w:val="00D44C5A"/>
    <w:rsid w:val="00D4741F"/>
    <w:rsid w:val="00D555DB"/>
    <w:rsid w:val="00D6249F"/>
    <w:rsid w:val="00D655F7"/>
    <w:rsid w:val="00D705E1"/>
    <w:rsid w:val="00D717C9"/>
    <w:rsid w:val="00D73730"/>
    <w:rsid w:val="00DA3D17"/>
    <w:rsid w:val="00DA408D"/>
    <w:rsid w:val="00DA6764"/>
    <w:rsid w:val="00DB41B7"/>
    <w:rsid w:val="00DC4CA9"/>
    <w:rsid w:val="00DC5E02"/>
    <w:rsid w:val="00DD2CDC"/>
    <w:rsid w:val="00DD2F6D"/>
    <w:rsid w:val="00DD5ACF"/>
    <w:rsid w:val="00DE164A"/>
    <w:rsid w:val="00DE193A"/>
    <w:rsid w:val="00DE2F30"/>
    <w:rsid w:val="00DE4195"/>
    <w:rsid w:val="00DE5285"/>
    <w:rsid w:val="00DE5B90"/>
    <w:rsid w:val="00DE6E7D"/>
    <w:rsid w:val="00DF2D9E"/>
    <w:rsid w:val="00DF4154"/>
    <w:rsid w:val="00DF502C"/>
    <w:rsid w:val="00DF6D65"/>
    <w:rsid w:val="00E00362"/>
    <w:rsid w:val="00E01254"/>
    <w:rsid w:val="00E0243E"/>
    <w:rsid w:val="00E04B40"/>
    <w:rsid w:val="00E1225D"/>
    <w:rsid w:val="00E155E0"/>
    <w:rsid w:val="00E15D58"/>
    <w:rsid w:val="00E1781C"/>
    <w:rsid w:val="00E20726"/>
    <w:rsid w:val="00E21AA7"/>
    <w:rsid w:val="00E23A36"/>
    <w:rsid w:val="00E303CB"/>
    <w:rsid w:val="00E30BF8"/>
    <w:rsid w:val="00E360D5"/>
    <w:rsid w:val="00E4700D"/>
    <w:rsid w:val="00E47960"/>
    <w:rsid w:val="00E50202"/>
    <w:rsid w:val="00E50288"/>
    <w:rsid w:val="00E51EF8"/>
    <w:rsid w:val="00E5260B"/>
    <w:rsid w:val="00E57196"/>
    <w:rsid w:val="00E57F49"/>
    <w:rsid w:val="00E608A5"/>
    <w:rsid w:val="00E60B51"/>
    <w:rsid w:val="00E63AFE"/>
    <w:rsid w:val="00E6532B"/>
    <w:rsid w:val="00E65AA4"/>
    <w:rsid w:val="00E67184"/>
    <w:rsid w:val="00E70597"/>
    <w:rsid w:val="00E742CB"/>
    <w:rsid w:val="00EA0475"/>
    <w:rsid w:val="00EA0817"/>
    <w:rsid w:val="00EA3F27"/>
    <w:rsid w:val="00EA6D34"/>
    <w:rsid w:val="00EA72F1"/>
    <w:rsid w:val="00EC05B5"/>
    <w:rsid w:val="00EC0FE2"/>
    <w:rsid w:val="00EC1A09"/>
    <w:rsid w:val="00EC1CE0"/>
    <w:rsid w:val="00EC1E40"/>
    <w:rsid w:val="00EC31C4"/>
    <w:rsid w:val="00ED228C"/>
    <w:rsid w:val="00ED340B"/>
    <w:rsid w:val="00ED5038"/>
    <w:rsid w:val="00ED7BEF"/>
    <w:rsid w:val="00EE010C"/>
    <w:rsid w:val="00EE33ED"/>
    <w:rsid w:val="00EE39E7"/>
    <w:rsid w:val="00EE402B"/>
    <w:rsid w:val="00EE752D"/>
    <w:rsid w:val="00EF0694"/>
    <w:rsid w:val="00F0225F"/>
    <w:rsid w:val="00F0546F"/>
    <w:rsid w:val="00F05940"/>
    <w:rsid w:val="00F06046"/>
    <w:rsid w:val="00F11B4C"/>
    <w:rsid w:val="00F16049"/>
    <w:rsid w:val="00F16866"/>
    <w:rsid w:val="00F173B3"/>
    <w:rsid w:val="00F272DC"/>
    <w:rsid w:val="00F307C4"/>
    <w:rsid w:val="00F35C57"/>
    <w:rsid w:val="00F41E46"/>
    <w:rsid w:val="00F422E3"/>
    <w:rsid w:val="00F44C54"/>
    <w:rsid w:val="00F47AC5"/>
    <w:rsid w:val="00F544D2"/>
    <w:rsid w:val="00F56B51"/>
    <w:rsid w:val="00F61A8F"/>
    <w:rsid w:val="00F61C33"/>
    <w:rsid w:val="00F65538"/>
    <w:rsid w:val="00F65CE9"/>
    <w:rsid w:val="00F767F9"/>
    <w:rsid w:val="00F7716A"/>
    <w:rsid w:val="00F81FB0"/>
    <w:rsid w:val="00F832AA"/>
    <w:rsid w:val="00F851AD"/>
    <w:rsid w:val="00F92E0F"/>
    <w:rsid w:val="00F94188"/>
    <w:rsid w:val="00F94495"/>
    <w:rsid w:val="00FA080D"/>
    <w:rsid w:val="00FA1BA6"/>
    <w:rsid w:val="00FA2D7D"/>
    <w:rsid w:val="00FA66B6"/>
    <w:rsid w:val="00FB0754"/>
    <w:rsid w:val="00FB776B"/>
    <w:rsid w:val="00FC177F"/>
    <w:rsid w:val="00FD085D"/>
    <w:rsid w:val="00FD1370"/>
    <w:rsid w:val="00FD5AFE"/>
    <w:rsid w:val="00FD67BF"/>
    <w:rsid w:val="00FD7351"/>
    <w:rsid w:val="00FE1174"/>
    <w:rsid w:val="00FE41BC"/>
    <w:rsid w:val="00FE5F66"/>
    <w:rsid w:val="00FE6DD4"/>
    <w:rsid w:val="00FF0878"/>
    <w:rsid w:val="00FF18F0"/>
    <w:rsid w:val="00FF2441"/>
    <w:rsid w:val="00FF309A"/>
    <w:rsid w:val="00FF3BEA"/>
    <w:rsid w:val="00FF5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401E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b/>
        <w:iCs/>
        <w:kern w:val="2"/>
        <w:sz w:val="24"/>
        <w:szCs w:val="18"/>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1E07"/>
    <w:pPr>
      <w:spacing w:line="360" w:lineRule="auto"/>
      <w:ind w:firstLine="851"/>
    </w:pPr>
  </w:style>
  <w:style w:type="paragraph" w:styleId="Heading1">
    <w:name w:val="heading 1"/>
    <w:basedOn w:val="Normal"/>
    <w:next w:val="Normal"/>
    <w:link w:val="Heading1Char"/>
    <w:uiPriority w:val="9"/>
    <w:qFormat/>
    <w:rsid w:val="000C50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50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503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503A"/>
    <w:pPr>
      <w:keepNext/>
      <w:keepLines/>
      <w:spacing w:before="80" w:after="40"/>
      <w:outlineLvl w:val="3"/>
    </w:pPr>
    <w:rPr>
      <w:rFonts w:asciiTheme="minorHAnsi" w:eastAsiaTheme="majorEastAsia" w:hAnsiTheme="minorHAnsi" w:cstheme="majorBidi"/>
      <w:i/>
      <w:iCs w:val="0"/>
      <w:color w:val="0F4761" w:themeColor="accent1" w:themeShade="BF"/>
    </w:rPr>
  </w:style>
  <w:style w:type="paragraph" w:styleId="Heading5">
    <w:name w:val="heading 5"/>
    <w:basedOn w:val="Normal"/>
    <w:next w:val="Normal"/>
    <w:link w:val="Heading5Char"/>
    <w:uiPriority w:val="9"/>
    <w:semiHidden/>
    <w:unhideWhenUsed/>
    <w:qFormat/>
    <w:rsid w:val="000C503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C503A"/>
    <w:pPr>
      <w:keepNext/>
      <w:keepLines/>
      <w:spacing w:before="4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0C503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C503A"/>
    <w:pPr>
      <w:keepNext/>
      <w:keepLines/>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0C503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0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50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503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503A"/>
    <w:rPr>
      <w:rFonts w:asciiTheme="minorHAnsi" w:eastAsiaTheme="majorEastAsia" w:hAnsiTheme="minorHAnsi" w:cstheme="majorBidi"/>
      <w:i/>
      <w:iCs w:val="0"/>
      <w:color w:val="0F4761" w:themeColor="accent1" w:themeShade="BF"/>
    </w:rPr>
  </w:style>
  <w:style w:type="character" w:customStyle="1" w:styleId="Heading5Char">
    <w:name w:val="Heading 5 Char"/>
    <w:basedOn w:val="DefaultParagraphFont"/>
    <w:link w:val="Heading5"/>
    <w:uiPriority w:val="9"/>
    <w:semiHidden/>
    <w:rsid w:val="000C503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C503A"/>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0C503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C503A"/>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0C503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C50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03A"/>
    <w:pPr>
      <w:numPr>
        <w:ilvl w:val="1"/>
      </w:numPr>
      <w:spacing w:after="160"/>
      <w:ind w:firstLine="851"/>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503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C503A"/>
    <w:pPr>
      <w:spacing w:before="160" w:after="160"/>
      <w:jc w:val="center"/>
    </w:pPr>
    <w:rPr>
      <w:i/>
      <w:iCs w:val="0"/>
      <w:color w:val="404040" w:themeColor="text1" w:themeTint="BF"/>
    </w:rPr>
  </w:style>
  <w:style w:type="character" w:customStyle="1" w:styleId="QuoteChar">
    <w:name w:val="Quote Char"/>
    <w:basedOn w:val="DefaultParagraphFont"/>
    <w:link w:val="Quote"/>
    <w:uiPriority w:val="29"/>
    <w:rsid w:val="000C503A"/>
    <w:rPr>
      <w:i/>
      <w:iCs w:val="0"/>
      <w:color w:val="404040" w:themeColor="text1" w:themeTint="BF"/>
    </w:rPr>
  </w:style>
  <w:style w:type="paragraph" w:styleId="ListParagraph">
    <w:name w:val="List Paragraph"/>
    <w:basedOn w:val="Normal"/>
    <w:uiPriority w:val="34"/>
    <w:qFormat/>
    <w:rsid w:val="000C503A"/>
    <w:pPr>
      <w:ind w:left="720"/>
      <w:contextualSpacing/>
    </w:pPr>
  </w:style>
  <w:style w:type="character" w:styleId="IntenseEmphasis">
    <w:name w:val="Intense Emphasis"/>
    <w:basedOn w:val="DefaultParagraphFont"/>
    <w:uiPriority w:val="21"/>
    <w:qFormat/>
    <w:rsid w:val="000C503A"/>
    <w:rPr>
      <w:i/>
      <w:iCs w:val="0"/>
      <w:color w:val="0F4761" w:themeColor="accent1" w:themeShade="BF"/>
    </w:rPr>
  </w:style>
  <w:style w:type="paragraph" w:styleId="IntenseQuote">
    <w:name w:val="Intense Quote"/>
    <w:basedOn w:val="Normal"/>
    <w:next w:val="Normal"/>
    <w:link w:val="IntenseQuoteChar"/>
    <w:uiPriority w:val="30"/>
    <w:qFormat/>
    <w:rsid w:val="000C503A"/>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IntenseQuoteChar">
    <w:name w:val="Intense Quote Char"/>
    <w:basedOn w:val="DefaultParagraphFont"/>
    <w:link w:val="IntenseQuote"/>
    <w:uiPriority w:val="30"/>
    <w:rsid w:val="000C503A"/>
    <w:rPr>
      <w:i/>
      <w:iCs w:val="0"/>
      <w:color w:val="0F4761" w:themeColor="accent1" w:themeShade="BF"/>
    </w:rPr>
  </w:style>
  <w:style w:type="character" w:styleId="IntenseReference">
    <w:name w:val="Intense Reference"/>
    <w:basedOn w:val="DefaultParagraphFont"/>
    <w:uiPriority w:val="32"/>
    <w:qFormat/>
    <w:rsid w:val="000C503A"/>
    <w:rPr>
      <w:b w:val="0"/>
      <w:bCs/>
      <w:smallCaps/>
      <w:color w:val="0F4761" w:themeColor="accent1" w:themeShade="BF"/>
      <w:spacing w:val="5"/>
    </w:rPr>
  </w:style>
  <w:style w:type="character" w:styleId="CommentReference">
    <w:name w:val="annotation reference"/>
    <w:basedOn w:val="DefaultParagraphFont"/>
    <w:uiPriority w:val="99"/>
    <w:semiHidden/>
    <w:unhideWhenUsed/>
    <w:rsid w:val="000C503A"/>
    <w:rPr>
      <w:sz w:val="16"/>
      <w:szCs w:val="16"/>
    </w:rPr>
  </w:style>
  <w:style w:type="paragraph" w:customStyle="1" w:styleId="EndNoteBibliography">
    <w:name w:val="EndNote Bibliography"/>
    <w:basedOn w:val="Normal"/>
    <w:link w:val="EndNoteBibliographyChar"/>
    <w:rsid w:val="000C503A"/>
    <w:pPr>
      <w:spacing w:before="60" w:after="160" w:line="480" w:lineRule="auto"/>
      <w:ind w:left="567" w:right="680" w:hanging="567"/>
    </w:pPr>
    <w:rPr>
      <w:rFonts w:cs="Times New Roman"/>
      <w:b w:val="0"/>
      <w:iCs w:val="0"/>
      <w:kern w:val="0"/>
      <w:szCs w:val="24"/>
      <w:lang w:val="en-US"/>
      <w14:ligatures w14:val="none"/>
    </w:rPr>
  </w:style>
  <w:style w:type="character" w:customStyle="1" w:styleId="EndNoteBibliographyChar">
    <w:name w:val="EndNote Bibliography Char"/>
    <w:basedOn w:val="DefaultParagraphFont"/>
    <w:link w:val="EndNoteBibliography"/>
    <w:rsid w:val="000C503A"/>
    <w:rPr>
      <w:rFonts w:cs="Times New Roman"/>
      <w:b w:val="0"/>
      <w:iCs w:val="0"/>
      <w:kern w:val="0"/>
      <w:szCs w:val="24"/>
      <w:lang w:val="en-US"/>
      <w14:ligatures w14:val="none"/>
    </w:rPr>
  </w:style>
  <w:style w:type="character" w:styleId="Hyperlink">
    <w:name w:val="Hyperlink"/>
    <w:basedOn w:val="DefaultParagraphFont"/>
    <w:uiPriority w:val="99"/>
    <w:unhideWhenUsed/>
    <w:rsid w:val="000C503A"/>
    <w:rPr>
      <w:color w:val="467886" w:themeColor="hyperlink"/>
      <w:u w:val="single"/>
    </w:rPr>
  </w:style>
  <w:style w:type="character" w:styleId="Strong">
    <w:name w:val="Strong"/>
    <w:basedOn w:val="DefaultParagraphFont"/>
    <w:uiPriority w:val="22"/>
    <w:qFormat/>
    <w:rsid w:val="000C503A"/>
    <w:rPr>
      <w:b w:val="0"/>
      <w:bCs/>
    </w:rPr>
  </w:style>
  <w:style w:type="paragraph" w:customStyle="1" w:styleId="EndNoteBibliographyTitle">
    <w:name w:val="EndNote Bibliography Title"/>
    <w:basedOn w:val="Normal"/>
    <w:link w:val="EndNoteBibliographyTitleChar"/>
    <w:rsid w:val="000C503A"/>
    <w:pPr>
      <w:spacing w:before="60" w:line="480" w:lineRule="auto"/>
      <w:ind w:firstLine="0"/>
      <w:jc w:val="center"/>
    </w:pPr>
    <w:rPr>
      <w:rFonts w:asciiTheme="majorHAnsi" w:eastAsiaTheme="majorEastAsia" w:hAnsiTheme="majorHAnsi" w:cs="Times New Roman"/>
      <w:b w:val="0"/>
      <w:iCs w:val="0"/>
      <w:color w:val="0F4761" w:themeColor="accent1" w:themeShade="BF"/>
      <w:kern w:val="0"/>
      <w:sz w:val="40"/>
      <w:szCs w:val="24"/>
      <w:lang w:val="en-US"/>
      <w14:ligatures w14:val="none"/>
    </w:rPr>
  </w:style>
  <w:style w:type="character" w:customStyle="1" w:styleId="EndNoteBibliographyTitleChar">
    <w:name w:val="EndNote Bibliography Title Char"/>
    <w:basedOn w:val="Heading1Char"/>
    <w:link w:val="EndNoteBibliographyTitle"/>
    <w:rsid w:val="000C503A"/>
    <w:rPr>
      <w:rFonts w:asciiTheme="majorHAnsi" w:eastAsiaTheme="majorEastAsia" w:hAnsiTheme="majorHAnsi" w:cs="Times New Roman"/>
      <w:b w:val="0"/>
      <w:iCs w:val="0"/>
      <w:color w:val="0F4761" w:themeColor="accent1" w:themeShade="BF"/>
      <w:kern w:val="0"/>
      <w:sz w:val="40"/>
      <w:szCs w:val="24"/>
      <w:lang w:val="en-US"/>
      <w14:ligatures w14:val="none"/>
    </w:rPr>
  </w:style>
  <w:style w:type="character" w:styleId="UnresolvedMention">
    <w:name w:val="Unresolved Mention"/>
    <w:basedOn w:val="DefaultParagraphFont"/>
    <w:uiPriority w:val="99"/>
    <w:semiHidden/>
    <w:unhideWhenUsed/>
    <w:rsid w:val="000C503A"/>
    <w:rPr>
      <w:color w:val="605E5C"/>
      <w:shd w:val="clear" w:color="auto" w:fill="E1DFDD"/>
    </w:rPr>
  </w:style>
  <w:style w:type="paragraph" w:styleId="Header">
    <w:name w:val="header"/>
    <w:basedOn w:val="Normal"/>
    <w:link w:val="HeaderChar"/>
    <w:uiPriority w:val="99"/>
    <w:unhideWhenUsed/>
    <w:rsid w:val="000C503A"/>
    <w:pPr>
      <w:tabs>
        <w:tab w:val="center" w:pos="4513"/>
        <w:tab w:val="right" w:pos="9026"/>
      </w:tabs>
      <w:spacing w:line="240" w:lineRule="auto"/>
      <w:ind w:firstLine="0"/>
    </w:pPr>
    <w:rPr>
      <w:rFonts w:cstheme="minorBidi"/>
      <w:b w:val="0"/>
      <w:iCs w:val="0"/>
      <w:kern w:val="0"/>
      <w:szCs w:val="24"/>
      <w:lang w:val="en-US"/>
      <w14:ligatures w14:val="none"/>
    </w:rPr>
  </w:style>
  <w:style w:type="character" w:customStyle="1" w:styleId="HeaderChar">
    <w:name w:val="Header Char"/>
    <w:basedOn w:val="DefaultParagraphFont"/>
    <w:link w:val="Header"/>
    <w:uiPriority w:val="99"/>
    <w:rsid w:val="000C503A"/>
    <w:rPr>
      <w:rFonts w:cstheme="minorBidi"/>
      <w:b w:val="0"/>
      <w:iCs w:val="0"/>
      <w:kern w:val="0"/>
      <w:szCs w:val="24"/>
      <w:lang w:val="en-US"/>
      <w14:ligatures w14:val="none"/>
    </w:rPr>
  </w:style>
  <w:style w:type="character" w:styleId="PageNumber">
    <w:name w:val="page number"/>
    <w:basedOn w:val="DefaultParagraphFont"/>
    <w:uiPriority w:val="99"/>
    <w:semiHidden/>
    <w:unhideWhenUsed/>
    <w:rsid w:val="000C503A"/>
  </w:style>
  <w:style w:type="character" w:styleId="FollowedHyperlink">
    <w:name w:val="FollowedHyperlink"/>
    <w:basedOn w:val="DefaultParagraphFont"/>
    <w:uiPriority w:val="99"/>
    <w:semiHidden/>
    <w:unhideWhenUsed/>
    <w:rsid w:val="000C503A"/>
    <w:rPr>
      <w:color w:val="96607D" w:themeColor="followedHyperlink"/>
      <w:u w:val="single"/>
    </w:rPr>
  </w:style>
  <w:style w:type="character" w:styleId="LineNumber">
    <w:name w:val="line number"/>
    <w:basedOn w:val="DefaultParagraphFont"/>
    <w:uiPriority w:val="99"/>
    <w:semiHidden/>
    <w:unhideWhenUsed/>
    <w:rsid w:val="000C503A"/>
  </w:style>
  <w:style w:type="paragraph" w:styleId="Footer">
    <w:name w:val="footer"/>
    <w:basedOn w:val="Normal"/>
    <w:link w:val="FooterChar"/>
    <w:uiPriority w:val="99"/>
    <w:unhideWhenUsed/>
    <w:rsid w:val="000C503A"/>
    <w:pPr>
      <w:tabs>
        <w:tab w:val="center" w:pos="4513"/>
        <w:tab w:val="right" w:pos="9026"/>
      </w:tabs>
      <w:spacing w:line="240" w:lineRule="auto"/>
      <w:ind w:firstLine="0"/>
    </w:pPr>
    <w:rPr>
      <w:rFonts w:cstheme="minorBidi"/>
      <w:b w:val="0"/>
      <w:iCs w:val="0"/>
      <w:kern w:val="0"/>
      <w:szCs w:val="24"/>
      <w:lang w:val="en-US"/>
      <w14:ligatures w14:val="none"/>
    </w:rPr>
  </w:style>
  <w:style w:type="character" w:customStyle="1" w:styleId="FooterChar">
    <w:name w:val="Footer Char"/>
    <w:basedOn w:val="DefaultParagraphFont"/>
    <w:link w:val="Footer"/>
    <w:uiPriority w:val="99"/>
    <w:rsid w:val="000C503A"/>
    <w:rPr>
      <w:rFonts w:cstheme="minorBidi"/>
      <w:b w:val="0"/>
      <w:iCs w:val="0"/>
      <w:kern w:val="0"/>
      <w:szCs w:val="24"/>
      <w:lang w:val="en-US"/>
      <w14:ligatures w14:val="none"/>
    </w:rPr>
  </w:style>
  <w:style w:type="table" w:styleId="TableGrid">
    <w:name w:val="Table Grid"/>
    <w:basedOn w:val="TableNormal"/>
    <w:uiPriority w:val="39"/>
    <w:rsid w:val="000C503A"/>
    <w:rPr>
      <w:rFonts w:asciiTheme="minorHAnsi" w:hAnsiTheme="minorHAnsi" w:cstheme="minorBidi"/>
      <w:b w:val="0"/>
      <w:iCs w:val="0"/>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C503A"/>
    <w:rPr>
      <w:rFonts w:asciiTheme="minorHAnsi" w:hAnsiTheme="minorHAnsi" w:cstheme="minorBidi"/>
      <w:b w:val="0"/>
      <w:iCs w:val="0"/>
      <w:kern w:val="0"/>
      <w:sz w:val="16"/>
      <w:szCs w:val="24"/>
      <w:lang w:val="en-US"/>
      <w14:ligatures w14:val="none"/>
    </w:rPr>
  </w:style>
  <w:style w:type="paragraph" w:styleId="NormalWeb">
    <w:name w:val="Normal (Web)"/>
    <w:basedOn w:val="Normal"/>
    <w:uiPriority w:val="99"/>
    <w:unhideWhenUsed/>
    <w:rsid w:val="000C503A"/>
    <w:pPr>
      <w:spacing w:before="100" w:beforeAutospacing="1" w:after="100" w:afterAutospacing="1" w:line="240" w:lineRule="auto"/>
      <w:ind w:firstLine="0"/>
    </w:pPr>
    <w:rPr>
      <w:rFonts w:eastAsia="Times New Roman" w:cs="Times New Roman"/>
      <w:b w:val="0"/>
      <w:iCs w:val="0"/>
      <w:kern w:val="0"/>
      <w:szCs w:val="24"/>
      <w:lang w:eastAsia="en-GB"/>
      <w14:ligatures w14:val="none"/>
    </w:rPr>
  </w:style>
  <w:style w:type="table" w:customStyle="1" w:styleId="TableGrid1">
    <w:name w:val="Table Grid1"/>
    <w:basedOn w:val="TableNormal"/>
    <w:next w:val="TableGrid"/>
    <w:uiPriority w:val="39"/>
    <w:rsid w:val="000C503A"/>
    <w:rPr>
      <w:rFonts w:asciiTheme="minorHAnsi" w:hAnsiTheme="minorHAnsi" w:cstheme="minorBidi"/>
      <w:b w:val="0"/>
      <w:iCs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0C503A"/>
    <w:rPr>
      <w:rFonts w:asciiTheme="minorHAnsi" w:hAnsiTheme="minorHAnsi" w:cstheme="minorBidi"/>
      <w:b w:val="0"/>
      <w:iCs w:val="0"/>
      <w:kern w:val="0"/>
      <w:sz w:val="16"/>
      <w:szCs w:val="24"/>
      <w:lang w:val="en-US"/>
      <w14:ligatures w14:val="none"/>
    </w:rPr>
  </w:style>
  <w:style w:type="paragraph" w:styleId="Revision">
    <w:name w:val="Revision"/>
    <w:hidden/>
    <w:uiPriority w:val="99"/>
    <w:semiHidden/>
    <w:rsid w:val="000C503A"/>
    <w:rPr>
      <w:rFonts w:ascii="Calibri" w:hAnsi="Calibri" w:cstheme="minorBidi"/>
      <w:b w:val="0"/>
      <w:iCs w:val="0"/>
      <w:kern w:val="0"/>
      <w:sz w:val="22"/>
      <w:szCs w:val="24"/>
      <w:lang w:val="en-US"/>
      <w14:ligatures w14:val="none"/>
    </w:rPr>
  </w:style>
  <w:style w:type="paragraph" w:styleId="CommentText">
    <w:name w:val="annotation text"/>
    <w:basedOn w:val="Normal"/>
    <w:link w:val="CommentTextChar"/>
    <w:uiPriority w:val="99"/>
    <w:unhideWhenUsed/>
    <w:rsid w:val="000C503A"/>
    <w:pPr>
      <w:spacing w:before="60" w:after="160" w:line="240" w:lineRule="auto"/>
      <w:ind w:firstLine="0"/>
    </w:pPr>
    <w:rPr>
      <w:rFonts w:cstheme="minorBidi"/>
      <w:b w:val="0"/>
      <w:iCs w:val="0"/>
      <w:kern w:val="0"/>
      <w:sz w:val="20"/>
      <w:szCs w:val="20"/>
      <w:lang w:val="en-US"/>
      <w14:ligatures w14:val="none"/>
    </w:rPr>
  </w:style>
  <w:style w:type="character" w:customStyle="1" w:styleId="CommentTextChar">
    <w:name w:val="Comment Text Char"/>
    <w:basedOn w:val="DefaultParagraphFont"/>
    <w:link w:val="CommentText"/>
    <w:uiPriority w:val="99"/>
    <w:rsid w:val="000C503A"/>
    <w:rPr>
      <w:rFonts w:cstheme="minorBidi"/>
      <w:b w:val="0"/>
      <w:iCs w:val="0"/>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503A"/>
    <w:rPr>
      <w:b/>
      <w:bCs/>
    </w:rPr>
  </w:style>
  <w:style w:type="character" w:customStyle="1" w:styleId="CommentSubjectChar">
    <w:name w:val="Comment Subject Char"/>
    <w:basedOn w:val="CommentTextChar"/>
    <w:link w:val="CommentSubject"/>
    <w:uiPriority w:val="99"/>
    <w:semiHidden/>
    <w:rsid w:val="000C503A"/>
    <w:rPr>
      <w:rFonts w:cstheme="minorBidi"/>
      <w:b/>
      <w:bCs/>
      <w:iCs w:val="0"/>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14</Pages>
  <Words>7517</Words>
  <Characters>42851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12</cp:revision>
  <dcterms:created xsi:type="dcterms:W3CDTF">2025-05-06T07:25:00Z</dcterms:created>
  <dcterms:modified xsi:type="dcterms:W3CDTF">2025-11-25T09:15:00Z</dcterms:modified>
</cp:coreProperties>
</file>