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7F647" w14:textId="677FED2A" w:rsidR="005E62CA" w:rsidRPr="00AB105D" w:rsidRDefault="005E62CA" w:rsidP="000A12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95B7D9C" w14:textId="2AF5942B" w:rsidR="005E62CA" w:rsidRPr="00AB105D" w:rsidRDefault="005E62CA" w:rsidP="000A12F0">
      <w:pPr>
        <w:pStyle w:val="Title"/>
        <w:jc w:val="left"/>
        <w:rPr>
          <w:bCs/>
          <w:sz w:val="20"/>
          <w:szCs w:val="20"/>
          <w:lang w:val="en-AU"/>
        </w:rPr>
      </w:pPr>
      <w:r w:rsidRPr="00AB105D">
        <w:rPr>
          <w:bCs/>
          <w:sz w:val="20"/>
          <w:szCs w:val="20"/>
          <w:lang w:val="en-AU"/>
        </w:rPr>
        <w:t xml:space="preserve">Title: </w:t>
      </w:r>
      <w:r w:rsidR="009F0C5E" w:rsidRPr="00E70946">
        <w:rPr>
          <w:b w:val="0"/>
          <w:sz w:val="20"/>
          <w:szCs w:val="20"/>
          <w:lang w:val="en-AU"/>
        </w:rPr>
        <w:t xml:space="preserve">Effect of seaweed extract application on wine grape </w:t>
      </w:r>
      <w:r w:rsidR="009F0C5E">
        <w:rPr>
          <w:b w:val="0"/>
          <w:sz w:val="20"/>
          <w:szCs w:val="20"/>
          <w:lang w:val="en-AU"/>
        </w:rPr>
        <w:t>yield</w:t>
      </w:r>
      <w:r w:rsidR="009F0C5E" w:rsidRPr="00E70946">
        <w:rPr>
          <w:b w:val="0"/>
          <w:sz w:val="20"/>
          <w:szCs w:val="20"/>
          <w:lang w:val="en-AU"/>
        </w:rPr>
        <w:t xml:space="preserve"> in Australia</w:t>
      </w:r>
    </w:p>
    <w:p w14:paraId="5B46D801" w14:textId="77777777" w:rsidR="005E62CA" w:rsidRPr="00AB105D" w:rsidRDefault="005E62CA" w:rsidP="000A12F0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B105D">
        <w:rPr>
          <w:rFonts w:ascii="Times New Roman" w:hAnsi="Times New Roman" w:cs="Times New Roman"/>
          <w:b/>
          <w:bCs/>
          <w:sz w:val="20"/>
          <w:szCs w:val="20"/>
        </w:rPr>
        <w:t>Journal name:</w:t>
      </w:r>
      <w:r w:rsidRPr="00AB105D">
        <w:rPr>
          <w:rFonts w:ascii="Times New Roman" w:hAnsi="Times New Roman" w:cs="Times New Roman"/>
          <w:sz w:val="20"/>
          <w:szCs w:val="20"/>
        </w:rPr>
        <w:t xml:space="preserve"> Journal of Applied Phycology</w:t>
      </w:r>
    </w:p>
    <w:p w14:paraId="1559A84E" w14:textId="4767B8B1" w:rsidR="005E62CA" w:rsidRPr="00AB105D" w:rsidRDefault="005E62CA" w:rsidP="000A12F0">
      <w:pPr>
        <w:pStyle w:val="AuthorList"/>
        <w:rPr>
          <w:sz w:val="20"/>
          <w:szCs w:val="20"/>
          <w:lang w:val="en-AU"/>
        </w:rPr>
      </w:pPr>
      <w:r w:rsidRPr="00AB105D">
        <w:rPr>
          <w:sz w:val="20"/>
          <w:szCs w:val="20"/>
          <w:lang w:val="en-AU"/>
        </w:rPr>
        <w:t>Auth</w:t>
      </w:r>
      <w:r w:rsidR="003E45E9" w:rsidRPr="00AB105D">
        <w:rPr>
          <w:sz w:val="20"/>
          <w:szCs w:val="20"/>
          <w:lang w:val="en-AU"/>
        </w:rPr>
        <w:t>or</w:t>
      </w:r>
      <w:r w:rsidRPr="00AB105D">
        <w:rPr>
          <w:sz w:val="20"/>
          <w:szCs w:val="20"/>
          <w:lang w:val="en-AU"/>
        </w:rPr>
        <w:t xml:space="preserve">s: </w:t>
      </w:r>
      <w:r w:rsidRPr="00AB105D">
        <w:rPr>
          <w:b w:val="0"/>
          <w:bCs/>
          <w:sz w:val="20"/>
          <w:szCs w:val="20"/>
          <w:lang w:val="en-AU"/>
        </w:rPr>
        <w:t>Tony Arioli</w:t>
      </w:r>
      <w:r w:rsidRPr="00AB105D">
        <w:rPr>
          <w:b w:val="0"/>
          <w:bCs/>
          <w:sz w:val="20"/>
          <w:szCs w:val="20"/>
          <w:vertAlign w:val="superscript"/>
          <w:lang w:val="en-AU"/>
        </w:rPr>
        <w:t>1, 2</w:t>
      </w:r>
      <w:r w:rsidRPr="00AB105D">
        <w:rPr>
          <w:b w:val="0"/>
          <w:bCs/>
          <w:sz w:val="20"/>
          <w:szCs w:val="20"/>
          <w:lang w:val="en-AU"/>
        </w:rPr>
        <w:t>, Scott W. Mattner</w:t>
      </w:r>
      <w:r w:rsidRPr="00AB105D">
        <w:rPr>
          <w:b w:val="0"/>
          <w:bCs/>
          <w:sz w:val="20"/>
          <w:szCs w:val="20"/>
          <w:vertAlign w:val="superscript"/>
          <w:lang w:val="en-AU"/>
        </w:rPr>
        <w:t>3, 4</w:t>
      </w:r>
      <w:r w:rsidRPr="00AB105D">
        <w:rPr>
          <w:b w:val="0"/>
          <w:bCs/>
          <w:sz w:val="20"/>
          <w:szCs w:val="20"/>
          <w:lang w:val="en-AU"/>
        </w:rPr>
        <w:t>, Graham Hepworth</w:t>
      </w:r>
      <w:r w:rsidRPr="00AB105D">
        <w:rPr>
          <w:b w:val="0"/>
          <w:bCs/>
          <w:sz w:val="20"/>
          <w:szCs w:val="20"/>
          <w:vertAlign w:val="superscript"/>
          <w:lang w:val="en-AU"/>
        </w:rPr>
        <w:t>5</w:t>
      </w:r>
      <w:r w:rsidRPr="00AB105D">
        <w:rPr>
          <w:b w:val="0"/>
          <w:bCs/>
          <w:sz w:val="20"/>
          <w:szCs w:val="20"/>
          <w:lang w:val="en-AU"/>
        </w:rPr>
        <w:t>, David McClintock</w:t>
      </w:r>
      <w:r w:rsidRPr="00AB105D">
        <w:rPr>
          <w:b w:val="0"/>
          <w:bCs/>
          <w:sz w:val="20"/>
          <w:szCs w:val="20"/>
          <w:vertAlign w:val="superscript"/>
          <w:lang w:val="en-AU"/>
        </w:rPr>
        <w:t>6</w:t>
      </w:r>
      <w:r w:rsidRPr="00AB105D">
        <w:rPr>
          <w:b w:val="0"/>
          <w:bCs/>
          <w:sz w:val="20"/>
          <w:szCs w:val="20"/>
          <w:lang w:val="en-AU"/>
        </w:rPr>
        <w:t>, Rachael McClinock</w:t>
      </w:r>
      <w:r w:rsidRPr="00AB105D">
        <w:rPr>
          <w:b w:val="0"/>
          <w:bCs/>
          <w:sz w:val="20"/>
          <w:szCs w:val="20"/>
          <w:vertAlign w:val="superscript"/>
          <w:lang w:val="en-AU"/>
        </w:rPr>
        <w:t>6</w:t>
      </w:r>
      <w:r w:rsidRPr="00AB105D">
        <w:rPr>
          <w:sz w:val="20"/>
          <w:szCs w:val="20"/>
          <w:lang w:val="en-AU"/>
        </w:rPr>
        <w:t xml:space="preserve"> </w:t>
      </w:r>
    </w:p>
    <w:p w14:paraId="2B9A6A17" w14:textId="70E3B1CF" w:rsidR="005E62CA" w:rsidRPr="00AB105D" w:rsidRDefault="005E62CA" w:rsidP="000A12F0">
      <w:pPr>
        <w:spacing w:before="24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B105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B105D">
        <w:rPr>
          <w:rFonts w:ascii="Times New Roman" w:hAnsi="Times New Roman" w:cs="Times New Roman"/>
          <w:sz w:val="20"/>
          <w:szCs w:val="20"/>
        </w:rPr>
        <w:t xml:space="preserve">R&amp;D Department, </w:t>
      </w:r>
      <w:r w:rsidR="00BF19F6">
        <w:rPr>
          <w:rFonts w:ascii="Times New Roman" w:hAnsi="Times New Roman" w:cs="Times New Roman"/>
          <w:sz w:val="20"/>
          <w:szCs w:val="20"/>
        </w:rPr>
        <w:t xml:space="preserve">Seasol International, </w:t>
      </w:r>
      <w:r w:rsidRPr="00AB105D">
        <w:rPr>
          <w:rFonts w:ascii="Times New Roman" w:hAnsi="Times New Roman" w:cs="Times New Roman"/>
          <w:sz w:val="20"/>
          <w:szCs w:val="20"/>
        </w:rPr>
        <w:t xml:space="preserve">Victoria, Australia, </w:t>
      </w:r>
      <w:r w:rsidRPr="00AB105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B105D">
        <w:rPr>
          <w:rFonts w:ascii="Times New Roman" w:hAnsi="Times New Roman" w:cs="Times New Roman"/>
          <w:sz w:val="20"/>
          <w:szCs w:val="20"/>
        </w:rPr>
        <w:t xml:space="preserve">School of Life and Environmental Sciences, Deakin University, Geelong, Victoria, Australia, </w:t>
      </w:r>
      <w:r w:rsidRPr="00AB105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B105D">
        <w:rPr>
          <w:rFonts w:ascii="Times New Roman" w:hAnsi="Times New Roman" w:cs="Times New Roman"/>
          <w:sz w:val="20"/>
          <w:szCs w:val="20"/>
        </w:rPr>
        <w:t xml:space="preserve">VSICA Research, Toolangi, Victoria, Australia, </w:t>
      </w:r>
      <w:r w:rsidRPr="00AB105D">
        <w:rPr>
          <w:rFonts w:ascii="Times New Roman" w:hAnsi="Times New Roman" w:cs="Times New Roman"/>
          <w:bCs/>
          <w:sz w:val="20"/>
          <w:szCs w:val="20"/>
          <w:vertAlign w:val="superscript"/>
        </w:rPr>
        <w:t>4</w:t>
      </w:r>
      <w:r w:rsidRPr="00AB105D">
        <w:rPr>
          <w:rFonts w:ascii="Times New Roman" w:hAnsi="Times New Roman" w:cs="Times New Roman"/>
          <w:bCs/>
          <w:sz w:val="20"/>
          <w:szCs w:val="20"/>
        </w:rPr>
        <w:t>Department of Ecology, Environment and Evolution, La Trobe University, Bundoora, Victoria, Australia</w:t>
      </w:r>
      <w:r w:rsidRPr="00AB105D">
        <w:rPr>
          <w:rFonts w:ascii="Times New Roman" w:hAnsi="Times New Roman" w:cs="Times New Roman"/>
          <w:sz w:val="20"/>
          <w:szCs w:val="20"/>
        </w:rPr>
        <w:t xml:space="preserve">, </w:t>
      </w:r>
      <w:r w:rsidRPr="00AB105D">
        <w:rPr>
          <w:rFonts w:ascii="Times New Roman" w:hAnsi="Times New Roman" w:cs="Times New Roman"/>
          <w:bCs/>
          <w:sz w:val="20"/>
          <w:szCs w:val="20"/>
          <w:vertAlign w:val="superscript"/>
        </w:rPr>
        <w:t>5</w:t>
      </w:r>
      <w:r w:rsidRPr="00AB105D">
        <w:rPr>
          <w:rFonts w:ascii="Times New Roman" w:hAnsi="Times New Roman" w:cs="Times New Roman"/>
          <w:bCs/>
          <w:sz w:val="20"/>
          <w:szCs w:val="20"/>
        </w:rPr>
        <w:t>Statistical Consulting Centre, The University of Melbourne, Victoria, Australia</w:t>
      </w:r>
      <w:r w:rsidRPr="00AB105D">
        <w:rPr>
          <w:rFonts w:ascii="Times New Roman" w:hAnsi="Times New Roman" w:cs="Times New Roman"/>
          <w:sz w:val="20"/>
          <w:szCs w:val="20"/>
        </w:rPr>
        <w:t xml:space="preserve">, </w:t>
      </w:r>
      <w:r w:rsidRPr="00AB105D">
        <w:rPr>
          <w:rFonts w:ascii="Times New Roman" w:hAnsi="Times New Roman" w:cs="Times New Roman"/>
          <w:bCs/>
          <w:sz w:val="20"/>
          <w:szCs w:val="20"/>
          <w:vertAlign w:val="superscript"/>
        </w:rPr>
        <w:t>6</w:t>
      </w:r>
      <w:r w:rsidRPr="00AB105D">
        <w:rPr>
          <w:rFonts w:ascii="Times New Roman" w:hAnsi="Times New Roman" w:cs="Times New Roman"/>
          <w:bCs/>
          <w:sz w:val="20"/>
          <w:szCs w:val="20"/>
        </w:rPr>
        <w:t>R&amp;D Viticultural Services, Mildura, Victoria, Australia</w:t>
      </w:r>
    </w:p>
    <w:p w14:paraId="5DE4BF35" w14:textId="77777777" w:rsidR="005E62CA" w:rsidRPr="00AB105D" w:rsidRDefault="005E62CA" w:rsidP="000A12F0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2B883FB4" w14:textId="77777777" w:rsidR="005E62CA" w:rsidRPr="00AB105D" w:rsidRDefault="005E62CA" w:rsidP="000A12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B105D">
        <w:rPr>
          <w:rFonts w:ascii="Times New Roman" w:hAnsi="Times New Roman" w:cs="Times New Roman"/>
          <w:b/>
          <w:sz w:val="20"/>
          <w:szCs w:val="20"/>
        </w:rPr>
        <w:t xml:space="preserve">Corresponding Author: </w:t>
      </w:r>
    </w:p>
    <w:p w14:paraId="2500A200" w14:textId="5A093487" w:rsidR="005E62CA" w:rsidRPr="00AB105D" w:rsidRDefault="005E62CA" w:rsidP="000A12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105D">
        <w:rPr>
          <w:rFonts w:ascii="Times New Roman" w:hAnsi="Times New Roman" w:cs="Times New Roman"/>
          <w:sz w:val="20"/>
          <w:szCs w:val="20"/>
        </w:rPr>
        <w:t xml:space="preserve">Dr Tony Arioli Email: </w:t>
      </w:r>
      <w:hyperlink r:id="rId5" w:history="1">
        <w:r w:rsidRPr="00AB105D">
          <w:rPr>
            <w:rStyle w:val="Hyperlink"/>
            <w:rFonts w:ascii="Times New Roman" w:hAnsi="Times New Roman" w:cs="Times New Roman"/>
            <w:sz w:val="20"/>
            <w:szCs w:val="20"/>
          </w:rPr>
          <w:t>tonyarioli@hotmail.com</w:t>
        </w:r>
      </w:hyperlink>
    </w:p>
    <w:p w14:paraId="2453AA07" w14:textId="77777777" w:rsidR="005E62CA" w:rsidRPr="00AB105D" w:rsidRDefault="005E62CA" w:rsidP="000A12F0">
      <w:pPr>
        <w:spacing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31BA4943" w14:textId="1A3EDA18" w:rsidR="005E62CA" w:rsidRPr="00AB105D" w:rsidRDefault="005E62CA" w:rsidP="000A12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B105D">
        <w:rPr>
          <w:rFonts w:ascii="Times New Roman" w:hAnsi="Times New Roman" w:cs="Times New Roman"/>
          <w:sz w:val="20"/>
          <w:szCs w:val="20"/>
        </w:rPr>
        <w:br w:type="page"/>
      </w:r>
    </w:p>
    <w:p w14:paraId="35E1ACDD" w14:textId="5B554EB9" w:rsidR="00E70946" w:rsidRPr="00AB105D" w:rsidRDefault="005E62CA" w:rsidP="000A12F0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B105D">
        <w:rPr>
          <w:rFonts w:ascii="Times New Roman" w:hAnsi="Times New Roman" w:cs="Times New Roman"/>
          <w:b/>
          <w:bCs/>
          <w:sz w:val="20"/>
          <w:szCs w:val="20"/>
        </w:rPr>
        <w:lastRenderedPageBreak/>
        <w:t>S</w:t>
      </w:r>
      <w:r w:rsidR="004F06E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AB105D">
        <w:rPr>
          <w:rFonts w:ascii="Times New Roman" w:hAnsi="Times New Roman" w:cs="Times New Roman"/>
          <w:b/>
          <w:bCs/>
          <w:sz w:val="20"/>
          <w:szCs w:val="20"/>
        </w:rPr>
        <w:t xml:space="preserve"> Supplementary Information</w:t>
      </w:r>
    </w:p>
    <w:p w14:paraId="7ABDB706" w14:textId="77777777" w:rsidR="000A12F0" w:rsidRPr="00AB105D" w:rsidRDefault="000A12F0" w:rsidP="000A12F0">
      <w:pPr>
        <w:pStyle w:val="Heading2"/>
        <w:numPr>
          <w:ilvl w:val="0"/>
          <w:numId w:val="0"/>
        </w:numPr>
        <w:spacing w:before="0" w:after="0"/>
        <w:ind w:left="567" w:hanging="567"/>
        <w:jc w:val="both"/>
        <w:rPr>
          <w:sz w:val="20"/>
          <w:szCs w:val="20"/>
          <w:lang w:val="en-AU"/>
        </w:rPr>
      </w:pPr>
    </w:p>
    <w:p w14:paraId="7D40CE6C" w14:textId="69ECDBFE" w:rsidR="00E70946" w:rsidRPr="00AB105D" w:rsidRDefault="00E70946" w:rsidP="000A12F0">
      <w:pPr>
        <w:pStyle w:val="Heading2"/>
        <w:numPr>
          <w:ilvl w:val="0"/>
          <w:numId w:val="0"/>
        </w:numPr>
        <w:spacing w:before="0" w:after="0"/>
        <w:ind w:left="567" w:hanging="567"/>
        <w:jc w:val="both"/>
        <w:rPr>
          <w:sz w:val="20"/>
          <w:szCs w:val="20"/>
          <w:lang w:val="en-AU"/>
        </w:rPr>
      </w:pPr>
      <w:r w:rsidRPr="00AB105D">
        <w:rPr>
          <w:sz w:val="20"/>
          <w:szCs w:val="20"/>
          <w:lang w:val="en-AU"/>
        </w:rPr>
        <w:t xml:space="preserve">Statistical Analysis </w:t>
      </w:r>
      <w:r w:rsidR="000A12F0" w:rsidRPr="00AB105D">
        <w:rPr>
          <w:sz w:val="20"/>
          <w:szCs w:val="20"/>
          <w:lang w:val="en-AU"/>
        </w:rPr>
        <w:t>–</w:t>
      </w:r>
      <w:r w:rsidRPr="00AB105D">
        <w:rPr>
          <w:sz w:val="20"/>
          <w:szCs w:val="20"/>
          <w:lang w:val="en-AU"/>
        </w:rPr>
        <w:t xml:space="preserve"> </w:t>
      </w:r>
      <w:r w:rsidR="00CB7A76">
        <w:rPr>
          <w:sz w:val="20"/>
          <w:szCs w:val="20"/>
          <w:lang w:val="en-AU"/>
        </w:rPr>
        <w:t xml:space="preserve">Total </w:t>
      </w:r>
      <w:r w:rsidR="000A12F0" w:rsidRPr="00AB105D">
        <w:rPr>
          <w:sz w:val="20"/>
          <w:szCs w:val="20"/>
          <w:lang w:val="en-AU"/>
        </w:rPr>
        <w:t>Anthocyanin Content</w:t>
      </w:r>
      <w:r w:rsidR="009B2840">
        <w:rPr>
          <w:sz w:val="20"/>
          <w:szCs w:val="20"/>
          <w:lang w:val="en-AU"/>
        </w:rPr>
        <w:t xml:space="preserve"> – Merlot Cultivar</w:t>
      </w:r>
    </w:p>
    <w:p w14:paraId="2892F9C5" w14:textId="3526268B" w:rsidR="000A12F0" w:rsidRDefault="000A12F0" w:rsidP="000A12F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105D">
        <w:rPr>
          <w:rFonts w:ascii="Times New Roman" w:hAnsi="Times New Roman" w:cs="Times New Roman"/>
          <w:sz w:val="20"/>
          <w:szCs w:val="20"/>
        </w:rPr>
        <w:t xml:space="preserve">Analysis of data </w:t>
      </w:r>
      <w:r w:rsidR="00C33475">
        <w:rPr>
          <w:rFonts w:ascii="Times New Roman" w:hAnsi="Times New Roman" w:cs="Times New Roman"/>
          <w:sz w:val="20"/>
          <w:szCs w:val="20"/>
        </w:rPr>
        <w:t xml:space="preserve">for </w:t>
      </w:r>
      <w:r w:rsidRPr="00AB105D">
        <w:rPr>
          <w:rFonts w:ascii="Times New Roman" w:hAnsi="Times New Roman" w:cs="Times New Roman"/>
          <w:sz w:val="20"/>
          <w:szCs w:val="20"/>
        </w:rPr>
        <w:t>trials</w:t>
      </w:r>
      <w:r w:rsidR="00B272B2">
        <w:rPr>
          <w:rFonts w:ascii="Times New Roman" w:hAnsi="Times New Roman" w:cs="Times New Roman"/>
          <w:sz w:val="20"/>
          <w:szCs w:val="20"/>
        </w:rPr>
        <w:t xml:space="preserve"> 3&amp;4</w:t>
      </w:r>
      <w:r w:rsidRPr="00AB105D">
        <w:rPr>
          <w:rFonts w:ascii="Times New Roman" w:hAnsi="Times New Roman" w:cs="Times New Roman"/>
          <w:sz w:val="20"/>
          <w:szCs w:val="20"/>
        </w:rPr>
        <w:t xml:space="preserve"> showed that use of the seaweed extract significantly (</w:t>
      </w:r>
      <w:r w:rsidR="00B272B2" w:rsidRPr="00B272B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B105D">
        <w:rPr>
          <w:rFonts w:ascii="Times New Roman" w:hAnsi="Times New Roman" w:cs="Times New Roman"/>
          <w:sz w:val="20"/>
          <w:szCs w:val="20"/>
        </w:rPr>
        <w:t xml:space="preserve"> = 0.017) increased anthocyanin content of </w:t>
      </w:r>
      <w:r w:rsidR="009B2840">
        <w:rPr>
          <w:rFonts w:ascii="Times New Roman" w:hAnsi="Times New Roman" w:cs="Times New Roman"/>
          <w:sz w:val="20"/>
          <w:szCs w:val="20"/>
        </w:rPr>
        <w:t xml:space="preserve">Merlot </w:t>
      </w:r>
      <w:r w:rsidRPr="00AB105D">
        <w:rPr>
          <w:rFonts w:ascii="Times New Roman" w:hAnsi="Times New Roman" w:cs="Times New Roman"/>
          <w:sz w:val="20"/>
          <w:szCs w:val="20"/>
        </w:rPr>
        <w:t xml:space="preserve">grapes by 0.09 mg/g or 10.2% compared with the control. </w:t>
      </w:r>
      <w:r w:rsidR="00B272B2">
        <w:rPr>
          <w:rFonts w:ascii="Times New Roman" w:hAnsi="Times New Roman" w:cs="Times New Roman"/>
          <w:sz w:val="20"/>
          <w:szCs w:val="20"/>
        </w:rPr>
        <w:t>However, t</w:t>
      </w:r>
      <w:r w:rsidRPr="00AB105D">
        <w:rPr>
          <w:rFonts w:ascii="Times New Roman" w:hAnsi="Times New Roman" w:cs="Times New Roman"/>
          <w:sz w:val="20"/>
          <w:szCs w:val="20"/>
        </w:rPr>
        <w:t xml:space="preserve">his effect was not significant (at the 0.05 level) in individual </w:t>
      </w:r>
      <w:r w:rsidR="004E588F" w:rsidRPr="00AB105D">
        <w:rPr>
          <w:rFonts w:ascii="Times New Roman" w:hAnsi="Times New Roman" w:cs="Times New Roman"/>
          <w:sz w:val="20"/>
          <w:szCs w:val="20"/>
        </w:rPr>
        <w:t>trials but</w:t>
      </w:r>
      <w:r w:rsidRPr="00AB105D">
        <w:rPr>
          <w:rFonts w:ascii="Times New Roman" w:hAnsi="Times New Roman" w:cs="Times New Roman"/>
          <w:sz w:val="20"/>
          <w:szCs w:val="20"/>
        </w:rPr>
        <w:t xml:space="preserve"> was in the same </w:t>
      </w:r>
      <w:r w:rsidR="00775E21">
        <w:rPr>
          <w:rFonts w:ascii="Times New Roman" w:hAnsi="Times New Roman" w:cs="Times New Roman"/>
          <w:sz w:val="20"/>
          <w:szCs w:val="20"/>
        </w:rPr>
        <w:t xml:space="preserve">positive </w:t>
      </w:r>
      <w:r w:rsidRPr="00AB105D">
        <w:rPr>
          <w:rFonts w:ascii="Times New Roman" w:hAnsi="Times New Roman" w:cs="Times New Roman"/>
          <w:sz w:val="20"/>
          <w:szCs w:val="20"/>
        </w:rPr>
        <w:t>direction.</w:t>
      </w:r>
    </w:p>
    <w:p w14:paraId="21725125" w14:textId="77777777" w:rsidR="000A12F0" w:rsidRPr="00AB105D" w:rsidRDefault="000A12F0" w:rsidP="000A12F0">
      <w:pPr>
        <w:pStyle w:val="Heading3"/>
        <w:numPr>
          <w:ilvl w:val="0"/>
          <w:numId w:val="0"/>
        </w:numPr>
        <w:spacing w:after="0"/>
        <w:ind w:left="567" w:hanging="567"/>
        <w:jc w:val="both"/>
        <w:rPr>
          <w:rFonts w:cs="Times New Roman"/>
          <w:sz w:val="20"/>
          <w:szCs w:val="20"/>
          <w:lang w:val="en-AU"/>
        </w:rPr>
      </w:pPr>
    </w:p>
    <w:p w14:paraId="6C558E68" w14:textId="2F9633EF" w:rsidR="000A12F0" w:rsidRPr="00AB105D" w:rsidRDefault="000A12F0" w:rsidP="000A12F0">
      <w:pPr>
        <w:pStyle w:val="Heading3"/>
        <w:numPr>
          <w:ilvl w:val="0"/>
          <w:numId w:val="0"/>
        </w:numPr>
        <w:spacing w:after="0"/>
        <w:ind w:left="567" w:hanging="567"/>
        <w:jc w:val="both"/>
        <w:rPr>
          <w:rFonts w:cs="Times New Roman"/>
          <w:sz w:val="20"/>
          <w:szCs w:val="20"/>
          <w:lang w:val="en-AU"/>
        </w:rPr>
      </w:pPr>
      <w:r w:rsidRPr="00AB105D">
        <w:rPr>
          <w:rFonts w:cs="Times New Roman"/>
          <w:sz w:val="20"/>
          <w:szCs w:val="20"/>
          <w:lang w:val="en-AU"/>
        </w:rPr>
        <w:t>Total Anthocyanin Content – Measurement</w:t>
      </w:r>
    </w:p>
    <w:p w14:paraId="53513FEA" w14:textId="77777777" w:rsidR="0015292A" w:rsidRPr="0015292A" w:rsidRDefault="0015292A" w:rsidP="0015292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873182"/>
      <w:r w:rsidRPr="0015292A">
        <w:rPr>
          <w:rFonts w:ascii="Times New Roman" w:hAnsi="Times New Roman" w:cs="Times New Roman"/>
          <w:bCs/>
          <w:sz w:val="20"/>
          <w:szCs w:val="20"/>
        </w:rPr>
        <w:t>M</w:t>
      </w:r>
      <w:r w:rsidRPr="0015292A">
        <w:rPr>
          <w:rFonts w:ascii="Times New Roman" w:hAnsi="Times New Roman" w:cs="Times New Roman"/>
          <w:sz w:val="20"/>
          <w:szCs w:val="20"/>
        </w:rPr>
        <w:t xml:space="preserve">easurement of the concentration of extractable total anthocyanin pigment in red grape berries was based on the recommended industry </w:t>
      </w:r>
      <w:r w:rsidRPr="00573EA5">
        <w:rPr>
          <w:rFonts w:ascii="Times New Roman" w:hAnsi="Times New Roman" w:cs="Times New Roman"/>
          <w:sz w:val="20"/>
          <w:szCs w:val="20"/>
        </w:rPr>
        <w:t>practice  (AWRI 2017). Berries</w:t>
      </w:r>
      <w:r w:rsidRPr="0015292A">
        <w:rPr>
          <w:rFonts w:ascii="Times New Roman" w:hAnsi="Times New Roman" w:cs="Times New Roman"/>
          <w:sz w:val="20"/>
          <w:szCs w:val="20"/>
        </w:rPr>
        <w:t xml:space="preserve"> were removed from rachis, homogenised in a blender, centrifuged for the extract to be processed and the colour of anthocyanin quantified using a standard UV-Vis spectrophotometer at 520 nm. The colour measurement is read in milligrams per gram of berry weight, which is the standard Patrick </w:t>
      </w:r>
      <w:proofErr w:type="spellStart"/>
      <w:r w:rsidRPr="0015292A">
        <w:rPr>
          <w:rFonts w:ascii="Times New Roman" w:hAnsi="Times New Roman" w:cs="Times New Roman"/>
          <w:sz w:val="20"/>
          <w:szCs w:val="20"/>
        </w:rPr>
        <w:t>Iland</w:t>
      </w:r>
      <w:proofErr w:type="spellEnd"/>
      <w:r w:rsidRPr="0015292A">
        <w:rPr>
          <w:rFonts w:ascii="Times New Roman" w:hAnsi="Times New Roman" w:cs="Times New Roman"/>
          <w:sz w:val="20"/>
          <w:szCs w:val="20"/>
        </w:rPr>
        <w:t xml:space="preserve"> method of anthocyanin </w:t>
      </w:r>
      <w:r w:rsidRPr="00573EA5">
        <w:rPr>
          <w:rFonts w:ascii="Times New Roman" w:hAnsi="Times New Roman" w:cs="Times New Roman"/>
          <w:sz w:val="20"/>
          <w:szCs w:val="20"/>
        </w:rPr>
        <w:t>measurement (</w:t>
      </w:r>
      <w:proofErr w:type="spellStart"/>
      <w:r w:rsidRPr="00573EA5">
        <w:rPr>
          <w:rFonts w:ascii="Times New Roman" w:hAnsi="Times New Roman" w:cs="Times New Roman"/>
          <w:sz w:val="20"/>
          <w:szCs w:val="20"/>
        </w:rPr>
        <w:t>Iland</w:t>
      </w:r>
      <w:proofErr w:type="spellEnd"/>
      <w:r w:rsidRPr="00573EA5">
        <w:rPr>
          <w:rFonts w:ascii="Times New Roman" w:hAnsi="Times New Roman" w:cs="Times New Roman"/>
          <w:sz w:val="20"/>
          <w:szCs w:val="20"/>
        </w:rPr>
        <w:t xml:space="preserve"> et al. 1996, 2000).</w:t>
      </w:r>
      <w:r w:rsidRPr="0015292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D9D0D9" w14:textId="77777777" w:rsidR="000A12F0" w:rsidRPr="00AB105D" w:rsidRDefault="000A12F0" w:rsidP="000A12F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2F8146B" w14:textId="02491C92" w:rsidR="000A12F0" w:rsidRPr="00AB105D" w:rsidRDefault="000A12F0" w:rsidP="000A12F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B105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Total Anthocyanin Content – Results</w:t>
      </w:r>
    </w:p>
    <w:p w14:paraId="1B2BE568" w14:textId="063A154E" w:rsidR="000A12F0" w:rsidRPr="000A12F0" w:rsidRDefault="000A12F0" w:rsidP="000A12F0">
      <w:p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12F0">
        <w:rPr>
          <w:rFonts w:ascii="Times New Roman" w:hAnsi="Times New Roman" w:cs="Times New Roman"/>
          <w:sz w:val="20"/>
          <w:szCs w:val="20"/>
        </w:rPr>
        <w:t xml:space="preserve">Mean </w:t>
      </w:r>
      <w:r w:rsidRPr="00AB105D">
        <w:rPr>
          <w:rFonts w:ascii="Times New Roman" w:hAnsi="Times New Roman" w:cs="Times New Roman"/>
          <w:sz w:val="20"/>
          <w:szCs w:val="20"/>
        </w:rPr>
        <w:t>Anthocyanin content</w:t>
      </w:r>
      <w:r w:rsidRPr="000A12F0">
        <w:rPr>
          <w:rFonts w:ascii="Times New Roman" w:hAnsi="Times New Roman" w:cs="Times New Roman"/>
          <w:sz w:val="20"/>
          <w:szCs w:val="20"/>
        </w:rPr>
        <w:t xml:space="preserve"> of grapes (anthocyanin content of berries, mg g</w:t>
      </w:r>
      <w:r w:rsidRPr="000A12F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0A12F0">
        <w:rPr>
          <w:rFonts w:ascii="Times New Roman" w:hAnsi="Times New Roman" w:cs="Times New Roman"/>
          <w:sz w:val="20"/>
          <w:szCs w:val="20"/>
        </w:rPr>
        <w:t>) at individual trial sites</w:t>
      </w:r>
      <w:r w:rsidR="0064457D">
        <w:rPr>
          <w:rFonts w:ascii="Times New Roman" w:hAnsi="Times New Roman" w:cs="Times New Roman"/>
          <w:sz w:val="20"/>
          <w:szCs w:val="20"/>
        </w:rPr>
        <w:t xml:space="preserve"> growing </w:t>
      </w:r>
      <w:r w:rsidR="00775E21">
        <w:rPr>
          <w:rFonts w:ascii="Times New Roman" w:hAnsi="Times New Roman" w:cs="Times New Roman"/>
          <w:sz w:val="20"/>
          <w:szCs w:val="20"/>
        </w:rPr>
        <w:t xml:space="preserve">the </w:t>
      </w:r>
      <w:r w:rsidR="0064457D">
        <w:rPr>
          <w:rFonts w:ascii="Times New Roman" w:hAnsi="Times New Roman" w:cs="Times New Roman"/>
          <w:sz w:val="20"/>
          <w:szCs w:val="20"/>
        </w:rPr>
        <w:t>Merlot cultivar</w:t>
      </w:r>
      <w:r w:rsidRPr="000A12F0">
        <w:rPr>
          <w:rFonts w:ascii="Times New Roman" w:hAnsi="Times New Roman" w:cs="Times New Roman"/>
          <w:sz w:val="20"/>
          <w:szCs w:val="20"/>
        </w:rPr>
        <w:t>, and overall (CI = confidence interval).</w:t>
      </w:r>
      <w:r w:rsidRPr="00AB105D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61893147"/>
      <w:r w:rsidRPr="00AB105D">
        <w:rPr>
          <w:rFonts w:ascii="Times New Roman" w:hAnsi="Times New Roman" w:cs="Times New Roman"/>
          <w:sz w:val="20"/>
          <w:szCs w:val="20"/>
        </w:rPr>
        <w:t>Statistics method</w:t>
      </w:r>
      <w:r w:rsidR="0093303B">
        <w:rPr>
          <w:rFonts w:ascii="Times New Roman" w:hAnsi="Times New Roman" w:cs="Times New Roman"/>
          <w:sz w:val="20"/>
          <w:szCs w:val="20"/>
        </w:rPr>
        <w:t xml:space="preserve"> and t</w:t>
      </w:r>
      <w:r w:rsidRPr="00AB105D">
        <w:rPr>
          <w:rFonts w:ascii="Times New Roman" w:hAnsi="Times New Roman" w:cs="Times New Roman"/>
          <w:sz w:val="20"/>
          <w:szCs w:val="20"/>
        </w:rPr>
        <w:t>rial</w:t>
      </w:r>
      <w:r w:rsidR="00B272B2">
        <w:rPr>
          <w:rFonts w:ascii="Times New Roman" w:hAnsi="Times New Roman" w:cs="Times New Roman"/>
          <w:sz w:val="20"/>
          <w:szCs w:val="20"/>
        </w:rPr>
        <w:t xml:space="preserve"> information</w:t>
      </w:r>
      <w:r w:rsidRPr="00AB105D">
        <w:rPr>
          <w:rFonts w:ascii="Times New Roman" w:hAnsi="Times New Roman" w:cs="Times New Roman"/>
          <w:sz w:val="20"/>
          <w:szCs w:val="20"/>
        </w:rPr>
        <w:t xml:space="preserve"> </w:t>
      </w:r>
      <w:r w:rsidR="00B272B2">
        <w:rPr>
          <w:rFonts w:ascii="Times New Roman" w:hAnsi="Times New Roman" w:cs="Times New Roman"/>
          <w:sz w:val="20"/>
          <w:szCs w:val="20"/>
        </w:rPr>
        <w:t>are</w:t>
      </w:r>
      <w:r w:rsidR="0064457D">
        <w:rPr>
          <w:rFonts w:ascii="Times New Roman" w:hAnsi="Times New Roman" w:cs="Times New Roman"/>
          <w:sz w:val="20"/>
          <w:szCs w:val="20"/>
        </w:rPr>
        <w:t xml:space="preserve"> </w:t>
      </w:r>
      <w:r w:rsidRPr="00AB105D">
        <w:rPr>
          <w:rFonts w:ascii="Times New Roman" w:hAnsi="Times New Roman" w:cs="Times New Roman"/>
          <w:sz w:val="20"/>
          <w:szCs w:val="20"/>
        </w:rPr>
        <w:t xml:space="preserve">described in </w:t>
      </w:r>
      <w:r w:rsidR="00B272B2">
        <w:rPr>
          <w:rFonts w:ascii="Times New Roman" w:hAnsi="Times New Roman" w:cs="Times New Roman"/>
          <w:sz w:val="20"/>
          <w:szCs w:val="20"/>
        </w:rPr>
        <w:t xml:space="preserve">the </w:t>
      </w:r>
      <w:r w:rsidRPr="00AB105D">
        <w:rPr>
          <w:rFonts w:ascii="Times New Roman" w:hAnsi="Times New Roman" w:cs="Times New Roman"/>
          <w:sz w:val="20"/>
          <w:szCs w:val="20"/>
        </w:rPr>
        <w:t>publication.</w:t>
      </w:r>
      <w:bookmarkEnd w:id="1"/>
      <w:r w:rsidR="008E4EDD">
        <w:rPr>
          <w:rFonts w:ascii="Times New Roman" w:hAnsi="Times New Roman" w:cs="Times New Roman"/>
          <w:sz w:val="20"/>
          <w:szCs w:val="20"/>
        </w:rPr>
        <w:t xml:space="preserve"> Trial 3 included data from vintages 2011,12 &amp;13.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978"/>
        <w:gridCol w:w="1031"/>
        <w:gridCol w:w="1318"/>
        <w:gridCol w:w="1318"/>
        <w:gridCol w:w="1568"/>
        <w:gridCol w:w="1134"/>
      </w:tblGrid>
      <w:tr w:rsidR="000A12F0" w:rsidRPr="000A12F0" w14:paraId="0F24D3B8" w14:textId="77777777" w:rsidTr="00FB7DBA"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7E0C8EA2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Trial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42C8E479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Seaweed Extract (mg g</w:t>
            </w: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14:paraId="2FF1C71B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 (mg g</w:t>
            </w: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697025C8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Difference (mg g</w:t>
            </w: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0E6654BB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Difference (%)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14:paraId="06CD5311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 for difference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F87172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0A12F0" w:rsidRPr="000A12F0" w14:paraId="450C8383" w14:textId="77777777" w:rsidTr="00FB7DBA">
        <w:trPr>
          <w:trHeight w:val="444"/>
        </w:trPr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12DB0141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76CBD20F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vAlign w:val="center"/>
          </w:tcPr>
          <w:p w14:paraId="0446732D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vAlign w:val="center"/>
          </w:tcPr>
          <w:p w14:paraId="1DBD4437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vAlign w:val="center"/>
          </w:tcPr>
          <w:p w14:paraId="00EEB4AC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vAlign w:val="center"/>
          </w:tcPr>
          <w:p w14:paraId="6095D0EC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(–0.01, 0.25)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E7CCE8A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0A12F0" w:rsidRPr="000A12F0" w14:paraId="5467D64F" w14:textId="77777777" w:rsidTr="00FB7DBA">
        <w:trPr>
          <w:trHeight w:val="444"/>
        </w:trPr>
        <w:tc>
          <w:tcPr>
            <w:tcW w:w="718" w:type="dxa"/>
            <w:vAlign w:val="center"/>
          </w:tcPr>
          <w:p w14:paraId="0C1E0A57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8" w:type="dxa"/>
            <w:vAlign w:val="center"/>
          </w:tcPr>
          <w:p w14:paraId="777F6599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031" w:type="dxa"/>
            <w:vAlign w:val="center"/>
          </w:tcPr>
          <w:p w14:paraId="6D698F0C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318" w:type="dxa"/>
            <w:vAlign w:val="center"/>
          </w:tcPr>
          <w:p w14:paraId="05A1B1EE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318" w:type="dxa"/>
            <w:vAlign w:val="center"/>
          </w:tcPr>
          <w:p w14:paraId="2733A099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568" w:type="dxa"/>
            <w:vAlign w:val="center"/>
          </w:tcPr>
          <w:p w14:paraId="02A4DCB6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(–0.02, 0.14)</w:t>
            </w:r>
          </w:p>
        </w:tc>
        <w:tc>
          <w:tcPr>
            <w:tcW w:w="1134" w:type="dxa"/>
            <w:vAlign w:val="center"/>
          </w:tcPr>
          <w:p w14:paraId="09B3DE67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</w:tr>
      <w:tr w:rsidR="000A12F0" w:rsidRPr="000A12F0" w14:paraId="4CA5A3F9" w14:textId="77777777" w:rsidTr="00FB7DBA">
        <w:trPr>
          <w:trHeight w:val="444"/>
        </w:trPr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14:paraId="2E956AB5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Cs/>
                <w:sz w:val="20"/>
                <w:szCs w:val="20"/>
              </w:rPr>
              <w:t>All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352B8064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Cs/>
                <w:sz w:val="20"/>
                <w:szCs w:val="20"/>
              </w:rPr>
              <w:t>0.98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14:paraId="60E93F9D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Cs/>
                <w:sz w:val="20"/>
                <w:szCs w:val="20"/>
              </w:rPr>
              <w:t>0.89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6F3A4838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Cs/>
                <w:sz w:val="20"/>
                <w:szCs w:val="20"/>
              </w:rPr>
              <w:t>0.09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29F1728C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Cs/>
                <w:sz w:val="20"/>
                <w:szCs w:val="20"/>
              </w:rPr>
              <w:t>10.2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14:paraId="2EC43569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Cs/>
                <w:sz w:val="20"/>
                <w:szCs w:val="20"/>
              </w:rPr>
              <w:t>(0.02, 0.16)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841BABD" w14:textId="77777777" w:rsidR="000A12F0" w:rsidRPr="000A12F0" w:rsidRDefault="000A12F0" w:rsidP="000A12F0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0">
              <w:rPr>
                <w:rFonts w:ascii="Times New Roman" w:hAnsi="Times New Roman" w:cs="Times New Roman"/>
                <w:bCs/>
                <w:sz w:val="20"/>
                <w:szCs w:val="20"/>
              </w:rPr>
              <w:t>0.017</w:t>
            </w:r>
          </w:p>
        </w:tc>
      </w:tr>
    </w:tbl>
    <w:p w14:paraId="099073F5" w14:textId="64C5F56D" w:rsidR="000A12F0" w:rsidRPr="00AB105D" w:rsidRDefault="000A12F0" w:rsidP="000A12F0">
      <w:p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6555E7" w14:textId="07EA475F" w:rsidR="000A12F0" w:rsidRPr="00573EA5" w:rsidRDefault="000A12F0" w:rsidP="00573E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3EA5">
        <w:rPr>
          <w:rFonts w:ascii="Times New Roman" w:hAnsi="Times New Roman" w:cs="Times New Roman"/>
          <w:b/>
          <w:bCs/>
          <w:sz w:val="20"/>
          <w:szCs w:val="20"/>
        </w:rPr>
        <w:t>References</w:t>
      </w:r>
    </w:p>
    <w:p w14:paraId="77FBA518" w14:textId="19C955C2" w:rsidR="00573EA5" w:rsidRDefault="00573EA5" w:rsidP="00573EA5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  <w:r w:rsidRPr="00573EA5">
        <w:rPr>
          <w:rFonts w:ascii="Times New Roman" w:hAnsi="Times New Roman" w:cs="Times New Roman"/>
          <w:sz w:val="20"/>
          <w:szCs w:val="20"/>
        </w:rPr>
        <w:t xml:space="preserve">AWRI (2017) Measuring total anthocyanins (colour) in red grape berries. The Australian Wine Research Institute (AWRI) website. </w:t>
      </w:r>
      <w:hyperlink r:id="rId6" w:history="1">
        <w:r w:rsidRPr="00573EA5">
          <w:rPr>
            <w:rStyle w:val="Hyperlink"/>
            <w:rFonts w:ascii="Times New Roman" w:hAnsi="Times New Roman" w:cs="Times New Roman"/>
            <w:sz w:val="20"/>
            <w:szCs w:val="20"/>
          </w:rPr>
          <w:t>https://www.awri.com.au/wp-content/uploads/anthocyanins_fact_sheet.pdf</w:t>
        </w:r>
      </w:hyperlink>
    </w:p>
    <w:p w14:paraId="5BEBB6D6" w14:textId="77777777" w:rsidR="00573EA5" w:rsidRPr="00573EA5" w:rsidRDefault="00573EA5" w:rsidP="00573EA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</w:p>
    <w:p w14:paraId="51F7F54C" w14:textId="77777777" w:rsidR="00573EA5" w:rsidRPr="00573EA5" w:rsidRDefault="00573EA5" w:rsidP="00573EA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3EA5">
        <w:rPr>
          <w:rFonts w:ascii="Times New Roman" w:hAnsi="Times New Roman" w:cs="Times New Roman"/>
          <w:sz w:val="20"/>
          <w:szCs w:val="20"/>
        </w:rPr>
        <w:t>Iland</w:t>
      </w:r>
      <w:proofErr w:type="spellEnd"/>
      <w:r w:rsidRPr="00573EA5">
        <w:rPr>
          <w:rFonts w:ascii="Times New Roman" w:hAnsi="Times New Roman" w:cs="Times New Roman"/>
          <w:sz w:val="20"/>
          <w:szCs w:val="20"/>
        </w:rPr>
        <w:t xml:space="preserve"> P,</w:t>
      </w:r>
      <w:r w:rsidRPr="00573EA5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proofErr w:type="spellStart"/>
      <w:r w:rsidRPr="00573EA5">
        <w:rPr>
          <w:rFonts w:ascii="Times New Roman" w:hAnsi="Times New Roman" w:cs="Times New Roman"/>
          <w:sz w:val="20"/>
          <w:szCs w:val="20"/>
        </w:rPr>
        <w:t>Cynkar</w:t>
      </w:r>
      <w:proofErr w:type="spellEnd"/>
      <w:r w:rsidRPr="00573EA5">
        <w:rPr>
          <w:rFonts w:ascii="Times New Roman" w:hAnsi="Times New Roman" w:cs="Times New Roman"/>
          <w:sz w:val="20"/>
          <w:szCs w:val="20"/>
        </w:rPr>
        <w:t xml:space="preserve"> W, Francis I, Williams P, Coombe B (1996) Optimisation of methods for the determination of total and red-free glycosyl-glucose in black grape berries of </w:t>
      </w:r>
      <w:r w:rsidRPr="00573EA5">
        <w:rPr>
          <w:rFonts w:ascii="Times New Roman" w:hAnsi="Times New Roman" w:cs="Times New Roman"/>
          <w:i/>
          <w:sz w:val="20"/>
          <w:szCs w:val="20"/>
        </w:rPr>
        <w:t xml:space="preserve">Vitis vinifera. </w:t>
      </w:r>
      <w:r w:rsidRPr="00573EA5">
        <w:rPr>
          <w:rFonts w:ascii="Times New Roman" w:hAnsi="Times New Roman" w:cs="Times New Roman"/>
          <w:sz w:val="20"/>
          <w:szCs w:val="20"/>
        </w:rPr>
        <w:t xml:space="preserve">Aust J Grape Wine Res </w:t>
      </w:r>
      <w:r w:rsidRPr="00573EA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573EA5">
        <w:rPr>
          <w:rFonts w:ascii="Times New Roman" w:hAnsi="Times New Roman" w:cs="Times New Roman"/>
          <w:sz w:val="20"/>
          <w:szCs w:val="20"/>
        </w:rPr>
        <w:t>, 171–178.</w:t>
      </w:r>
    </w:p>
    <w:p w14:paraId="308A46D7" w14:textId="253C2DB2" w:rsidR="00573EA5" w:rsidRPr="00573EA5" w:rsidRDefault="00573EA5" w:rsidP="00573EA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3EA5">
        <w:rPr>
          <w:rFonts w:ascii="Times New Roman" w:hAnsi="Times New Roman" w:cs="Times New Roman"/>
          <w:sz w:val="20"/>
          <w:szCs w:val="20"/>
        </w:rPr>
        <w:t>Iland</w:t>
      </w:r>
      <w:proofErr w:type="spellEnd"/>
      <w:r w:rsidRPr="00573EA5">
        <w:rPr>
          <w:rFonts w:ascii="Times New Roman" w:hAnsi="Times New Roman" w:cs="Times New Roman"/>
          <w:sz w:val="20"/>
          <w:szCs w:val="20"/>
        </w:rPr>
        <w:t xml:space="preserve"> P,</w:t>
      </w:r>
      <w:r w:rsidRPr="00573EA5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Pr="00573EA5">
        <w:rPr>
          <w:rFonts w:ascii="Times New Roman" w:hAnsi="Times New Roman" w:cs="Times New Roman"/>
          <w:sz w:val="20"/>
          <w:szCs w:val="20"/>
        </w:rPr>
        <w:t xml:space="preserve">Ewart A, Sitters J, </w:t>
      </w:r>
      <w:proofErr w:type="spellStart"/>
      <w:r w:rsidRPr="00573EA5">
        <w:rPr>
          <w:rFonts w:ascii="Times New Roman" w:hAnsi="Times New Roman" w:cs="Times New Roman"/>
          <w:sz w:val="20"/>
          <w:szCs w:val="20"/>
        </w:rPr>
        <w:t>Markides</w:t>
      </w:r>
      <w:proofErr w:type="spellEnd"/>
      <w:r w:rsidRPr="00573EA5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Pr="00573EA5">
        <w:rPr>
          <w:rFonts w:ascii="Times New Roman" w:hAnsi="Times New Roman" w:cs="Times New Roman"/>
          <w:sz w:val="20"/>
          <w:szCs w:val="20"/>
        </w:rPr>
        <w:t>Bruer</w:t>
      </w:r>
      <w:proofErr w:type="spellEnd"/>
      <w:r w:rsidRPr="00573EA5">
        <w:rPr>
          <w:rFonts w:ascii="Times New Roman" w:hAnsi="Times New Roman" w:cs="Times New Roman"/>
          <w:sz w:val="20"/>
          <w:szCs w:val="20"/>
        </w:rPr>
        <w:t xml:space="preserve"> N (2000) Techniques for chemical analysis and quality monitoring during wine making. (</w:t>
      </w:r>
      <w:proofErr w:type="spellStart"/>
      <w:r w:rsidRPr="00573EA5">
        <w:rPr>
          <w:rFonts w:ascii="Times New Roman" w:hAnsi="Times New Roman" w:cs="Times New Roman"/>
          <w:sz w:val="20"/>
          <w:szCs w:val="20"/>
        </w:rPr>
        <w:t>PatrickIl</w:t>
      </w:r>
      <w:proofErr w:type="spellEnd"/>
      <w:r w:rsidR="00B272B2">
        <w:rPr>
          <w:rFonts w:ascii="Times New Roman" w:hAnsi="Times New Roman" w:cs="Times New Roman"/>
          <w:sz w:val="20"/>
          <w:szCs w:val="20"/>
        </w:rPr>
        <w:t xml:space="preserve"> </w:t>
      </w:r>
      <w:r w:rsidRPr="00573EA5">
        <w:rPr>
          <w:rFonts w:ascii="Times New Roman" w:hAnsi="Times New Roman" w:cs="Times New Roman"/>
          <w:sz w:val="20"/>
          <w:szCs w:val="20"/>
        </w:rPr>
        <w:t>and Wine Promotions: Campbelltown, SA, Australia).</w:t>
      </w:r>
    </w:p>
    <w:p w14:paraId="71BF4647" w14:textId="77777777" w:rsidR="00573EA5" w:rsidRPr="000A12F0" w:rsidRDefault="00573EA5" w:rsidP="000A12F0">
      <w:p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AFFDA7" w14:textId="77777777" w:rsidR="004477AE" w:rsidRPr="00AB105D" w:rsidRDefault="004477AE" w:rsidP="000A12F0">
      <w:pPr>
        <w:pStyle w:val="Heading2"/>
        <w:numPr>
          <w:ilvl w:val="0"/>
          <w:numId w:val="0"/>
        </w:numPr>
        <w:ind w:left="567" w:hanging="567"/>
        <w:jc w:val="both"/>
        <w:rPr>
          <w:i/>
          <w:iCs/>
          <w:sz w:val="20"/>
          <w:szCs w:val="20"/>
          <w:lang w:val="en-AU"/>
        </w:rPr>
      </w:pPr>
    </w:p>
    <w:p w14:paraId="15335C3F" w14:textId="77777777" w:rsidR="004477AE" w:rsidRPr="00AB105D" w:rsidRDefault="004477AE" w:rsidP="000A12F0">
      <w:pPr>
        <w:pStyle w:val="Heading2"/>
        <w:numPr>
          <w:ilvl w:val="0"/>
          <w:numId w:val="0"/>
        </w:numPr>
        <w:ind w:left="567" w:hanging="567"/>
        <w:jc w:val="both"/>
        <w:rPr>
          <w:i/>
          <w:iCs/>
          <w:sz w:val="20"/>
          <w:szCs w:val="20"/>
          <w:lang w:val="en-AU"/>
        </w:rPr>
      </w:pPr>
    </w:p>
    <w:p w14:paraId="13A699A8" w14:textId="77777777" w:rsidR="00E70946" w:rsidRPr="00AB105D" w:rsidRDefault="00E70946" w:rsidP="000A12F0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566AB39" w14:textId="53C70B2D" w:rsidR="005E62CA" w:rsidRPr="00AB105D" w:rsidRDefault="005E62CA" w:rsidP="000A12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418589" w14:textId="77777777" w:rsidR="005E62CA" w:rsidRPr="00AB105D" w:rsidRDefault="005E62CA" w:rsidP="000A12F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5E62CA" w:rsidRPr="00AB10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CA"/>
    <w:rsid w:val="000A12F0"/>
    <w:rsid w:val="0015292A"/>
    <w:rsid w:val="00155119"/>
    <w:rsid w:val="001F5F27"/>
    <w:rsid w:val="003E45E9"/>
    <w:rsid w:val="004477AE"/>
    <w:rsid w:val="004B3CD2"/>
    <w:rsid w:val="004B567D"/>
    <w:rsid w:val="004E588F"/>
    <w:rsid w:val="004F06E6"/>
    <w:rsid w:val="0050134A"/>
    <w:rsid w:val="00573EA5"/>
    <w:rsid w:val="005E62CA"/>
    <w:rsid w:val="0064457D"/>
    <w:rsid w:val="00775E21"/>
    <w:rsid w:val="007E53B7"/>
    <w:rsid w:val="008E4EDD"/>
    <w:rsid w:val="0093303B"/>
    <w:rsid w:val="009804EF"/>
    <w:rsid w:val="009B2840"/>
    <w:rsid w:val="009F0C5E"/>
    <w:rsid w:val="00A7177F"/>
    <w:rsid w:val="00AB105D"/>
    <w:rsid w:val="00B25816"/>
    <w:rsid w:val="00B272B2"/>
    <w:rsid w:val="00BD2E0E"/>
    <w:rsid w:val="00BF19F6"/>
    <w:rsid w:val="00C33475"/>
    <w:rsid w:val="00CB7A76"/>
    <w:rsid w:val="00E7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736C1"/>
  <w15:chartTrackingRefBased/>
  <w15:docId w15:val="{52A3A8D5-30B8-4484-9114-FCE6D474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4B3CD2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 w:cs="Times New Roman"/>
      <w:b/>
      <w:sz w:val="24"/>
      <w:szCs w:val="24"/>
      <w:lang w:val="en-US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4B3CD2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4B3CD2"/>
    <w:pPr>
      <w:keepNext/>
      <w:keepLines/>
      <w:numPr>
        <w:ilvl w:val="2"/>
        <w:numId w:val="1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4B3CD2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4B3CD2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2CA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5E62CA"/>
    <w:pPr>
      <w:suppressLineNumbers/>
      <w:spacing w:before="240" w:after="360" w:line="240" w:lineRule="auto"/>
      <w:jc w:val="center"/>
    </w:pPr>
    <w:rPr>
      <w:rFonts w:ascii="Times New Roman" w:hAnsi="Times New Roman" w:cs="Times New Roman"/>
      <w:b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5E62CA"/>
    <w:rPr>
      <w:rFonts w:ascii="Times New Roman" w:hAnsi="Times New Roman" w:cs="Times New Roman"/>
      <w:b/>
      <w:sz w:val="32"/>
      <w:szCs w:val="32"/>
      <w:lang w:val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5E62CA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2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E62CA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59"/>
    <w:rsid w:val="005E6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2"/>
    <w:rsid w:val="004B3CD2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2"/>
    <w:rsid w:val="004B3CD2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4B3CD2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4B3CD2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4B3CD2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numbering" w:customStyle="1" w:styleId="Headings">
    <w:name w:val="Headings"/>
    <w:uiPriority w:val="99"/>
    <w:rsid w:val="004B3CD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4B3CD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A12F0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5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wri.com.au/wp-content/uploads/anthocyanins_fact_sheet.pdf" TargetMode="External"/><Relationship Id="rId5" Type="http://schemas.openxmlformats.org/officeDocument/2006/relationships/hyperlink" Target="mailto:tonyarioli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Arioli</dc:creator>
  <cp:keywords/>
  <dc:description/>
  <cp:lastModifiedBy>Tony Arioli</cp:lastModifiedBy>
  <cp:revision>21</cp:revision>
  <dcterms:created xsi:type="dcterms:W3CDTF">2021-01-15T02:46:00Z</dcterms:created>
  <dcterms:modified xsi:type="dcterms:W3CDTF">2021-02-08T05:29:00Z</dcterms:modified>
</cp:coreProperties>
</file>