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A5980" w14:textId="05FD6499" w:rsidR="005B7513" w:rsidRPr="00A16181" w:rsidRDefault="00CC1ED4" w:rsidP="005B7513">
      <w:pPr>
        <w:spacing w:line="276" w:lineRule="auto"/>
        <w:rPr>
          <w:rFonts w:ascii="Times New Roman" w:hAnsi="Times New Roman" w:cs="Times New Roman"/>
          <w:b/>
          <w:bCs/>
          <w:sz w:val="40"/>
          <w:szCs w:val="40"/>
          <w:lang w:val="en-GB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en-GB"/>
        </w:rPr>
        <w:t xml:space="preserve">Chemical food safety of seaweed: </w:t>
      </w:r>
      <w:r w:rsidR="00FA6642">
        <w:rPr>
          <w:rFonts w:ascii="Times New Roman" w:hAnsi="Times New Roman" w:cs="Times New Roman"/>
          <w:b/>
          <w:bCs/>
          <w:sz w:val="40"/>
          <w:szCs w:val="40"/>
          <w:lang w:val="en-GB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GB"/>
        </w:rPr>
        <w:t>pecies, spatial and thallus dependent variation of potentially toxic elements (PTEs) and techniques for their removal</w:t>
      </w:r>
    </w:p>
    <w:p w14:paraId="47C3BD00" w14:textId="77777777" w:rsidR="0004624B" w:rsidRDefault="0004624B" w:rsidP="005B7513">
      <w:pPr>
        <w:spacing w:line="276" w:lineRule="auto"/>
        <w:rPr>
          <w:rFonts w:ascii="Times New Roman" w:hAnsi="Times New Roman" w:cs="Times New Roman"/>
          <w:b/>
          <w:bCs/>
          <w:lang w:val="en-GB"/>
        </w:rPr>
      </w:pPr>
    </w:p>
    <w:p w14:paraId="31F86AAD" w14:textId="5FE3F891" w:rsidR="005B7513" w:rsidRDefault="005B7513" w:rsidP="005B7513">
      <w:pPr>
        <w:spacing w:line="276" w:lineRule="auto"/>
        <w:rPr>
          <w:rFonts w:ascii="Times New Roman" w:hAnsi="Times New Roman" w:cs="Times New Roman"/>
          <w:b/>
          <w:bCs/>
          <w:lang w:val="en-GB"/>
        </w:rPr>
      </w:pPr>
      <w:r>
        <w:rPr>
          <w:rFonts w:ascii="Times New Roman" w:hAnsi="Times New Roman" w:cs="Times New Roman"/>
          <w:b/>
          <w:bCs/>
          <w:lang w:val="en-GB"/>
        </w:rPr>
        <w:t>Madeleine Jönsson</w:t>
      </w:r>
      <w:proofErr w:type="gramStart"/>
      <w:r>
        <w:rPr>
          <w:rFonts w:ascii="Times New Roman" w:hAnsi="Times New Roman" w:cs="Times New Roman"/>
          <w:b/>
          <w:bCs/>
          <w:vertAlign w:val="superscript"/>
          <w:lang w:val="en-GB"/>
        </w:rPr>
        <w:t>1,*</w:t>
      </w:r>
      <w:proofErr w:type="gramEnd"/>
      <w:r>
        <w:rPr>
          <w:rFonts w:ascii="Times New Roman" w:hAnsi="Times New Roman" w:cs="Times New Roman"/>
          <w:b/>
          <w:bCs/>
          <w:lang w:val="en-GB"/>
        </w:rPr>
        <w:t xml:space="preserve"> and Eva Nordberg Karlsson</w:t>
      </w:r>
      <w:r>
        <w:rPr>
          <w:rFonts w:ascii="Times New Roman" w:hAnsi="Times New Roman" w:cs="Times New Roman"/>
          <w:b/>
          <w:bCs/>
          <w:vertAlign w:val="superscript"/>
          <w:lang w:val="en-GB"/>
        </w:rPr>
        <w:t>1,*</w:t>
      </w:r>
    </w:p>
    <w:p w14:paraId="22214D42" w14:textId="77777777" w:rsidR="005B7513" w:rsidRDefault="005B7513" w:rsidP="005B7513">
      <w:pPr>
        <w:spacing w:line="276" w:lineRule="auto"/>
        <w:ind w:left="720" w:hanging="720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1</w:t>
      </w:r>
      <w:r>
        <w:rPr>
          <w:rFonts w:ascii="Times New Roman" w:hAnsi="Times New Roman" w:cs="Times New Roman"/>
          <w:lang w:val="en-GB"/>
        </w:rPr>
        <w:tab/>
        <w:t>Biotechnology, Department of Chemistry, Lund University, Lund, Sweden</w:t>
      </w:r>
    </w:p>
    <w:p w14:paraId="729DB1B8" w14:textId="77777777" w:rsidR="005B7513" w:rsidRDefault="005B7513" w:rsidP="005B7513">
      <w:pPr>
        <w:spacing w:line="276" w:lineRule="auto"/>
        <w:ind w:left="709" w:hanging="709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* </w:t>
      </w:r>
      <w:r>
        <w:rPr>
          <w:rFonts w:ascii="Times New Roman" w:hAnsi="Times New Roman" w:cs="Times New Roman"/>
          <w:lang w:val="en-GB"/>
        </w:rPr>
        <w:tab/>
        <w:t xml:space="preserve">Correspondence: </w:t>
      </w:r>
      <w:hyperlink r:id="rId7" w:history="1">
        <w:r>
          <w:rPr>
            <w:rStyle w:val="Hyperlink"/>
            <w:rFonts w:ascii="Times New Roman" w:hAnsi="Times New Roman" w:cs="Times New Roman"/>
            <w:lang w:val="en-GB"/>
          </w:rPr>
          <w:t>madeleine.jonsson@biotek.lu.se</w:t>
        </w:r>
      </w:hyperlink>
      <w:r>
        <w:rPr>
          <w:rFonts w:ascii="Times New Roman" w:hAnsi="Times New Roman" w:cs="Times New Roman"/>
          <w:lang w:val="en-GB"/>
        </w:rPr>
        <w:t xml:space="preserve"> and </w:t>
      </w:r>
      <w:hyperlink r:id="rId8" w:history="1">
        <w:r>
          <w:rPr>
            <w:rStyle w:val="Hyperlink"/>
            <w:rFonts w:ascii="Times New Roman" w:hAnsi="Times New Roman" w:cs="Times New Roman"/>
            <w:lang w:val="en-GB"/>
          </w:rPr>
          <w:t>eva.nordberg_karlsson@biotek.lu.se</w:t>
        </w:r>
      </w:hyperlink>
      <w:r>
        <w:rPr>
          <w:rFonts w:ascii="Times New Roman" w:hAnsi="Times New Roman" w:cs="Times New Roman"/>
          <w:lang w:val="en-GB"/>
        </w:rPr>
        <w:t xml:space="preserve"> </w:t>
      </w:r>
    </w:p>
    <w:p w14:paraId="26B7CA65" w14:textId="77777777" w:rsidR="005B7513" w:rsidRDefault="005B7513" w:rsidP="005B7513">
      <w:pPr>
        <w:spacing w:line="276" w:lineRule="auto"/>
        <w:rPr>
          <w:rFonts w:ascii="Times New Roman" w:hAnsi="Times New Roman" w:cs="Times New Roman"/>
          <w:b/>
          <w:bCs/>
          <w:lang w:val="en-GB"/>
        </w:rPr>
      </w:pPr>
    </w:p>
    <w:p w14:paraId="63CBDB77" w14:textId="341ECC69" w:rsidR="001A0A82" w:rsidRDefault="004846E2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Supplementary Data</w:t>
      </w:r>
    </w:p>
    <w:p w14:paraId="01203143" w14:textId="77777777" w:rsidR="000D4405" w:rsidRPr="005B7513" w:rsidRDefault="000D4405">
      <w:pPr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71C9ECF0" w14:textId="2AAB3CAF" w:rsidR="00FB5B49" w:rsidRPr="002C1568" w:rsidRDefault="00AF1FE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t>Table</w:t>
      </w:r>
      <w:r w:rsidR="007C552A" w:rsidRPr="00A16181">
        <w:rPr>
          <w:rFonts w:ascii="Times New Roman" w:hAnsi="Times New Roman" w:cs="Times New Roman"/>
          <w:b/>
          <w:bCs/>
          <w:lang w:val="en-US"/>
        </w:rPr>
        <w:t xml:space="preserve"> S</w:t>
      </w:r>
      <w:r w:rsidR="004D3181">
        <w:rPr>
          <w:rFonts w:ascii="Times New Roman" w:hAnsi="Times New Roman" w:cs="Times New Roman"/>
          <w:b/>
          <w:bCs/>
          <w:lang w:val="en-US"/>
        </w:rPr>
        <w:t>1</w:t>
      </w:r>
      <w:r w:rsidR="007C552A">
        <w:rPr>
          <w:rFonts w:ascii="Times New Roman" w:hAnsi="Times New Roman" w:cs="Times New Roman"/>
          <w:lang w:val="en-US"/>
        </w:rPr>
        <w:t>.</w:t>
      </w:r>
      <w:r w:rsidR="006D1AA9">
        <w:rPr>
          <w:rFonts w:ascii="Times New Roman" w:hAnsi="Times New Roman" w:cs="Times New Roman"/>
          <w:lang w:val="en-US"/>
        </w:rPr>
        <w:t xml:space="preserve"> </w:t>
      </w:r>
      <w:r w:rsidR="00192295">
        <w:rPr>
          <w:rFonts w:ascii="Times New Roman" w:hAnsi="Times New Roman" w:cs="Times New Roman"/>
          <w:lang w:val="en-US"/>
        </w:rPr>
        <w:t>Calculated amount</w:t>
      </w:r>
      <w:r w:rsidR="00122008">
        <w:rPr>
          <w:rFonts w:ascii="Times New Roman" w:hAnsi="Times New Roman" w:cs="Times New Roman"/>
          <w:lang w:val="en-US"/>
        </w:rPr>
        <w:t>s</w:t>
      </w:r>
      <w:r w:rsidR="00192295">
        <w:rPr>
          <w:rFonts w:ascii="Times New Roman" w:hAnsi="Times New Roman" w:cs="Times New Roman"/>
          <w:lang w:val="en-US"/>
        </w:rPr>
        <w:t xml:space="preserve"> (g DW) </w:t>
      </w:r>
      <w:r w:rsidR="006D1AA9">
        <w:rPr>
          <w:rFonts w:ascii="Times New Roman" w:hAnsi="Times New Roman" w:cs="Times New Roman"/>
          <w:lang w:val="en-US"/>
        </w:rPr>
        <w:t xml:space="preserve">considered safe </w:t>
      </w:r>
      <w:r w:rsidR="00122008">
        <w:rPr>
          <w:rFonts w:ascii="Times New Roman" w:hAnsi="Times New Roman" w:cs="Times New Roman"/>
          <w:lang w:val="en-US"/>
        </w:rPr>
        <w:t xml:space="preserve">to consume daily for adults (70 kg), </w:t>
      </w:r>
      <w:r w:rsidR="006D1AA9">
        <w:rPr>
          <w:rFonts w:ascii="Times New Roman" w:hAnsi="Times New Roman" w:cs="Times New Roman"/>
          <w:lang w:val="en-US"/>
        </w:rPr>
        <w:t>based on maximum</w:t>
      </w:r>
      <w:r w:rsidR="006D1AA9" w:rsidRPr="00B849E5">
        <w:rPr>
          <w:rFonts w:ascii="Times New Roman" w:hAnsi="Times New Roman" w:cs="Times New Roman"/>
          <w:lang w:val="en-GB"/>
        </w:rPr>
        <w:t xml:space="preserve"> tolerable </w:t>
      </w:r>
      <w:r w:rsidR="006D1AA9">
        <w:rPr>
          <w:rFonts w:ascii="Times New Roman" w:hAnsi="Times New Roman" w:cs="Times New Roman"/>
          <w:lang w:val="en-GB"/>
        </w:rPr>
        <w:t xml:space="preserve">weekly </w:t>
      </w:r>
      <w:r w:rsidR="006D1AA9" w:rsidRPr="00B849E5">
        <w:rPr>
          <w:rFonts w:ascii="Times New Roman" w:hAnsi="Times New Roman" w:cs="Times New Roman"/>
          <w:lang w:val="en-GB"/>
        </w:rPr>
        <w:t>intake</w:t>
      </w:r>
      <w:r w:rsidR="006D1AA9">
        <w:rPr>
          <w:rFonts w:ascii="Times New Roman" w:hAnsi="Times New Roman" w:cs="Times New Roman"/>
          <w:lang w:val="en-GB"/>
        </w:rPr>
        <w:t xml:space="preserve"> (TWI)</w:t>
      </w:r>
      <w:r w:rsidR="006D1AA9" w:rsidRPr="00B849E5">
        <w:rPr>
          <w:rFonts w:ascii="Times New Roman" w:hAnsi="Times New Roman" w:cs="Times New Roman"/>
          <w:lang w:val="en-GB"/>
        </w:rPr>
        <w:t xml:space="preserve"> levels </w:t>
      </w:r>
      <w:r w:rsidR="006D1AA9">
        <w:rPr>
          <w:rFonts w:ascii="Times New Roman" w:hAnsi="Times New Roman" w:cs="Times New Roman"/>
          <w:lang w:val="en-GB"/>
        </w:rPr>
        <w:t>established by the European Food Safety Authority (EFSA)</w:t>
      </w:r>
      <w:r w:rsidR="00122008">
        <w:rPr>
          <w:rFonts w:ascii="Times New Roman" w:hAnsi="Times New Roman" w:cs="Times New Roman"/>
          <w:lang w:val="en-GB"/>
        </w:rPr>
        <w:t>: c</w:t>
      </w:r>
      <w:r w:rsidR="006D1AA9" w:rsidRPr="00B849E5">
        <w:rPr>
          <w:rFonts w:ascii="Times New Roman" w:hAnsi="Times New Roman" w:cs="Times New Roman"/>
          <w:lang w:val="en-GB"/>
        </w:rPr>
        <w:t>admium</w:t>
      </w:r>
      <w:r w:rsidR="006D1AA9">
        <w:rPr>
          <w:rFonts w:ascii="Times New Roman" w:hAnsi="Times New Roman" w:cs="Times New Roman"/>
          <w:lang w:val="en-GB"/>
        </w:rPr>
        <w:t xml:space="preserve"> (2.5 </w:t>
      </w:r>
      <w:r w:rsidR="006D1AA9" w:rsidRPr="00B849E5">
        <w:rPr>
          <w:rFonts w:ascii="Times New Roman" w:hAnsi="Times New Roman" w:cs="Times New Roman"/>
          <w:lang w:val="en-GB"/>
        </w:rPr>
        <w:t>µg</w:t>
      </w:r>
      <w:r w:rsidR="006D1AA9">
        <w:rPr>
          <w:rFonts w:ascii="Times New Roman" w:hAnsi="Times New Roman" w:cs="Times New Roman"/>
          <w:lang w:val="en-GB"/>
        </w:rPr>
        <w:t xml:space="preserve"> </w:t>
      </w:r>
      <w:r w:rsidR="006D1AA9" w:rsidRPr="00B849E5">
        <w:rPr>
          <w:rFonts w:ascii="Times New Roman" w:hAnsi="Times New Roman" w:cs="Times New Roman"/>
          <w:lang w:val="en-GB"/>
        </w:rPr>
        <w:t>kg</w:t>
      </w:r>
      <w:r w:rsidR="006D1AA9">
        <w:rPr>
          <w:rFonts w:ascii="Times New Roman" w:hAnsi="Times New Roman" w:cs="Times New Roman"/>
          <w:vertAlign w:val="superscript"/>
          <w:lang w:val="en-GB"/>
        </w:rPr>
        <w:t>-1</w:t>
      </w:r>
      <w:r w:rsidR="006D1AA9" w:rsidRPr="00B849E5">
        <w:rPr>
          <w:rFonts w:ascii="Times New Roman" w:hAnsi="Times New Roman" w:cs="Times New Roman"/>
          <w:lang w:val="en-GB"/>
        </w:rPr>
        <w:t xml:space="preserve"> b</w:t>
      </w:r>
      <w:r w:rsidR="006D1AA9">
        <w:rPr>
          <w:rFonts w:ascii="Times New Roman" w:hAnsi="Times New Roman" w:cs="Times New Roman"/>
          <w:lang w:val="en-GB"/>
        </w:rPr>
        <w:t xml:space="preserve">ody weight (b.w.) </w:t>
      </w:r>
      <w:r w:rsidR="006D1AA9">
        <w:rPr>
          <w:rFonts w:ascii="Times New Roman" w:hAnsi="Times New Roman" w:cs="Times New Roman"/>
          <w:lang w:val="en-GB"/>
        </w:rPr>
        <w:fldChar w:fldCharType="begin"/>
      </w:r>
      <w:r w:rsidR="006D1AA9">
        <w:rPr>
          <w:rFonts w:ascii="Times New Roman" w:hAnsi="Times New Roman" w:cs="Times New Roman"/>
          <w:lang w:val="en-GB"/>
        </w:rPr>
        <w:instrText xml:space="preserve"> ADDIN EN.CITE &lt;EndNote&gt;&lt;Cite&gt;&lt;Author&gt;EFSA&lt;/Author&gt;&lt;Year&gt;2011&lt;/Year&gt;&lt;RecNum&gt;47&lt;/RecNum&gt;&lt;DisplayText&gt;(EFSA, 2011)&lt;/DisplayText&gt;&lt;record&gt;&lt;rec-number&gt;47&lt;/rec-number&gt;&lt;foreign-keys&gt;&lt;key app="EN" db-id="prp92rd9nfdxp6edw29ppvdcx0w92trtxtzt" timestamp="1693505162"&gt;47&lt;/key&gt;&lt;/foreign-keys&gt;&lt;ref-type name="Journal Article"&gt;17&lt;/ref-type&gt;&lt;contributors&gt;&lt;authors&gt;&lt;author&gt;EFSA&lt;/author&gt;&lt;/authors&gt;&lt;/contributors&gt;&lt;titles&gt;&lt;title&gt;Statement on tolerable weekly intake for cadmium&lt;/title&gt;&lt;secondary-title&gt;EFSA Journal&lt;/secondary-title&gt;&lt;/titles&gt;&lt;periodical&gt;&lt;full-title&gt;EFSA Journal&lt;/full-title&gt;&lt;/periodical&gt;&lt;pages&gt;1975&lt;/pages&gt;&lt;volume&gt;9&lt;/volume&gt;&lt;number&gt;2&lt;/number&gt;&lt;dates&gt;&lt;year&gt;2011&lt;/year&gt;&lt;/dates&gt;&lt;isbn&gt;1831-4732&lt;/isbn&gt;&lt;urls&gt;&lt;/urls&gt;&lt;electronic-resource-num&gt;https://doi.org/10.2903/j.efsa.2011.1975&lt;/electronic-resource-num&gt;&lt;/record&gt;&lt;/Cite&gt;&lt;/EndNote&gt;</w:instrText>
      </w:r>
      <w:r w:rsidR="006D1AA9">
        <w:rPr>
          <w:rFonts w:ascii="Times New Roman" w:hAnsi="Times New Roman" w:cs="Times New Roman"/>
          <w:lang w:val="en-GB"/>
        </w:rPr>
        <w:fldChar w:fldCharType="separate"/>
      </w:r>
      <w:r w:rsidR="006D1AA9">
        <w:rPr>
          <w:rFonts w:ascii="Times New Roman" w:hAnsi="Times New Roman" w:cs="Times New Roman"/>
          <w:noProof/>
          <w:lang w:val="en-GB"/>
        </w:rPr>
        <w:t>(EFSA, 2011)</w:t>
      </w:r>
      <w:r w:rsidR="006D1AA9">
        <w:rPr>
          <w:rFonts w:ascii="Times New Roman" w:hAnsi="Times New Roman" w:cs="Times New Roman"/>
          <w:lang w:val="en-GB"/>
        </w:rPr>
        <w:fldChar w:fldCharType="end"/>
      </w:r>
      <w:r w:rsidR="006D1AA9">
        <w:rPr>
          <w:rFonts w:ascii="Times New Roman" w:hAnsi="Times New Roman" w:cs="Times New Roman"/>
          <w:lang w:val="en-GB"/>
        </w:rPr>
        <w:t>)</w:t>
      </w:r>
      <w:r w:rsidR="006D1AA9" w:rsidRPr="00B849E5">
        <w:rPr>
          <w:rFonts w:ascii="Times New Roman" w:hAnsi="Times New Roman" w:cs="Times New Roman"/>
          <w:lang w:val="en-GB"/>
        </w:rPr>
        <w:t>, mercury</w:t>
      </w:r>
      <w:r w:rsidR="006D1AA9">
        <w:rPr>
          <w:rFonts w:ascii="Times New Roman" w:hAnsi="Times New Roman" w:cs="Times New Roman"/>
          <w:lang w:val="en-GB"/>
        </w:rPr>
        <w:t xml:space="preserve"> (</w:t>
      </w:r>
      <w:r w:rsidR="006D1AA9" w:rsidRPr="00B849E5">
        <w:rPr>
          <w:rFonts w:ascii="Times New Roman" w:hAnsi="Times New Roman" w:cs="Times New Roman"/>
          <w:lang w:val="en-GB"/>
        </w:rPr>
        <w:t>4 µg</w:t>
      </w:r>
      <w:r w:rsidR="006D1AA9">
        <w:rPr>
          <w:rFonts w:ascii="Times New Roman" w:hAnsi="Times New Roman" w:cs="Times New Roman"/>
          <w:lang w:val="en-GB"/>
        </w:rPr>
        <w:t xml:space="preserve"> </w:t>
      </w:r>
      <w:r w:rsidR="006D1AA9" w:rsidRPr="00B849E5">
        <w:rPr>
          <w:rFonts w:ascii="Times New Roman" w:hAnsi="Times New Roman" w:cs="Times New Roman"/>
          <w:lang w:val="en-GB"/>
        </w:rPr>
        <w:t>kg</w:t>
      </w:r>
      <w:r w:rsidR="006D1AA9">
        <w:rPr>
          <w:rFonts w:ascii="Times New Roman" w:hAnsi="Times New Roman" w:cs="Times New Roman"/>
          <w:vertAlign w:val="superscript"/>
          <w:lang w:val="en-GB"/>
        </w:rPr>
        <w:t>-1</w:t>
      </w:r>
      <w:r w:rsidR="006D1AA9" w:rsidRPr="00B849E5">
        <w:rPr>
          <w:rFonts w:ascii="Times New Roman" w:hAnsi="Times New Roman" w:cs="Times New Roman"/>
          <w:lang w:val="en-GB"/>
        </w:rPr>
        <w:t xml:space="preserve"> b</w:t>
      </w:r>
      <w:r w:rsidR="006D1AA9">
        <w:rPr>
          <w:rFonts w:ascii="Times New Roman" w:hAnsi="Times New Roman" w:cs="Times New Roman"/>
          <w:lang w:val="en-GB"/>
        </w:rPr>
        <w:t>.w.</w:t>
      </w:r>
      <w:r w:rsidR="006D1AA9" w:rsidRPr="00B849E5">
        <w:rPr>
          <w:rFonts w:ascii="Times New Roman" w:hAnsi="Times New Roman" w:cs="Times New Roman"/>
          <w:lang w:val="en-GB"/>
        </w:rPr>
        <w:t xml:space="preserve"> for inorganic mercury</w:t>
      </w:r>
      <w:r w:rsidR="006D1AA9">
        <w:rPr>
          <w:rFonts w:ascii="Times New Roman" w:hAnsi="Times New Roman" w:cs="Times New Roman"/>
          <w:lang w:val="en-GB"/>
        </w:rPr>
        <w:t xml:space="preserve"> </w:t>
      </w:r>
      <w:r w:rsidR="006D1AA9">
        <w:rPr>
          <w:rFonts w:ascii="Times New Roman" w:hAnsi="Times New Roman" w:cs="Times New Roman"/>
          <w:lang w:val="en-GB"/>
        </w:rPr>
        <w:fldChar w:fldCharType="begin"/>
      </w:r>
      <w:r w:rsidR="006D1AA9">
        <w:rPr>
          <w:rFonts w:ascii="Times New Roman" w:hAnsi="Times New Roman" w:cs="Times New Roman"/>
          <w:lang w:val="en-GB"/>
        </w:rPr>
        <w:instrText xml:space="preserve"> ADDIN EN.CITE &lt;EndNote&gt;&lt;Cite&gt;&lt;Author&gt;EFSA&lt;/Author&gt;&lt;Year&gt;2012&lt;/Year&gt;&lt;RecNum&gt;37&lt;/RecNum&gt;&lt;DisplayText&gt;(EFSA, 2012b)&lt;/DisplayText&gt;&lt;record&gt;&lt;rec-number&gt;37&lt;/rec-number&gt;&lt;foreign-keys&gt;&lt;key app="EN" db-id="prp92rd9nfdxp6edw29ppvdcx0w92trtxtzt" timestamp="1693037585"&gt;37&lt;/key&gt;&lt;/foreign-keys&gt;&lt;ref-type name="Journal Article"&gt;17&lt;/ref-type&gt;&lt;contributors&gt;&lt;authors&gt;&lt;author&gt;EFSA&lt;/author&gt;&lt;/authors&gt;&lt;/contributors&gt;&lt;titles&gt;&lt;title&gt;Scientific Opinion on the risk for public health related to the presence of mercury and methylmercury in food&lt;/title&gt;&lt;secondary-title&gt;EFSA J&lt;/secondary-title&gt;&lt;/titles&gt;&lt;periodical&gt;&lt;full-title&gt;EFSA J&lt;/full-title&gt;&lt;/periodical&gt;&lt;pages&gt;2985&lt;/pages&gt;&lt;volume&gt;10&lt;/volume&gt;&lt;number&gt;12&lt;/number&gt;&lt;dates&gt;&lt;year&gt;2012&lt;/year&gt;&lt;/dates&gt;&lt;urls&gt;&lt;/urls&gt;&lt;electronic-resource-num&gt;https://doi.org/10.2903/j.efsa.2012.2985&lt;/electronic-resource-num&gt;&lt;/record&gt;&lt;/Cite&gt;&lt;/EndNote&gt;</w:instrText>
      </w:r>
      <w:r w:rsidR="006D1AA9">
        <w:rPr>
          <w:rFonts w:ascii="Times New Roman" w:hAnsi="Times New Roman" w:cs="Times New Roman"/>
          <w:lang w:val="en-GB"/>
        </w:rPr>
        <w:fldChar w:fldCharType="separate"/>
      </w:r>
      <w:r w:rsidR="006D1AA9">
        <w:rPr>
          <w:rFonts w:ascii="Times New Roman" w:hAnsi="Times New Roman" w:cs="Times New Roman"/>
          <w:noProof/>
          <w:lang w:val="en-GB"/>
        </w:rPr>
        <w:t>(EFSA, 2012b)</w:t>
      </w:r>
      <w:r w:rsidR="006D1AA9">
        <w:rPr>
          <w:rFonts w:ascii="Times New Roman" w:hAnsi="Times New Roman" w:cs="Times New Roman"/>
          <w:lang w:val="en-GB"/>
        </w:rPr>
        <w:fldChar w:fldCharType="end"/>
      </w:r>
      <w:r w:rsidR="006D1AA9">
        <w:rPr>
          <w:rFonts w:ascii="Times New Roman" w:hAnsi="Times New Roman" w:cs="Times New Roman"/>
          <w:lang w:val="en-GB"/>
        </w:rPr>
        <w:t>)</w:t>
      </w:r>
      <w:r w:rsidR="006D1AA9" w:rsidRPr="00B849E5">
        <w:rPr>
          <w:rFonts w:ascii="Times New Roman" w:hAnsi="Times New Roman" w:cs="Times New Roman"/>
          <w:lang w:val="en-GB"/>
        </w:rPr>
        <w:t xml:space="preserve">, </w:t>
      </w:r>
      <w:r w:rsidR="006D1AA9">
        <w:rPr>
          <w:rFonts w:ascii="Times New Roman" w:hAnsi="Times New Roman" w:cs="Times New Roman"/>
          <w:lang w:val="en-GB"/>
        </w:rPr>
        <w:t xml:space="preserve">and tolerable daily intake (TDI) levels for </w:t>
      </w:r>
      <w:r w:rsidR="006D1AA9" w:rsidRPr="00B849E5">
        <w:rPr>
          <w:rFonts w:ascii="Times New Roman" w:hAnsi="Times New Roman" w:cs="Times New Roman"/>
          <w:lang w:val="en-GB"/>
        </w:rPr>
        <w:t>iodine</w:t>
      </w:r>
      <w:r w:rsidR="006D1AA9">
        <w:rPr>
          <w:rFonts w:ascii="Times New Roman" w:hAnsi="Times New Roman" w:cs="Times New Roman"/>
          <w:lang w:val="en-GB"/>
        </w:rPr>
        <w:t xml:space="preserve"> (600 µg day</w:t>
      </w:r>
      <w:r w:rsidR="006D1AA9">
        <w:rPr>
          <w:rFonts w:ascii="Times New Roman" w:hAnsi="Times New Roman" w:cs="Times New Roman"/>
          <w:vertAlign w:val="superscript"/>
          <w:lang w:val="en-GB"/>
        </w:rPr>
        <w:t>-1</w:t>
      </w:r>
      <w:r w:rsidR="006D1AA9">
        <w:rPr>
          <w:rFonts w:ascii="Times New Roman" w:hAnsi="Times New Roman" w:cs="Times New Roman"/>
          <w:lang w:val="en-GB"/>
        </w:rPr>
        <w:t xml:space="preserve"> for adults, which would correspond a TWI of 60 µg </w:t>
      </w:r>
      <w:r w:rsidR="006D1AA9" w:rsidRPr="00B849E5">
        <w:rPr>
          <w:rFonts w:ascii="Times New Roman" w:hAnsi="Times New Roman" w:cs="Times New Roman"/>
          <w:lang w:val="en-GB"/>
        </w:rPr>
        <w:t>kg</w:t>
      </w:r>
      <w:r w:rsidR="006D1AA9">
        <w:rPr>
          <w:rFonts w:ascii="Times New Roman" w:hAnsi="Times New Roman" w:cs="Times New Roman"/>
          <w:vertAlign w:val="superscript"/>
          <w:lang w:val="en-GB"/>
        </w:rPr>
        <w:t>-1</w:t>
      </w:r>
      <w:r w:rsidR="006D1AA9" w:rsidRPr="00B849E5">
        <w:rPr>
          <w:rFonts w:ascii="Times New Roman" w:hAnsi="Times New Roman" w:cs="Times New Roman"/>
          <w:lang w:val="en-GB"/>
        </w:rPr>
        <w:t xml:space="preserve"> b</w:t>
      </w:r>
      <w:r w:rsidR="006D1AA9">
        <w:rPr>
          <w:rFonts w:ascii="Times New Roman" w:hAnsi="Times New Roman" w:cs="Times New Roman"/>
          <w:lang w:val="en-GB"/>
        </w:rPr>
        <w:t xml:space="preserve">.w. for an average adult of 70 kg </w:t>
      </w:r>
      <w:r w:rsidR="006D1AA9">
        <w:rPr>
          <w:rFonts w:ascii="Times New Roman" w:hAnsi="Times New Roman" w:cs="Times New Roman"/>
          <w:lang w:val="en-GB"/>
        </w:rPr>
        <w:fldChar w:fldCharType="begin"/>
      </w:r>
      <w:r w:rsidR="006D1AA9">
        <w:rPr>
          <w:rFonts w:ascii="Times New Roman" w:hAnsi="Times New Roman" w:cs="Times New Roman"/>
          <w:lang w:val="en-GB"/>
        </w:rPr>
        <w:instrText xml:space="preserve"> ADDIN EN.CITE &lt;EndNote&gt;&lt;Cite&gt;&lt;Author&gt;EFSA&lt;/Author&gt;&lt;Year&gt;2006&lt;/Year&gt;&lt;RecNum&gt;33&lt;/RecNum&gt;&lt;DisplayText&gt;(EFSA, 2006; 2012a)&lt;/DisplayText&gt;&lt;record&gt;&lt;rec-number&gt;33&lt;/rec-number&gt;&lt;foreign-keys&gt;&lt;key app="EN" db-id="prp92rd9nfdxp6edw29ppvdcx0w92trtxtzt" timestamp="1693037572"&gt;33&lt;/key&gt;&lt;/foreign-keys&gt;&lt;ref-type name="Report"&gt;27&lt;/ref-type&gt;&lt;contributors&gt;&lt;authors&gt;&lt;author&gt;EFSA&lt;/author&gt;&lt;/authors&gt;&lt;/contributors&gt;&lt;titles&gt;&lt;title&gt;Tolerable upper intake levels for vitamins and minerals&lt;/title&gt;&lt;/titles&gt;&lt;dates&gt;&lt;year&gt;2006&lt;/year&gt;&lt;/dates&gt;&lt;isbn&gt;ISBN: 92-9199-014-0&lt;/isbn&gt;&lt;urls&gt;&lt;related-urls&gt;&lt;url&gt;https://www.efsa.europa.eu/sites/default/files/assets/ndatolerableuil.pdf&lt;/url&gt;&lt;/related-urls&gt;&lt;/urls&gt;&lt;/record&gt;&lt;/Cite&gt;&lt;Cite&gt;&lt;Author&gt;EFSA&lt;/Author&gt;&lt;Year&gt;2012&lt;/Year&gt;&lt;RecNum&gt;49&lt;/RecNum&gt;&lt;record&gt;&lt;rec-number&gt;49&lt;/rec-number&gt;&lt;foreign-keys&gt;&lt;key app="EN" db-id="prp92rd9nfdxp6edw29ppvdcx0w92trtxtzt" timestamp="1693572341"&gt;49&lt;/key&gt;&lt;/foreign-keys&gt;&lt;ref-type name="Journal Article"&gt;17&lt;/ref-type&gt;&lt;contributors&gt;&lt;authors&gt;&lt;author&gt;EFSA&lt;/author&gt;&lt;/authors&gt;&lt;/contributors&gt;&lt;titles&gt;&lt;title&gt;Guidance on selected default values to be used by the EFSA Scientific Committee, Scientific Panels and Units in the absence of actual measured data&lt;/title&gt;&lt;secondary-title&gt; EFSA journal&lt;/secondary-title&gt;&lt;/titles&gt;&lt;dates&gt;&lt;year&gt;2012&lt;/year&gt;&lt;/dates&gt;&lt;urls&gt;&lt;/urls&gt;&lt;electronic-resource-num&gt;https://doi.org/10.2903/j.efsa.2012.2579&lt;/electronic-resource-num&gt;&lt;/record&gt;&lt;/Cite&gt;&lt;/EndNote&gt;</w:instrText>
      </w:r>
      <w:r w:rsidR="006D1AA9">
        <w:rPr>
          <w:rFonts w:ascii="Times New Roman" w:hAnsi="Times New Roman" w:cs="Times New Roman"/>
          <w:lang w:val="en-GB"/>
        </w:rPr>
        <w:fldChar w:fldCharType="separate"/>
      </w:r>
      <w:r w:rsidR="006D1AA9">
        <w:rPr>
          <w:rFonts w:ascii="Times New Roman" w:hAnsi="Times New Roman" w:cs="Times New Roman"/>
          <w:noProof/>
          <w:lang w:val="en-GB"/>
        </w:rPr>
        <w:t>(EFSA, 2006; 2012a)</w:t>
      </w:r>
      <w:r w:rsidR="006D1AA9">
        <w:rPr>
          <w:rFonts w:ascii="Times New Roman" w:hAnsi="Times New Roman" w:cs="Times New Roman"/>
          <w:lang w:val="en-GB"/>
        </w:rPr>
        <w:fldChar w:fldCharType="end"/>
      </w:r>
      <w:r w:rsidR="006D1AA9">
        <w:rPr>
          <w:rFonts w:ascii="Times New Roman" w:hAnsi="Times New Roman" w:cs="Times New Roman"/>
          <w:lang w:val="en-GB"/>
        </w:rPr>
        <w:t xml:space="preserve">). TWI levels for arsenic (25 </w:t>
      </w:r>
      <w:r w:rsidR="006D1AA9" w:rsidRPr="00B849E5">
        <w:rPr>
          <w:rFonts w:ascii="Times New Roman" w:hAnsi="Times New Roman" w:cs="Times New Roman"/>
          <w:lang w:val="en-GB"/>
        </w:rPr>
        <w:t>µg</w:t>
      </w:r>
      <w:r w:rsidR="006D1AA9">
        <w:rPr>
          <w:rFonts w:ascii="Times New Roman" w:hAnsi="Times New Roman" w:cs="Times New Roman"/>
          <w:lang w:val="en-GB"/>
        </w:rPr>
        <w:t xml:space="preserve"> </w:t>
      </w:r>
      <w:r w:rsidR="006D1AA9" w:rsidRPr="00B849E5">
        <w:rPr>
          <w:rFonts w:ascii="Times New Roman" w:hAnsi="Times New Roman" w:cs="Times New Roman"/>
          <w:lang w:val="en-GB"/>
        </w:rPr>
        <w:t>kg</w:t>
      </w:r>
      <w:r w:rsidR="006D1AA9">
        <w:rPr>
          <w:rFonts w:ascii="Times New Roman" w:hAnsi="Times New Roman" w:cs="Times New Roman"/>
          <w:vertAlign w:val="superscript"/>
          <w:lang w:val="en-GB"/>
        </w:rPr>
        <w:t>-1</w:t>
      </w:r>
      <w:r w:rsidR="006D1AA9" w:rsidRPr="00B849E5">
        <w:rPr>
          <w:rFonts w:ascii="Times New Roman" w:hAnsi="Times New Roman" w:cs="Times New Roman"/>
          <w:lang w:val="en-GB"/>
        </w:rPr>
        <w:t xml:space="preserve"> b</w:t>
      </w:r>
      <w:r w:rsidR="006D1AA9">
        <w:rPr>
          <w:rFonts w:ascii="Times New Roman" w:hAnsi="Times New Roman" w:cs="Times New Roman"/>
          <w:lang w:val="en-GB"/>
        </w:rPr>
        <w:t xml:space="preserve">.w. </w:t>
      </w:r>
      <w:r w:rsidR="006D1AA9">
        <w:rPr>
          <w:rFonts w:ascii="Times New Roman" w:hAnsi="Times New Roman" w:cs="Times New Roman"/>
          <w:lang w:val="en-GB"/>
        </w:rPr>
        <w:fldChar w:fldCharType="begin"/>
      </w:r>
      <w:r w:rsidR="006D1AA9">
        <w:rPr>
          <w:rFonts w:ascii="Times New Roman" w:hAnsi="Times New Roman" w:cs="Times New Roman"/>
          <w:lang w:val="en-GB"/>
        </w:rPr>
        <w:instrText xml:space="preserve"> ADDIN EN.CITE &lt;EndNote&gt;&lt;Cite&gt;&lt;Author&gt;EFSA&lt;/Author&gt;&lt;Year&gt;2009&lt;/Year&gt;&lt;RecNum&gt;34&lt;/RecNum&gt;&lt;DisplayText&gt;(EFSA, 2009)&lt;/DisplayText&gt;&lt;record&gt;&lt;rec-number&gt;34&lt;/rec-number&gt;&lt;foreign-keys&gt;&lt;key app="EN" db-id="prp92rd9nfdxp6edw29ppvdcx0w92trtxtzt" timestamp="1693037575"&gt;34&lt;/key&gt;&lt;/foreign-keys&gt;&lt;ref-type name="Journal Article"&gt;17&lt;/ref-type&gt;&lt;contributors&gt;&lt;authors&gt;&lt;author&gt;EFSA&lt;/author&gt;&lt;/authors&gt;&lt;/contributors&gt;&lt;titles&gt;&lt;title&gt;Scientific opinion on arsenic in food&lt;/title&gt;&lt;secondary-title&gt;EFSA Journal&lt;/secondary-title&gt;&lt;/titles&gt;&lt;periodical&gt;&lt;full-title&gt;EFSA Journal&lt;/full-title&gt;&lt;/periodical&gt;&lt;pages&gt;1351&lt;/pages&gt;&lt;volume&gt;7&lt;/volume&gt;&lt;number&gt;10&lt;/number&gt;&lt;dates&gt;&lt;year&gt;2009&lt;/year&gt;&lt;/dates&gt;&lt;isbn&gt;1831-4732&lt;/isbn&gt;&lt;urls&gt;&lt;/urls&gt;&lt;electronic-resource-num&gt;https://doi.org/10.2903/j.efsa.2009.1351&lt;/electronic-resource-num&gt;&lt;/record&gt;&lt;/Cite&gt;&lt;/EndNote&gt;</w:instrText>
      </w:r>
      <w:r w:rsidR="006D1AA9">
        <w:rPr>
          <w:rFonts w:ascii="Times New Roman" w:hAnsi="Times New Roman" w:cs="Times New Roman"/>
          <w:lang w:val="en-GB"/>
        </w:rPr>
        <w:fldChar w:fldCharType="separate"/>
      </w:r>
      <w:r w:rsidR="006D1AA9">
        <w:rPr>
          <w:rFonts w:ascii="Times New Roman" w:hAnsi="Times New Roman" w:cs="Times New Roman"/>
          <w:noProof/>
          <w:lang w:val="en-GB"/>
        </w:rPr>
        <w:t>(EFSA, 2009)</w:t>
      </w:r>
      <w:r w:rsidR="006D1AA9">
        <w:rPr>
          <w:rFonts w:ascii="Times New Roman" w:hAnsi="Times New Roman" w:cs="Times New Roman"/>
          <w:lang w:val="en-GB"/>
        </w:rPr>
        <w:fldChar w:fldCharType="end"/>
      </w:r>
      <w:r w:rsidR="006D1AA9">
        <w:rPr>
          <w:rFonts w:ascii="Times New Roman" w:hAnsi="Times New Roman" w:cs="Times New Roman"/>
          <w:lang w:val="en-GB"/>
        </w:rPr>
        <w:t xml:space="preserve">) and lead (25 </w:t>
      </w:r>
      <w:r w:rsidR="006D1AA9" w:rsidRPr="00B849E5">
        <w:rPr>
          <w:rFonts w:ascii="Times New Roman" w:hAnsi="Times New Roman" w:cs="Times New Roman"/>
          <w:lang w:val="en-GB"/>
        </w:rPr>
        <w:t>µg</w:t>
      </w:r>
      <w:r w:rsidR="006D1AA9">
        <w:rPr>
          <w:rFonts w:ascii="Times New Roman" w:hAnsi="Times New Roman" w:cs="Times New Roman"/>
          <w:lang w:val="en-GB"/>
        </w:rPr>
        <w:t xml:space="preserve"> </w:t>
      </w:r>
      <w:r w:rsidR="006D1AA9" w:rsidRPr="00B849E5">
        <w:rPr>
          <w:rFonts w:ascii="Times New Roman" w:hAnsi="Times New Roman" w:cs="Times New Roman"/>
          <w:lang w:val="en-GB"/>
        </w:rPr>
        <w:t>kg</w:t>
      </w:r>
      <w:r w:rsidR="006D1AA9">
        <w:rPr>
          <w:rFonts w:ascii="Times New Roman" w:hAnsi="Times New Roman" w:cs="Times New Roman"/>
          <w:vertAlign w:val="superscript"/>
          <w:lang w:val="en-GB"/>
        </w:rPr>
        <w:t>-1</w:t>
      </w:r>
      <w:r w:rsidR="006D1AA9" w:rsidRPr="00B849E5">
        <w:rPr>
          <w:rFonts w:ascii="Times New Roman" w:hAnsi="Times New Roman" w:cs="Times New Roman"/>
          <w:lang w:val="en-GB"/>
        </w:rPr>
        <w:t xml:space="preserve"> b</w:t>
      </w:r>
      <w:r w:rsidR="006D1AA9">
        <w:rPr>
          <w:rFonts w:ascii="Times New Roman" w:hAnsi="Times New Roman" w:cs="Times New Roman"/>
          <w:lang w:val="en-GB"/>
        </w:rPr>
        <w:t xml:space="preserve">.w. </w:t>
      </w:r>
      <w:r w:rsidR="006D1AA9">
        <w:rPr>
          <w:rFonts w:ascii="Times New Roman" w:hAnsi="Times New Roman" w:cs="Times New Roman"/>
          <w:lang w:val="en-GB"/>
        </w:rPr>
        <w:fldChar w:fldCharType="begin"/>
      </w:r>
      <w:r w:rsidR="006D1AA9">
        <w:rPr>
          <w:rFonts w:ascii="Times New Roman" w:hAnsi="Times New Roman" w:cs="Times New Roman"/>
          <w:lang w:val="en-GB"/>
        </w:rPr>
        <w:instrText xml:space="preserve"> ADDIN EN.CITE &lt;EndNote&gt;&lt;Cite&gt;&lt;Author&gt;EFSA&lt;/Author&gt;&lt;Year&gt;2010&lt;/Year&gt;&lt;RecNum&gt;35&lt;/RecNum&gt;&lt;DisplayText&gt;(EFSA, 2010)&lt;/DisplayText&gt;&lt;record&gt;&lt;rec-number&gt;35&lt;/rec-number&gt;&lt;foreign-keys&gt;&lt;key app="EN" db-id="prp92rd9nfdxp6edw29ppvdcx0w92trtxtzt" timestamp="1693037578"&gt;35&lt;/key&gt;&lt;/foreign-keys&gt;&lt;ref-type name="Journal Article"&gt;17&lt;/ref-type&gt;&lt;contributors&gt;&lt;authors&gt;&lt;author&gt;EFSA&lt;/author&gt;&lt;/authors&gt;&lt;/contributors&gt;&lt;titles&gt;&lt;title&gt;Scientific opinion on lead in food&lt;/title&gt;&lt;secondary-title&gt;EFSA Journal&lt;/secondary-title&gt;&lt;/titles&gt;&lt;periodical&gt;&lt;full-title&gt;EFSA Journal&lt;/full-title&gt;&lt;/periodical&gt;&lt;pages&gt;1570&lt;/pages&gt;&lt;volume&gt;8&lt;/volume&gt;&lt;number&gt;4&lt;/number&gt;&lt;dates&gt;&lt;year&gt;2010&lt;/year&gt;&lt;/dates&gt;&lt;isbn&gt;1831-4732&lt;/isbn&gt;&lt;urls&gt;&lt;/urls&gt;&lt;electronic-resource-num&gt;https://doi.org/10.2903/j.efsa.2010.1570&lt;/electronic-resource-num&gt;&lt;/record&gt;&lt;/Cite&gt;&lt;/EndNote&gt;</w:instrText>
      </w:r>
      <w:r w:rsidR="006D1AA9">
        <w:rPr>
          <w:rFonts w:ascii="Times New Roman" w:hAnsi="Times New Roman" w:cs="Times New Roman"/>
          <w:lang w:val="en-GB"/>
        </w:rPr>
        <w:fldChar w:fldCharType="separate"/>
      </w:r>
      <w:r w:rsidR="006D1AA9">
        <w:rPr>
          <w:rFonts w:ascii="Times New Roman" w:hAnsi="Times New Roman" w:cs="Times New Roman"/>
          <w:noProof/>
          <w:lang w:val="en-GB"/>
        </w:rPr>
        <w:t>(EFSA, 2010)</w:t>
      </w:r>
      <w:r w:rsidR="006D1AA9">
        <w:rPr>
          <w:rFonts w:ascii="Times New Roman" w:hAnsi="Times New Roman" w:cs="Times New Roman"/>
          <w:lang w:val="en-GB"/>
        </w:rPr>
        <w:fldChar w:fldCharType="end"/>
      </w:r>
      <w:r w:rsidR="006D1AA9">
        <w:rPr>
          <w:rFonts w:ascii="Times New Roman" w:hAnsi="Times New Roman" w:cs="Times New Roman"/>
          <w:lang w:val="en-GB"/>
        </w:rPr>
        <w:t>) are considered no longer appropriate.</w:t>
      </w:r>
    </w:p>
    <w:tbl>
      <w:tblPr>
        <w:tblStyle w:val="PlainTable2"/>
        <w:tblW w:w="0" w:type="auto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2110"/>
        <w:gridCol w:w="1371"/>
        <w:gridCol w:w="1371"/>
        <w:gridCol w:w="1371"/>
        <w:gridCol w:w="1375"/>
        <w:gridCol w:w="1372"/>
      </w:tblGrid>
      <w:tr w:rsidR="00742E78" w:rsidRPr="00742E78" w14:paraId="4B4387DA" w14:textId="77777777" w:rsidTr="00742E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single" w:sz="4" w:space="0" w:color="404040" w:themeColor="text1" w:themeTint="BF"/>
            </w:tcBorders>
          </w:tcPr>
          <w:p w14:paraId="1D44B470" w14:textId="77777777" w:rsidR="007C552A" w:rsidRPr="00A16181" w:rsidRDefault="007C55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1" w:type="dxa"/>
            <w:tcBorders>
              <w:top w:val="single" w:sz="4" w:space="0" w:color="404040" w:themeColor="text1" w:themeTint="BF"/>
            </w:tcBorders>
          </w:tcPr>
          <w:p w14:paraId="6FCAEB66" w14:textId="1C080F52" w:rsidR="007C552A" w:rsidRPr="00A16181" w:rsidRDefault="00CC49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Cd</w:t>
            </w:r>
          </w:p>
        </w:tc>
        <w:tc>
          <w:tcPr>
            <w:tcW w:w="1371" w:type="dxa"/>
            <w:tcBorders>
              <w:top w:val="single" w:sz="4" w:space="0" w:color="404040" w:themeColor="text1" w:themeTint="BF"/>
            </w:tcBorders>
          </w:tcPr>
          <w:p w14:paraId="56B5A988" w14:textId="5F2EFEB2" w:rsidR="007C552A" w:rsidRPr="00A16181" w:rsidRDefault="00CC49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Hg</w:t>
            </w:r>
          </w:p>
        </w:tc>
        <w:tc>
          <w:tcPr>
            <w:tcW w:w="1371" w:type="dxa"/>
            <w:tcBorders>
              <w:top w:val="single" w:sz="4" w:space="0" w:color="404040" w:themeColor="text1" w:themeTint="BF"/>
            </w:tcBorders>
          </w:tcPr>
          <w:p w14:paraId="12359B74" w14:textId="4DF2CB8F" w:rsidR="007C552A" w:rsidRPr="00A16181" w:rsidRDefault="00CC49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Pb</w:t>
            </w:r>
          </w:p>
        </w:tc>
        <w:tc>
          <w:tcPr>
            <w:tcW w:w="1375" w:type="dxa"/>
            <w:tcBorders>
              <w:top w:val="single" w:sz="4" w:space="0" w:color="404040" w:themeColor="text1" w:themeTint="BF"/>
            </w:tcBorders>
          </w:tcPr>
          <w:p w14:paraId="2D996AD6" w14:textId="57B54DF1" w:rsidR="007C552A" w:rsidRPr="00A16181" w:rsidRDefault="00CC49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</w:tc>
        <w:tc>
          <w:tcPr>
            <w:tcW w:w="1372" w:type="dxa"/>
            <w:tcBorders>
              <w:top w:val="single" w:sz="4" w:space="0" w:color="404040" w:themeColor="text1" w:themeTint="BF"/>
            </w:tcBorders>
          </w:tcPr>
          <w:p w14:paraId="71A46855" w14:textId="733D03D6" w:rsidR="007C552A" w:rsidRPr="00A16181" w:rsidRDefault="00CC49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iAs</w:t>
            </w:r>
          </w:p>
        </w:tc>
      </w:tr>
      <w:tr w:rsidR="007C552A" w:rsidRPr="00B57F34" w14:paraId="0A2419BC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0" w:type="dxa"/>
            <w:gridSpan w:val="6"/>
            <w:tcBorders>
              <w:top w:val="none" w:sz="0" w:space="0" w:color="auto"/>
              <w:bottom w:val="single" w:sz="4" w:space="0" w:color="404040" w:themeColor="text1" w:themeTint="BF"/>
            </w:tcBorders>
          </w:tcPr>
          <w:p w14:paraId="6710CA0C" w14:textId="48B9395F" w:rsidR="007C552A" w:rsidRPr="00A16181" w:rsidRDefault="007C552A" w:rsidP="00A161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Samples of four species harvested in Ireland</w:t>
            </w:r>
          </w:p>
        </w:tc>
      </w:tr>
      <w:tr w:rsidR="007C3B71" w:rsidRPr="00CC4928" w14:paraId="1C2E2797" w14:textId="77777777" w:rsidTr="00A161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single" w:sz="4" w:space="0" w:color="404040" w:themeColor="text1" w:themeTint="BF"/>
            </w:tcBorders>
          </w:tcPr>
          <w:p w14:paraId="27F2C256" w14:textId="217CE462" w:rsidR="007C3B71" w:rsidRPr="00A0793A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S. latissima</w:t>
            </w:r>
            <w:r w:rsidRPr="00A0793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 </w:t>
            </w:r>
            <w:r w:rsidRPr="00A0793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371" w:type="dxa"/>
            <w:tcBorders>
              <w:top w:val="single" w:sz="4" w:space="0" w:color="404040" w:themeColor="text1" w:themeTint="BF"/>
            </w:tcBorders>
          </w:tcPr>
          <w:p w14:paraId="27162720" w14:textId="4517CED3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71" w:type="dxa"/>
            <w:tcBorders>
              <w:top w:val="single" w:sz="4" w:space="0" w:color="404040" w:themeColor="text1" w:themeTint="BF"/>
            </w:tcBorders>
          </w:tcPr>
          <w:p w14:paraId="17E7ADDA" w14:textId="3D66449A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2 120</w:t>
            </w:r>
          </w:p>
        </w:tc>
        <w:tc>
          <w:tcPr>
            <w:tcW w:w="1371" w:type="dxa"/>
            <w:tcBorders>
              <w:top w:val="single" w:sz="4" w:space="0" w:color="404040" w:themeColor="text1" w:themeTint="BF"/>
            </w:tcBorders>
          </w:tcPr>
          <w:p w14:paraId="2E0532A7" w14:textId="17629A85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3 330</w:t>
            </w:r>
          </w:p>
        </w:tc>
        <w:tc>
          <w:tcPr>
            <w:tcW w:w="1375" w:type="dxa"/>
            <w:tcBorders>
              <w:top w:val="single" w:sz="4" w:space="0" w:color="404040" w:themeColor="text1" w:themeTint="BF"/>
            </w:tcBorders>
          </w:tcPr>
          <w:p w14:paraId="1874FBD3" w14:textId="3CCE9A3D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72" w:type="dxa"/>
            <w:tcBorders>
              <w:top w:val="single" w:sz="4" w:space="0" w:color="404040" w:themeColor="text1" w:themeTint="BF"/>
            </w:tcBorders>
          </w:tcPr>
          <w:p w14:paraId="5AED883F" w14:textId="5CFFD94B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7C3B71" w:rsidRPr="00742E78" w14:paraId="76F2D036" w14:textId="77777777" w:rsidTr="00A079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none" w:sz="0" w:space="0" w:color="auto"/>
              <w:bottom w:val="none" w:sz="0" w:space="0" w:color="auto"/>
            </w:tcBorders>
          </w:tcPr>
          <w:p w14:paraId="7B649865" w14:textId="3E7ACAB8" w:rsidR="007C3B71" w:rsidRPr="00A0793A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A. esculenta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5D374C82" w14:textId="066F5FF7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2D7EEDC5" w14:textId="3F145592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3 760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79747089" w14:textId="705A4E08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3 580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14:paraId="030E2D09" w14:textId="7EA0F875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2.0</w:t>
            </w:r>
          </w:p>
        </w:tc>
        <w:tc>
          <w:tcPr>
            <w:tcW w:w="1372" w:type="dxa"/>
            <w:tcBorders>
              <w:top w:val="none" w:sz="0" w:space="0" w:color="auto"/>
              <w:bottom w:val="none" w:sz="0" w:space="0" w:color="auto"/>
            </w:tcBorders>
          </w:tcPr>
          <w:p w14:paraId="51E27016" w14:textId="466618BD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7C3B71" w:rsidRPr="00742E78" w14:paraId="406FBEE1" w14:textId="77777777" w:rsidTr="00A079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</w:tcPr>
          <w:p w14:paraId="5C2A9EC0" w14:textId="07BFC073" w:rsidR="007C3B71" w:rsidRPr="00A0793A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P. palmata</w:t>
            </w:r>
          </w:p>
        </w:tc>
        <w:tc>
          <w:tcPr>
            <w:tcW w:w="1371" w:type="dxa"/>
          </w:tcPr>
          <w:p w14:paraId="6A1924C2" w14:textId="55CFD1EA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1371" w:type="dxa"/>
          </w:tcPr>
          <w:p w14:paraId="61A40DBA" w14:textId="73F37743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3 220</w:t>
            </w:r>
          </w:p>
        </w:tc>
        <w:tc>
          <w:tcPr>
            <w:tcW w:w="1371" w:type="dxa"/>
          </w:tcPr>
          <w:p w14:paraId="6DAF7DF2" w14:textId="55E5BF3B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1375" w:type="dxa"/>
          </w:tcPr>
          <w:p w14:paraId="007FA3E8" w14:textId="2E43BBAD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372" w:type="dxa"/>
          </w:tcPr>
          <w:p w14:paraId="3BBF997A" w14:textId="382CB7B0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594</w:t>
            </w:r>
          </w:p>
        </w:tc>
      </w:tr>
      <w:tr w:rsidR="007C3B71" w:rsidRPr="00CC4928" w14:paraId="1807ED06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none" w:sz="0" w:space="0" w:color="auto"/>
              <w:bottom w:val="none" w:sz="0" w:space="0" w:color="auto"/>
            </w:tcBorders>
          </w:tcPr>
          <w:p w14:paraId="19FA8FB6" w14:textId="6246B9D1" w:rsidR="007C3B71" w:rsidRPr="00A0793A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b w:val="0"/>
                <w:bCs w:val="0"/>
                <w:i/>
                <w:iCs/>
                <w:sz w:val="20"/>
                <w:szCs w:val="20"/>
              </w:rPr>
              <w:t>U. lactuca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3C680804" w14:textId="268FAEB6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187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7E08658E" w14:textId="631FF6BD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5 030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232CEC34" w14:textId="29E941E3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364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14:paraId="0D6E44DC" w14:textId="2C979207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13.7</w:t>
            </w:r>
          </w:p>
        </w:tc>
        <w:tc>
          <w:tcPr>
            <w:tcW w:w="1372" w:type="dxa"/>
            <w:tcBorders>
              <w:top w:val="none" w:sz="0" w:space="0" w:color="auto"/>
              <w:bottom w:val="none" w:sz="0" w:space="0" w:color="auto"/>
            </w:tcBorders>
          </w:tcPr>
          <w:p w14:paraId="5A5467B7" w14:textId="39DF933C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1 220</w:t>
            </w:r>
          </w:p>
        </w:tc>
      </w:tr>
      <w:tr w:rsidR="007C3B71" w:rsidRPr="00B57F34" w14:paraId="02567723" w14:textId="77777777" w:rsidTr="00A161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0" w:type="dxa"/>
            <w:gridSpan w:val="6"/>
            <w:tcBorders>
              <w:bottom w:val="single" w:sz="4" w:space="0" w:color="7F7F7F" w:themeColor="text1" w:themeTint="80"/>
            </w:tcBorders>
          </w:tcPr>
          <w:p w14:paraId="6118753C" w14:textId="44324E5B" w:rsidR="007C3B71" w:rsidRPr="00A0793A" w:rsidRDefault="007C3B71" w:rsidP="007C3B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 xml:space="preserve">Samples of </w:t>
            </w:r>
            <w:r w:rsidRPr="00A0793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S. latissima</w:t>
            </w: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 xml:space="preserve"> from three harvest sites</w:t>
            </w:r>
          </w:p>
        </w:tc>
      </w:tr>
      <w:tr w:rsidR="007C3B71" w:rsidRPr="00CC4928" w14:paraId="6EEC76A6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bottom w:val="none" w:sz="0" w:space="0" w:color="auto"/>
            </w:tcBorders>
          </w:tcPr>
          <w:p w14:paraId="4A252240" w14:textId="7B26EA5D" w:rsidR="007C3B71" w:rsidRPr="00A0793A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Sweden </w:t>
            </w:r>
            <w:r w:rsidRPr="00A0793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71" w:type="dxa"/>
            <w:tcBorders>
              <w:bottom w:val="none" w:sz="0" w:space="0" w:color="auto"/>
            </w:tcBorders>
          </w:tcPr>
          <w:p w14:paraId="0D9FD55C" w14:textId="678B3F9B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71" w:type="dxa"/>
            <w:tcBorders>
              <w:bottom w:val="none" w:sz="0" w:space="0" w:color="auto"/>
            </w:tcBorders>
          </w:tcPr>
          <w:p w14:paraId="47C8E850" w14:textId="2D38645C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2 130</w:t>
            </w:r>
          </w:p>
        </w:tc>
        <w:tc>
          <w:tcPr>
            <w:tcW w:w="1371" w:type="dxa"/>
            <w:tcBorders>
              <w:bottom w:val="none" w:sz="0" w:space="0" w:color="auto"/>
            </w:tcBorders>
          </w:tcPr>
          <w:p w14:paraId="01852041" w14:textId="70DFD1BA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375" w:type="dxa"/>
            <w:tcBorders>
              <w:bottom w:val="none" w:sz="0" w:space="0" w:color="auto"/>
            </w:tcBorders>
          </w:tcPr>
          <w:p w14:paraId="6B331342" w14:textId="05350207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1372" w:type="dxa"/>
            <w:tcBorders>
              <w:bottom w:val="none" w:sz="0" w:space="0" w:color="auto"/>
            </w:tcBorders>
          </w:tcPr>
          <w:p w14:paraId="2176CD48" w14:textId="640F58AF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1 170</w:t>
            </w:r>
          </w:p>
        </w:tc>
      </w:tr>
      <w:tr w:rsidR="007C3B71" w:rsidRPr="00742E78" w14:paraId="06D431DA" w14:textId="77777777" w:rsidTr="00742E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</w:tcPr>
          <w:p w14:paraId="5EDE2AE2" w14:textId="0C71F4FE" w:rsidR="007C3B71" w:rsidRPr="00A0793A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Norway</w:t>
            </w:r>
          </w:p>
        </w:tc>
        <w:tc>
          <w:tcPr>
            <w:tcW w:w="1371" w:type="dxa"/>
          </w:tcPr>
          <w:p w14:paraId="0C20063B" w14:textId="165E99B2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371" w:type="dxa"/>
          </w:tcPr>
          <w:p w14:paraId="439BCF03" w14:textId="7326CBD5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2 770</w:t>
            </w:r>
          </w:p>
        </w:tc>
        <w:tc>
          <w:tcPr>
            <w:tcW w:w="1371" w:type="dxa"/>
          </w:tcPr>
          <w:p w14:paraId="4B618E2A" w14:textId="16E3FB14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3 140</w:t>
            </w:r>
          </w:p>
        </w:tc>
        <w:tc>
          <w:tcPr>
            <w:tcW w:w="1375" w:type="dxa"/>
          </w:tcPr>
          <w:p w14:paraId="7897C68F" w14:textId="22B80796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72" w:type="dxa"/>
          </w:tcPr>
          <w:p w14:paraId="71A94BF7" w14:textId="3A5014A9" w:rsidR="007C3B71" w:rsidRPr="00A0793A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1 310</w:t>
            </w:r>
          </w:p>
        </w:tc>
      </w:tr>
      <w:tr w:rsidR="007C3B71" w:rsidRPr="00CC4928" w14:paraId="1A40ACBC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none" w:sz="0" w:space="0" w:color="auto"/>
              <w:bottom w:val="none" w:sz="0" w:space="0" w:color="auto"/>
            </w:tcBorders>
          </w:tcPr>
          <w:p w14:paraId="15893A0F" w14:textId="0C351D24" w:rsidR="007C3B71" w:rsidRPr="00A0793A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Ireland </w:t>
            </w:r>
            <w:r w:rsidRPr="00A0793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4C851E53" w14:textId="3D57DD22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29E93DEE" w14:textId="67DACBC9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2 120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73F99CE3" w14:textId="4337CF00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3 330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14:paraId="4A04B0F7" w14:textId="343E7AF8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72" w:type="dxa"/>
            <w:tcBorders>
              <w:top w:val="none" w:sz="0" w:space="0" w:color="auto"/>
              <w:bottom w:val="none" w:sz="0" w:space="0" w:color="auto"/>
            </w:tcBorders>
          </w:tcPr>
          <w:p w14:paraId="3105E15A" w14:textId="2C5F98A5" w:rsidR="007C3B71" w:rsidRPr="00A0793A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793A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7C3B71" w:rsidRPr="00B57F34" w14:paraId="1A6D7E12" w14:textId="77777777" w:rsidTr="00A161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0" w:type="dxa"/>
            <w:gridSpan w:val="6"/>
            <w:tcBorders>
              <w:bottom w:val="single" w:sz="4" w:space="0" w:color="7F7F7F" w:themeColor="text1" w:themeTint="80"/>
            </w:tcBorders>
          </w:tcPr>
          <w:p w14:paraId="4079C453" w14:textId="395C6CE6" w:rsidR="007C3B71" w:rsidRPr="00A16181" w:rsidRDefault="007C3B71" w:rsidP="007C3B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 xml:space="preserve">Samples of different thallus parts from Swedish </w:t>
            </w:r>
            <w:r w:rsidRPr="00A1618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S. latissima</w:t>
            </w:r>
            <w:r w:rsidRPr="00A16181" w:rsidDel="005155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7C3B71" w:rsidRPr="00CC4928" w14:paraId="58DE3620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bottom w:val="none" w:sz="0" w:space="0" w:color="auto"/>
            </w:tcBorders>
          </w:tcPr>
          <w:p w14:paraId="758A2AD0" w14:textId="00D3470F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Whole thallus </w:t>
            </w: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71" w:type="dxa"/>
            <w:tcBorders>
              <w:bottom w:val="none" w:sz="0" w:space="0" w:color="auto"/>
            </w:tcBorders>
          </w:tcPr>
          <w:p w14:paraId="50996932" w14:textId="26EDEF47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71" w:type="dxa"/>
            <w:tcBorders>
              <w:bottom w:val="none" w:sz="0" w:space="0" w:color="auto"/>
            </w:tcBorders>
          </w:tcPr>
          <w:p w14:paraId="286571EA" w14:textId="49F8DBE0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2 130</w:t>
            </w:r>
          </w:p>
        </w:tc>
        <w:tc>
          <w:tcPr>
            <w:tcW w:w="1371" w:type="dxa"/>
            <w:tcBorders>
              <w:bottom w:val="none" w:sz="0" w:space="0" w:color="auto"/>
            </w:tcBorders>
          </w:tcPr>
          <w:p w14:paraId="56CFF42D" w14:textId="75EA5D49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375" w:type="dxa"/>
            <w:tcBorders>
              <w:bottom w:val="none" w:sz="0" w:space="0" w:color="auto"/>
            </w:tcBorders>
          </w:tcPr>
          <w:p w14:paraId="02D737D8" w14:textId="64FB22FD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1372" w:type="dxa"/>
            <w:tcBorders>
              <w:bottom w:val="none" w:sz="0" w:space="0" w:color="auto"/>
            </w:tcBorders>
          </w:tcPr>
          <w:p w14:paraId="1586169D" w14:textId="1641DD8E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1 170</w:t>
            </w:r>
          </w:p>
        </w:tc>
      </w:tr>
      <w:tr w:rsidR="007C3B71" w:rsidRPr="00742E78" w14:paraId="1DA627BE" w14:textId="77777777" w:rsidTr="00742E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</w:tcPr>
          <w:p w14:paraId="27ACD3C8" w14:textId="415E2EE7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Blade top</w:t>
            </w:r>
          </w:p>
        </w:tc>
        <w:tc>
          <w:tcPr>
            <w:tcW w:w="1371" w:type="dxa"/>
          </w:tcPr>
          <w:p w14:paraId="2C456EC8" w14:textId="0EC3F248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371" w:type="dxa"/>
          </w:tcPr>
          <w:p w14:paraId="7EB7C14C" w14:textId="2A2FE25D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1 870</w:t>
            </w:r>
          </w:p>
        </w:tc>
        <w:tc>
          <w:tcPr>
            <w:tcW w:w="1371" w:type="dxa"/>
          </w:tcPr>
          <w:p w14:paraId="6A7F8E39" w14:textId="3CDB9940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1375" w:type="dxa"/>
          </w:tcPr>
          <w:p w14:paraId="3A80063C" w14:textId="408DF0E2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1372" w:type="dxa"/>
          </w:tcPr>
          <w:p w14:paraId="5C7C0A5B" w14:textId="56912FB3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</w:t>
            </w:r>
          </w:p>
        </w:tc>
      </w:tr>
      <w:tr w:rsidR="007C3B71" w:rsidRPr="00CC4928" w14:paraId="1BBADE72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none" w:sz="0" w:space="0" w:color="auto"/>
              <w:bottom w:val="none" w:sz="0" w:space="0" w:color="auto"/>
            </w:tcBorders>
          </w:tcPr>
          <w:p w14:paraId="0A4F5FF8" w14:textId="553A2477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Blade base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22216C8F" w14:textId="1ADFC1F8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774E7E04" w14:textId="47774AAC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2 180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19455804" w14:textId="469B8853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4 250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14:paraId="144E4EF9" w14:textId="029F85B5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0.3</w:t>
            </w:r>
          </w:p>
        </w:tc>
        <w:tc>
          <w:tcPr>
            <w:tcW w:w="1372" w:type="dxa"/>
            <w:tcBorders>
              <w:top w:val="none" w:sz="0" w:space="0" w:color="auto"/>
              <w:bottom w:val="none" w:sz="0" w:space="0" w:color="auto"/>
            </w:tcBorders>
          </w:tcPr>
          <w:p w14:paraId="1B385ECE" w14:textId="7E6BC727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3 700</w:t>
            </w:r>
          </w:p>
        </w:tc>
      </w:tr>
      <w:tr w:rsidR="007C3B71" w:rsidRPr="00CC4928" w14:paraId="6421B699" w14:textId="77777777" w:rsidTr="00A161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</w:tcPr>
          <w:p w14:paraId="13AA7F6C" w14:textId="3295CD30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Stipe/holdfast</w:t>
            </w:r>
          </w:p>
        </w:tc>
        <w:tc>
          <w:tcPr>
            <w:tcW w:w="1371" w:type="dxa"/>
          </w:tcPr>
          <w:p w14:paraId="0EE71274" w14:textId="417AEEE9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71" w:type="dxa"/>
          </w:tcPr>
          <w:p w14:paraId="51BB92CE" w14:textId="5F5DC843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1 330</w:t>
            </w:r>
          </w:p>
        </w:tc>
        <w:tc>
          <w:tcPr>
            <w:tcW w:w="1371" w:type="dxa"/>
          </w:tcPr>
          <w:p w14:paraId="23FBB830" w14:textId="05963137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1 330</w:t>
            </w:r>
          </w:p>
        </w:tc>
        <w:tc>
          <w:tcPr>
            <w:tcW w:w="1375" w:type="dxa"/>
          </w:tcPr>
          <w:p w14:paraId="0AD5CAA1" w14:textId="1BE1EFAA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1372" w:type="dxa"/>
          </w:tcPr>
          <w:p w14:paraId="46CB3703" w14:textId="0C3C40B2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1 950</w:t>
            </w:r>
          </w:p>
        </w:tc>
      </w:tr>
      <w:tr w:rsidR="007C3B71" w:rsidRPr="00B57F34" w14:paraId="21033A9B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0" w:type="dxa"/>
            <w:gridSpan w:val="6"/>
            <w:tcBorders>
              <w:top w:val="none" w:sz="0" w:space="0" w:color="auto"/>
            </w:tcBorders>
          </w:tcPr>
          <w:p w14:paraId="0A41FFE9" w14:textId="56E680AC" w:rsidR="007C3B71" w:rsidRPr="00A16181" w:rsidRDefault="007C3B71" w:rsidP="007C3B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 xml:space="preserve">Samples of processed Swedish </w:t>
            </w:r>
            <w:r w:rsidRPr="00A1618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S. latissima</w:t>
            </w:r>
          </w:p>
        </w:tc>
      </w:tr>
      <w:tr w:rsidR="007C3B71" w:rsidRPr="00CC4928" w14:paraId="582A2D21" w14:textId="77777777" w:rsidTr="00A161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single" w:sz="4" w:space="0" w:color="7F7F7F" w:themeColor="text1" w:themeTint="80"/>
            </w:tcBorders>
          </w:tcPr>
          <w:p w14:paraId="13EBFF30" w14:textId="3B9E5489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 xml:space="preserve">Untreated </w:t>
            </w: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71" w:type="dxa"/>
            <w:tcBorders>
              <w:top w:val="single" w:sz="4" w:space="0" w:color="7F7F7F" w:themeColor="text1" w:themeTint="80"/>
            </w:tcBorders>
          </w:tcPr>
          <w:p w14:paraId="5FA994B9" w14:textId="23C31E16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71" w:type="dxa"/>
            <w:tcBorders>
              <w:top w:val="single" w:sz="4" w:space="0" w:color="7F7F7F" w:themeColor="text1" w:themeTint="80"/>
            </w:tcBorders>
          </w:tcPr>
          <w:p w14:paraId="07BB7792" w14:textId="61C22336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2 130</w:t>
            </w:r>
          </w:p>
        </w:tc>
        <w:tc>
          <w:tcPr>
            <w:tcW w:w="1371" w:type="dxa"/>
            <w:tcBorders>
              <w:top w:val="single" w:sz="4" w:space="0" w:color="7F7F7F" w:themeColor="text1" w:themeTint="80"/>
            </w:tcBorders>
          </w:tcPr>
          <w:p w14:paraId="3DE6C0E7" w14:textId="5699364E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375" w:type="dxa"/>
            <w:tcBorders>
              <w:top w:val="single" w:sz="4" w:space="0" w:color="7F7F7F" w:themeColor="text1" w:themeTint="80"/>
            </w:tcBorders>
          </w:tcPr>
          <w:p w14:paraId="588345D8" w14:textId="4EC5204F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0.2</w:t>
            </w:r>
          </w:p>
        </w:tc>
        <w:tc>
          <w:tcPr>
            <w:tcW w:w="1372" w:type="dxa"/>
            <w:tcBorders>
              <w:top w:val="single" w:sz="4" w:space="0" w:color="7F7F7F" w:themeColor="text1" w:themeTint="80"/>
            </w:tcBorders>
          </w:tcPr>
          <w:p w14:paraId="3F1B46D6" w14:textId="3D08FB60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1 170</w:t>
            </w:r>
          </w:p>
        </w:tc>
      </w:tr>
      <w:tr w:rsidR="007C3B71" w:rsidRPr="00742E78" w14:paraId="7BD251AB" w14:textId="77777777" w:rsidTr="00A079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none" w:sz="0" w:space="0" w:color="auto"/>
              <w:bottom w:val="none" w:sz="0" w:space="0" w:color="auto"/>
            </w:tcBorders>
          </w:tcPr>
          <w:p w14:paraId="0D3DC883" w14:textId="06EF0AED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HPP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16420B74" w14:textId="02A77C0D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7EBE2E03" w14:textId="3C13F012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1 150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60F8373A" w14:textId="15951C5B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1 830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14:paraId="2D6B9BF1" w14:textId="128955F9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0.9</w:t>
            </w:r>
          </w:p>
        </w:tc>
        <w:tc>
          <w:tcPr>
            <w:tcW w:w="1372" w:type="dxa"/>
            <w:tcBorders>
              <w:top w:val="none" w:sz="0" w:space="0" w:color="auto"/>
              <w:bottom w:val="none" w:sz="0" w:space="0" w:color="auto"/>
            </w:tcBorders>
          </w:tcPr>
          <w:p w14:paraId="144A274C" w14:textId="565D23E5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3 130</w:t>
            </w:r>
          </w:p>
        </w:tc>
      </w:tr>
      <w:tr w:rsidR="007C3B71" w:rsidRPr="007C552A" w14:paraId="031D6908" w14:textId="77777777" w:rsidTr="00A161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</w:tcPr>
          <w:p w14:paraId="4E93FCC4" w14:textId="1B82DFF2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Soaking H</w:t>
            </w: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vertAlign w:val="subscript"/>
              </w:rPr>
              <w:t>2</w:t>
            </w: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O</w:t>
            </w:r>
          </w:p>
        </w:tc>
        <w:tc>
          <w:tcPr>
            <w:tcW w:w="1371" w:type="dxa"/>
          </w:tcPr>
          <w:p w14:paraId="1E54B78F" w14:textId="1FCFF14C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371" w:type="dxa"/>
          </w:tcPr>
          <w:p w14:paraId="33129FF3" w14:textId="164A356A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1 510</w:t>
            </w:r>
          </w:p>
        </w:tc>
        <w:tc>
          <w:tcPr>
            <w:tcW w:w="1371" w:type="dxa"/>
          </w:tcPr>
          <w:p w14:paraId="6C8EED30" w14:textId="5662BB08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1375" w:type="dxa"/>
          </w:tcPr>
          <w:p w14:paraId="422E4851" w14:textId="7DA33685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72" w:type="dxa"/>
          </w:tcPr>
          <w:p w14:paraId="04992B43" w14:textId="1725B982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8 380</w:t>
            </w:r>
          </w:p>
        </w:tc>
      </w:tr>
      <w:tr w:rsidR="007C3B71" w:rsidRPr="00742E78" w14:paraId="326FF392" w14:textId="77777777" w:rsidTr="00A079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none" w:sz="0" w:space="0" w:color="auto"/>
              <w:bottom w:val="none" w:sz="0" w:space="0" w:color="auto"/>
            </w:tcBorders>
          </w:tcPr>
          <w:p w14:paraId="1A531A85" w14:textId="06D60316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Soaking Acid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012D2628" w14:textId="6C7A583B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3C1D7BBD" w14:textId="0490A4C8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1 110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5220C5C5" w14:textId="54FA497F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14:paraId="4E500024" w14:textId="4B3946BB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0.1</w:t>
            </w:r>
          </w:p>
        </w:tc>
        <w:tc>
          <w:tcPr>
            <w:tcW w:w="1372" w:type="dxa"/>
            <w:tcBorders>
              <w:top w:val="none" w:sz="0" w:space="0" w:color="auto"/>
              <w:bottom w:val="none" w:sz="0" w:space="0" w:color="auto"/>
            </w:tcBorders>
          </w:tcPr>
          <w:p w14:paraId="6E223C4B" w14:textId="1C91338B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9 510</w:t>
            </w:r>
          </w:p>
        </w:tc>
      </w:tr>
      <w:tr w:rsidR="007C3B71" w:rsidRPr="007C552A" w14:paraId="7738D304" w14:textId="77777777" w:rsidTr="00A161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</w:tcPr>
          <w:p w14:paraId="5453FEEF" w14:textId="5B4110FF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UAE</w:t>
            </w:r>
          </w:p>
        </w:tc>
        <w:tc>
          <w:tcPr>
            <w:tcW w:w="1371" w:type="dxa"/>
          </w:tcPr>
          <w:p w14:paraId="35680C03" w14:textId="77A29AD1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371" w:type="dxa"/>
          </w:tcPr>
          <w:p w14:paraId="73A1AC39" w14:textId="0D38CFC0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1 360</w:t>
            </w:r>
          </w:p>
        </w:tc>
        <w:tc>
          <w:tcPr>
            <w:tcW w:w="1371" w:type="dxa"/>
          </w:tcPr>
          <w:p w14:paraId="1C58FE72" w14:textId="6AAF6608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863</w:t>
            </w:r>
          </w:p>
        </w:tc>
        <w:tc>
          <w:tcPr>
            <w:tcW w:w="1375" w:type="dxa"/>
          </w:tcPr>
          <w:p w14:paraId="1D261915" w14:textId="21DE9F5B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0.2</w:t>
            </w:r>
          </w:p>
        </w:tc>
        <w:tc>
          <w:tcPr>
            <w:tcW w:w="1372" w:type="dxa"/>
          </w:tcPr>
          <w:p w14:paraId="599D00E9" w14:textId="57F2928F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12 000</w:t>
            </w:r>
          </w:p>
        </w:tc>
      </w:tr>
      <w:tr w:rsidR="007C3B71" w:rsidRPr="00742E78" w14:paraId="31CB6E4D" w14:textId="77777777" w:rsidTr="00A079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top w:val="none" w:sz="0" w:space="0" w:color="auto"/>
              <w:bottom w:val="none" w:sz="0" w:space="0" w:color="auto"/>
            </w:tcBorders>
          </w:tcPr>
          <w:p w14:paraId="5A0441A1" w14:textId="6A35F4B4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HAE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70569D05" w14:textId="262E56BE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45D2B95C" w14:textId="79EEBF69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1 650</w:t>
            </w:r>
          </w:p>
        </w:tc>
        <w:tc>
          <w:tcPr>
            <w:tcW w:w="1371" w:type="dxa"/>
            <w:tcBorders>
              <w:top w:val="none" w:sz="0" w:space="0" w:color="auto"/>
              <w:bottom w:val="none" w:sz="0" w:space="0" w:color="auto"/>
            </w:tcBorders>
          </w:tcPr>
          <w:p w14:paraId="401DD1AB" w14:textId="74450B13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1375" w:type="dxa"/>
            <w:tcBorders>
              <w:top w:val="none" w:sz="0" w:space="0" w:color="auto"/>
              <w:bottom w:val="none" w:sz="0" w:space="0" w:color="auto"/>
            </w:tcBorders>
          </w:tcPr>
          <w:p w14:paraId="53015F64" w14:textId="74E54E3C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0.8</w:t>
            </w:r>
          </w:p>
        </w:tc>
        <w:tc>
          <w:tcPr>
            <w:tcW w:w="1372" w:type="dxa"/>
            <w:tcBorders>
              <w:top w:val="none" w:sz="0" w:space="0" w:color="auto"/>
              <w:bottom w:val="none" w:sz="0" w:space="0" w:color="auto"/>
            </w:tcBorders>
          </w:tcPr>
          <w:p w14:paraId="76B56A19" w14:textId="46010D9A" w:rsidR="007C3B71" w:rsidRPr="00A16181" w:rsidRDefault="007C3B71" w:rsidP="007C3B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15 500</w:t>
            </w:r>
          </w:p>
        </w:tc>
      </w:tr>
      <w:tr w:rsidR="007C3B71" w:rsidRPr="00742E78" w14:paraId="086740ED" w14:textId="77777777" w:rsidTr="00742E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10" w:type="dxa"/>
            <w:tcBorders>
              <w:bottom w:val="single" w:sz="4" w:space="0" w:color="7F7F7F" w:themeColor="text1" w:themeTint="80"/>
            </w:tcBorders>
          </w:tcPr>
          <w:p w14:paraId="254AC9ED" w14:textId="32F99713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Blanching</w:t>
            </w:r>
          </w:p>
        </w:tc>
        <w:tc>
          <w:tcPr>
            <w:tcW w:w="1371" w:type="dxa"/>
            <w:tcBorders>
              <w:bottom w:val="single" w:sz="4" w:space="0" w:color="7F7F7F" w:themeColor="text1" w:themeTint="80"/>
            </w:tcBorders>
          </w:tcPr>
          <w:p w14:paraId="41315F44" w14:textId="09900444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371" w:type="dxa"/>
            <w:tcBorders>
              <w:bottom w:val="single" w:sz="4" w:space="0" w:color="7F7F7F" w:themeColor="text1" w:themeTint="80"/>
            </w:tcBorders>
          </w:tcPr>
          <w:p w14:paraId="1E208933" w14:textId="36414FA5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1 410</w:t>
            </w:r>
          </w:p>
        </w:tc>
        <w:tc>
          <w:tcPr>
            <w:tcW w:w="1371" w:type="dxa"/>
            <w:tcBorders>
              <w:bottom w:val="single" w:sz="4" w:space="0" w:color="7F7F7F" w:themeColor="text1" w:themeTint="80"/>
            </w:tcBorders>
          </w:tcPr>
          <w:p w14:paraId="613C26AB" w14:textId="27AB80C0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983</w:t>
            </w:r>
          </w:p>
        </w:tc>
        <w:tc>
          <w:tcPr>
            <w:tcW w:w="1375" w:type="dxa"/>
            <w:tcBorders>
              <w:bottom w:val="single" w:sz="4" w:space="0" w:color="7F7F7F" w:themeColor="text1" w:themeTint="80"/>
            </w:tcBorders>
          </w:tcPr>
          <w:p w14:paraId="5BA4505A" w14:textId="5622E7EC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0.3</w:t>
            </w:r>
          </w:p>
        </w:tc>
        <w:tc>
          <w:tcPr>
            <w:tcW w:w="1372" w:type="dxa"/>
            <w:tcBorders>
              <w:bottom w:val="single" w:sz="4" w:space="0" w:color="7F7F7F" w:themeColor="text1" w:themeTint="80"/>
            </w:tcBorders>
          </w:tcPr>
          <w:p w14:paraId="49AB6B8E" w14:textId="4A27F4FE" w:rsidR="007C3B71" w:rsidRPr="00A16181" w:rsidRDefault="007C3B71" w:rsidP="007C3B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6181">
              <w:rPr>
                <w:rFonts w:ascii="Times New Roman" w:hAnsi="Times New Roman" w:cs="Times New Roman"/>
                <w:sz w:val="20"/>
                <w:szCs w:val="20"/>
              </w:rPr>
              <w:t>8 260</w:t>
            </w:r>
          </w:p>
        </w:tc>
      </w:tr>
      <w:tr w:rsidR="007C3B71" w:rsidRPr="00B57F34" w14:paraId="04E39D73" w14:textId="77777777" w:rsidTr="00A161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0" w:type="dxa"/>
            <w:gridSpan w:val="6"/>
            <w:tcBorders>
              <w:bottom w:val="none" w:sz="0" w:space="0" w:color="auto"/>
            </w:tcBorders>
          </w:tcPr>
          <w:p w14:paraId="00CAF347" w14:textId="54F60E78" w:rsidR="007C3B71" w:rsidRPr="00A16181" w:rsidRDefault="007C3B71" w:rsidP="007C3B71">
            <w:pPr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</w:pPr>
            <w:r w:rsidRPr="00A16181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vertAlign w:val="superscript"/>
              </w:rPr>
              <w:t>1</w:t>
            </w:r>
            <w:r w:rsidRPr="00A16181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 xml:space="preserve"> Same samples. </w:t>
            </w:r>
            <w:r w:rsidRPr="00A16181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  <w:vertAlign w:val="superscript"/>
              </w:rPr>
              <w:t>2</w:t>
            </w:r>
            <w:r w:rsidRPr="00A16181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 xml:space="preserve"> Same samples.</w:t>
            </w:r>
            <w:r w:rsidR="003961B0">
              <w:rPr>
                <w:rFonts w:ascii="Times New Roman" w:hAnsi="Times New Roman" w:cs="Times New Roman"/>
                <w:b w:val="0"/>
                <w:bCs w:val="0"/>
                <w:sz w:val="16"/>
                <w:szCs w:val="16"/>
              </w:rPr>
              <w:t xml:space="preserve"> HPP: High-pressure processing. UAE: Ultrasound-assisted extraction. HAE: Heat-assisted extraction.</w:t>
            </w:r>
          </w:p>
        </w:tc>
      </w:tr>
    </w:tbl>
    <w:p w14:paraId="65EE8C67" w14:textId="77777777" w:rsidR="00B65AA8" w:rsidRPr="002C1568" w:rsidRDefault="00B65AA8">
      <w:pPr>
        <w:rPr>
          <w:rFonts w:ascii="Times New Roman" w:hAnsi="Times New Roman" w:cs="Times New Roman"/>
          <w:lang w:val="en-US"/>
        </w:rPr>
      </w:pPr>
    </w:p>
    <w:p w14:paraId="57F4C050" w14:textId="77777777" w:rsidR="00A16181" w:rsidRDefault="00A16181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br w:type="page"/>
      </w:r>
    </w:p>
    <w:p w14:paraId="577C1E2F" w14:textId="349F2254" w:rsidR="00CA1421" w:rsidRDefault="00CA1421" w:rsidP="00CA1421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>Table S</w:t>
      </w:r>
      <w:r w:rsidR="004D3181">
        <w:rPr>
          <w:rFonts w:ascii="Times New Roman" w:hAnsi="Times New Roman" w:cs="Times New Roman"/>
          <w:b/>
          <w:bCs/>
          <w:lang w:val="en-US"/>
        </w:rPr>
        <w:t>2</w:t>
      </w:r>
      <w:r>
        <w:rPr>
          <w:rFonts w:ascii="Times New Roman" w:hAnsi="Times New Roman" w:cs="Times New Roman"/>
          <w:b/>
          <w:bCs/>
          <w:lang w:val="en-US"/>
        </w:rPr>
        <w:t>.</w:t>
      </w:r>
      <w:r w:rsidRPr="00050D42">
        <w:rPr>
          <w:rFonts w:ascii="Times New Roman" w:hAnsi="Times New Roman" w:cs="Times New Roman"/>
          <w:lang w:val="en-US"/>
        </w:rPr>
        <w:t xml:space="preserve"> Li</w:t>
      </w:r>
      <w:r>
        <w:rPr>
          <w:rFonts w:ascii="Times New Roman" w:hAnsi="Times New Roman" w:cs="Times New Roman"/>
          <w:lang w:val="en-US"/>
        </w:rPr>
        <w:t xml:space="preserve">mit of detection (LOD) and/or limit of quantification (LOQ) for elements. Values are given </w:t>
      </w:r>
      <w:r w:rsidRPr="009023F2">
        <w:rPr>
          <w:rFonts w:ascii="Times New Roman" w:hAnsi="Times New Roman" w:cs="Times New Roman"/>
          <w:lang w:val="en-US"/>
        </w:rPr>
        <w:t xml:space="preserve">as </w:t>
      </w:r>
      <w:r w:rsidRPr="00050D42">
        <w:rPr>
          <w:rFonts w:ascii="Times New Roman" w:hAnsi="Times New Roman" w:cs="Times New Roman"/>
        </w:rPr>
        <w:t>mg kg</w:t>
      </w:r>
      <w:r w:rsidRPr="00050D42">
        <w:rPr>
          <w:rFonts w:ascii="Times New Roman" w:hAnsi="Times New Roman" w:cs="Times New Roman"/>
          <w:vertAlign w:val="superscript"/>
        </w:rPr>
        <w:t>-1</w:t>
      </w:r>
      <w:r w:rsidRPr="00050D42">
        <w:rPr>
          <w:rFonts w:ascii="Times New Roman" w:hAnsi="Times New Roman" w:cs="Times New Roman"/>
        </w:rPr>
        <w:t xml:space="preserve"> DW.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CA1421" w14:paraId="1B06373B" w14:textId="77777777" w:rsidTr="00050D42">
        <w:tc>
          <w:tcPr>
            <w:tcW w:w="9016" w:type="dxa"/>
            <w:gridSpan w:val="10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</w:tcPr>
          <w:p w14:paraId="4F9ED2B5" w14:textId="77777777" w:rsidR="00CA1421" w:rsidRDefault="00CA1421" w:rsidP="00050D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LOD for elements</w:t>
            </w:r>
          </w:p>
        </w:tc>
      </w:tr>
      <w:tr w:rsidR="00CA1421" w14:paraId="01F091BE" w14:textId="77777777" w:rsidTr="00050D42"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5881A53A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Ag</w:t>
            </w:r>
          </w:p>
        </w:tc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00AC9743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</w:t>
            </w:r>
          </w:p>
        </w:tc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78339C1C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Cr</w:t>
            </w:r>
          </w:p>
        </w:tc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6EF8D5E8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Cu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5B3314B3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Fe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51ADF4C3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Mn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1993BF99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Mo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542A137E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Na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6D3AAA7A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Ni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7EAB0520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Zn</w:t>
            </w:r>
          </w:p>
        </w:tc>
      </w:tr>
      <w:tr w:rsidR="00CA1421" w14:paraId="3BD16668" w14:textId="77777777" w:rsidTr="00050D42">
        <w:tc>
          <w:tcPr>
            <w:tcW w:w="901" w:type="dxa"/>
          </w:tcPr>
          <w:p w14:paraId="0513D5E8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0.0002</w:t>
            </w:r>
          </w:p>
        </w:tc>
        <w:tc>
          <w:tcPr>
            <w:tcW w:w="901" w:type="dxa"/>
          </w:tcPr>
          <w:p w14:paraId="6501DB61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0.0007</w:t>
            </w:r>
          </w:p>
        </w:tc>
        <w:tc>
          <w:tcPr>
            <w:tcW w:w="901" w:type="dxa"/>
          </w:tcPr>
          <w:p w14:paraId="134A0E9E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0.0048</w:t>
            </w:r>
          </w:p>
        </w:tc>
        <w:tc>
          <w:tcPr>
            <w:tcW w:w="901" w:type="dxa"/>
          </w:tcPr>
          <w:p w14:paraId="1B1F8DA8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0.0108</w:t>
            </w:r>
          </w:p>
        </w:tc>
        <w:tc>
          <w:tcPr>
            <w:tcW w:w="902" w:type="dxa"/>
          </w:tcPr>
          <w:p w14:paraId="248A19BC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0.0721</w:t>
            </w:r>
          </w:p>
        </w:tc>
        <w:tc>
          <w:tcPr>
            <w:tcW w:w="902" w:type="dxa"/>
          </w:tcPr>
          <w:p w14:paraId="610A0182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0.0049</w:t>
            </w:r>
          </w:p>
        </w:tc>
        <w:tc>
          <w:tcPr>
            <w:tcW w:w="902" w:type="dxa"/>
          </w:tcPr>
          <w:p w14:paraId="57E8CB9D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0.0015</w:t>
            </w:r>
          </w:p>
        </w:tc>
        <w:tc>
          <w:tcPr>
            <w:tcW w:w="902" w:type="dxa"/>
          </w:tcPr>
          <w:p w14:paraId="18D83BC0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1.8025</w:t>
            </w:r>
          </w:p>
        </w:tc>
        <w:tc>
          <w:tcPr>
            <w:tcW w:w="902" w:type="dxa"/>
          </w:tcPr>
          <w:p w14:paraId="3A78F5F0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0.0038</w:t>
            </w:r>
          </w:p>
        </w:tc>
        <w:tc>
          <w:tcPr>
            <w:tcW w:w="902" w:type="dxa"/>
          </w:tcPr>
          <w:p w14:paraId="4D7FD313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0.0546</w:t>
            </w:r>
          </w:p>
        </w:tc>
      </w:tr>
      <w:tr w:rsidR="00CA1421" w14:paraId="53B33093" w14:textId="77777777" w:rsidTr="00050D42">
        <w:tc>
          <w:tcPr>
            <w:tcW w:w="9016" w:type="dxa"/>
            <w:gridSpan w:val="10"/>
          </w:tcPr>
          <w:p w14:paraId="6B5269D6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1421" w14:paraId="6B30A662" w14:textId="77777777" w:rsidTr="00050D42">
        <w:tc>
          <w:tcPr>
            <w:tcW w:w="4506" w:type="dxa"/>
            <w:gridSpan w:val="5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</w:tcPr>
          <w:p w14:paraId="1C5B5EBB" w14:textId="77777777" w:rsidR="00CA1421" w:rsidRDefault="00CA1421" w:rsidP="00050D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LOD for PTEs</w:t>
            </w:r>
          </w:p>
        </w:tc>
        <w:tc>
          <w:tcPr>
            <w:tcW w:w="902" w:type="dxa"/>
          </w:tcPr>
          <w:p w14:paraId="784DF1EA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608" w:type="dxa"/>
            <w:gridSpan w:val="4"/>
            <w:tcBorders>
              <w:top w:val="single" w:sz="4" w:space="0" w:color="404040" w:themeColor="text1" w:themeTint="BF"/>
              <w:bottom w:val="single" w:sz="4" w:space="0" w:color="404040" w:themeColor="text1" w:themeTint="BF"/>
            </w:tcBorders>
          </w:tcPr>
          <w:p w14:paraId="614690DF" w14:textId="77777777" w:rsidR="00CA1421" w:rsidRDefault="00CA1421" w:rsidP="00050D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LOQ for arsenic species</w:t>
            </w:r>
          </w:p>
        </w:tc>
      </w:tr>
      <w:tr w:rsidR="00CA1421" w14:paraId="6A19EA50" w14:textId="77777777" w:rsidTr="00050D42"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446BE29B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</w:t>
            </w:r>
          </w:p>
        </w:tc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79E12873" w14:textId="59CAD012" w:rsidR="00CA1421" w:rsidRDefault="004D318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CA1421">
              <w:rPr>
                <w:rFonts w:ascii="Times New Roman" w:hAnsi="Times New Roman" w:cs="Times New Roman"/>
                <w:b/>
                <w:bCs/>
              </w:rPr>
              <w:t>As</w:t>
            </w:r>
          </w:p>
        </w:tc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4DD9C34E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Cd</w:t>
            </w:r>
          </w:p>
        </w:tc>
        <w:tc>
          <w:tcPr>
            <w:tcW w:w="901" w:type="dxa"/>
            <w:tcBorders>
              <w:top w:val="single" w:sz="4" w:space="0" w:color="404040" w:themeColor="text1" w:themeTint="BF"/>
            </w:tcBorders>
          </w:tcPr>
          <w:p w14:paraId="3626672C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Hg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7A50C2AC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Pb</w:t>
            </w:r>
          </w:p>
        </w:tc>
        <w:tc>
          <w:tcPr>
            <w:tcW w:w="902" w:type="dxa"/>
          </w:tcPr>
          <w:p w14:paraId="07492976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1CC859C7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iAs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4D28ECD3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MMA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36124A12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DMA</w:t>
            </w:r>
          </w:p>
        </w:tc>
        <w:tc>
          <w:tcPr>
            <w:tcW w:w="902" w:type="dxa"/>
            <w:tcBorders>
              <w:top w:val="single" w:sz="4" w:space="0" w:color="404040" w:themeColor="text1" w:themeTint="BF"/>
            </w:tcBorders>
          </w:tcPr>
          <w:p w14:paraId="76B07232" w14:textId="77777777" w:rsidR="00CA1421" w:rsidRDefault="00CA1421" w:rsidP="00050D4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1421" w14:paraId="4154AE23" w14:textId="77777777" w:rsidTr="00050D42">
        <w:tc>
          <w:tcPr>
            <w:tcW w:w="901" w:type="dxa"/>
            <w:tcBorders>
              <w:bottom w:val="single" w:sz="4" w:space="0" w:color="404040" w:themeColor="text1" w:themeTint="BF"/>
            </w:tcBorders>
          </w:tcPr>
          <w:p w14:paraId="7F3EEC87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 w:rsidRPr="00050D42">
              <w:rPr>
                <w:rFonts w:ascii="Times New Roman" w:hAnsi="Times New Roman" w:cs="Times New Roman"/>
              </w:rPr>
              <w:t>0.0136</w:t>
            </w:r>
          </w:p>
        </w:tc>
        <w:tc>
          <w:tcPr>
            <w:tcW w:w="901" w:type="dxa"/>
            <w:tcBorders>
              <w:bottom w:val="single" w:sz="4" w:space="0" w:color="404040" w:themeColor="text1" w:themeTint="BF"/>
            </w:tcBorders>
          </w:tcPr>
          <w:p w14:paraId="2C0505B5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0.0033</w:t>
            </w:r>
          </w:p>
        </w:tc>
        <w:tc>
          <w:tcPr>
            <w:tcW w:w="901" w:type="dxa"/>
            <w:tcBorders>
              <w:bottom w:val="single" w:sz="4" w:space="0" w:color="404040" w:themeColor="text1" w:themeTint="BF"/>
            </w:tcBorders>
          </w:tcPr>
          <w:p w14:paraId="57B8C499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0.0004</w:t>
            </w:r>
          </w:p>
        </w:tc>
        <w:tc>
          <w:tcPr>
            <w:tcW w:w="901" w:type="dxa"/>
            <w:tcBorders>
              <w:bottom w:val="single" w:sz="4" w:space="0" w:color="404040" w:themeColor="text1" w:themeTint="BF"/>
            </w:tcBorders>
          </w:tcPr>
          <w:p w14:paraId="665B053C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0.0009</w:t>
            </w:r>
          </w:p>
        </w:tc>
        <w:tc>
          <w:tcPr>
            <w:tcW w:w="902" w:type="dxa"/>
            <w:tcBorders>
              <w:bottom w:val="single" w:sz="4" w:space="0" w:color="404040" w:themeColor="text1" w:themeTint="BF"/>
            </w:tcBorders>
          </w:tcPr>
          <w:p w14:paraId="4CE4BEF7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0.0004</w:t>
            </w:r>
          </w:p>
        </w:tc>
        <w:tc>
          <w:tcPr>
            <w:tcW w:w="902" w:type="dxa"/>
            <w:tcBorders>
              <w:bottom w:val="single" w:sz="4" w:space="0" w:color="404040" w:themeColor="text1" w:themeTint="BF"/>
            </w:tcBorders>
          </w:tcPr>
          <w:p w14:paraId="7E7EE058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tcBorders>
              <w:bottom w:val="single" w:sz="4" w:space="0" w:color="404040" w:themeColor="text1" w:themeTint="BF"/>
            </w:tcBorders>
          </w:tcPr>
          <w:p w14:paraId="64718F45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0.007</w:t>
            </w:r>
          </w:p>
        </w:tc>
        <w:tc>
          <w:tcPr>
            <w:tcW w:w="902" w:type="dxa"/>
            <w:tcBorders>
              <w:bottom w:val="single" w:sz="4" w:space="0" w:color="404040" w:themeColor="text1" w:themeTint="BF"/>
            </w:tcBorders>
          </w:tcPr>
          <w:p w14:paraId="73923B48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0.007</w:t>
            </w:r>
          </w:p>
        </w:tc>
        <w:tc>
          <w:tcPr>
            <w:tcW w:w="902" w:type="dxa"/>
            <w:tcBorders>
              <w:bottom w:val="single" w:sz="4" w:space="0" w:color="404040" w:themeColor="text1" w:themeTint="BF"/>
            </w:tcBorders>
          </w:tcPr>
          <w:p w14:paraId="4BF9249A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02" w:type="dxa"/>
            <w:tcBorders>
              <w:bottom w:val="single" w:sz="4" w:space="0" w:color="404040" w:themeColor="text1" w:themeTint="BF"/>
            </w:tcBorders>
          </w:tcPr>
          <w:p w14:paraId="2FFE1411" w14:textId="77777777" w:rsidR="00CA1421" w:rsidRPr="00050D42" w:rsidRDefault="00CA1421" w:rsidP="00050D42">
            <w:pPr>
              <w:rPr>
                <w:rFonts w:ascii="Times New Roman" w:hAnsi="Times New Roman" w:cs="Times New Roman"/>
              </w:rPr>
            </w:pPr>
          </w:p>
        </w:tc>
      </w:tr>
    </w:tbl>
    <w:p w14:paraId="68A94603" w14:textId="77777777" w:rsidR="00CA1421" w:rsidRDefault="00CA1421" w:rsidP="00CA1421">
      <w:pPr>
        <w:rPr>
          <w:rFonts w:ascii="Times New Roman" w:hAnsi="Times New Roman" w:cs="Times New Roman"/>
          <w:b/>
          <w:bCs/>
          <w:lang w:val="en-US"/>
        </w:rPr>
      </w:pPr>
    </w:p>
    <w:p w14:paraId="40EFBE00" w14:textId="77777777" w:rsidR="00CA1421" w:rsidRDefault="00CA1421" w:rsidP="00CA1421">
      <w:pPr>
        <w:rPr>
          <w:rFonts w:ascii="Times New Roman" w:hAnsi="Times New Roman" w:cs="Times New Roman"/>
          <w:b/>
          <w:bCs/>
          <w:lang w:val="en-US"/>
        </w:rPr>
      </w:pPr>
    </w:p>
    <w:p w14:paraId="4858E8D5" w14:textId="77777777" w:rsidR="00CA1421" w:rsidRDefault="00CA1421" w:rsidP="00CA1421">
      <w:pPr>
        <w:rPr>
          <w:rFonts w:ascii="Times New Roman" w:hAnsi="Times New Roman" w:cs="Times New Roman"/>
          <w:b/>
          <w:bCs/>
          <w:lang w:val="en-US"/>
        </w:rPr>
      </w:pPr>
    </w:p>
    <w:p w14:paraId="739ABD4D" w14:textId="7E3B1C05" w:rsidR="000F555A" w:rsidRPr="002C1568" w:rsidRDefault="000F555A">
      <w:pPr>
        <w:rPr>
          <w:rFonts w:ascii="Times New Roman" w:hAnsi="Times New Roman" w:cs="Times New Roman"/>
          <w:lang w:val="en-US"/>
        </w:rPr>
        <w:sectPr w:rsidR="000F555A" w:rsidRPr="002C156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FEB5EA5" w14:textId="29751786" w:rsidR="000F555A" w:rsidRPr="002C1568" w:rsidRDefault="000F555A">
      <w:pPr>
        <w:rPr>
          <w:rFonts w:ascii="Times New Roman" w:hAnsi="Times New Roman" w:cs="Times New Roman"/>
          <w:lang w:val="en-US"/>
        </w:rPr>
      </w:pPr>
    </w:p>
    <w:p w14:paraId="0C142B8D" w14:textId="6D832D10" w:rsidR="000B012B" w:rsidRPr="002C1568" w:rsidRDefault="00286939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b/>
          <w:bCs/>
          <w:lang w:val="en-US"/>
        </w:rPr>
        <w:t xml:space="preserve">Table </w:t>
      </w:r>
      <w:r w:rsidR="008B7FA6">
        <w:rPr>
          <w:rFonts w:ascii="Times New Roman" w:hAnsi="Times New Roman" w:cs="Times New Roman"/>
          <w:b/>
          <w:bCs/>
          <w:lang w:val="en-US"/>
        </w:rPr>
        <w:t>S</w:t>
      </w:r>
      <w:r w:rsidR="00CA1421">
        <w:rPr>
          <w:rFonts w:ascii="Times New Roman" w:hAnsi="Times New Roman" w:cs="Times New Roman"/>
          <w:b/>
          <w:bCs/>
          <w:lang w:val="en-US"/>
        </w:rPr>
        <w:t>3</w:t>
      </w:r>
      <w:r w:rsidRPr="002C1568">
        <w:rPr>
          <w:rFonts w:ascii="Times New Roman" w:hAnsi="Times New Roman" w:cs="Times New Roman"/>
          <w:b/>
          <w:bCs/>
          <w:lang w:val="en-US"/>
        </w:rPr>
        <w:t xml:space="preserve">. </w:t>
      </w:r>
      <w:r w:rsidR="009232CE" w:rsidRPr="002C1568">
        <w:rPr>
          <w:rFonts w:ascii="Times New Roman" w:hAnsi="Times New Roman" w:cs="Times New Roman"/>
          <w:lang w:val="en-US"/>
        </w:rPr>
        <w:t xml:space="preserve">Correlation matrix from </w:t>
      </w:r>
      <w:r w:rsidR="004016D4" w:rsidRPr="002C1568">
        <w:rPr>
          <w:rFonts w:ascii="Times New Roman" w:hAnsi="Times New Roman" w:cs="Times New Roman"/>
          <w:lang w:val="en-US"/>
        </w:rPr>
        <w:t xml:space="preserve">the </w:t>
      </w:r>
      <w:r w:rsidR="009232CE" w:rsidRPr="002C1568">
        <w:rPr>
          <w:rFonts w:ascii="Times New Roman" w:hAnsi="Times New Roman" w:cs="Times New Roman"/>
          <w:lang w:val="en-US"/>
        </w:rPr>
        <w:t xml:space="preserve">comparison of </w:t>
      </w:r>
      <w:r w:rsidR="0002173E">
        <w:rPr>
          <w:rFonts w:ascii="Times New Roman" w:hAnsi="Times New Roman" w:cs="Times New Roman"/>
          <w:lang w:val="en-US"/>
        </w:rPr>
        <w:t xml:space="preserve">compounds in </w:t>
      </w:r>
      <w:r w:rsidR="009232CE" w:rsidRPr="002C1568">
        <w:rPr>
          <w:rFonts w:ascii="Times New Roman" w:hAnsi="Times New Roman" w:cs="Times New Roman"/>
          <w:lang w:val="en-US"/>
        </w:rPr>
        <w:t>different species</w:t>
      </w:r>
      <w:r w:rsidR="0002173E">
        <w:rPr>
          <w:rFonts w:ascii="Times New Roman" w:hAnsi="Times New Roman" w:cs="Times New Roman"/>
          <w:lang w:val="en-US"/>
        </w:rPr>
        <w:t xml:space="preserve"> (</w:t>
      </w:r>
      <w:r w:rsidR="0002173E" w:rsidRPr="00A16181">
        <w:rPr>
          <w:rFonts w:ascii="Times New Roman" w:hAnsi="Times New Roman" w:cs="Times New Roman"/>
          <w:i/>
          <w:iCs/>
          <w:lang w:val="en-US"/>
        </w:rPr>
        <w:t>S. latissima, A. esculenta, P. palmata</w:t>
      </w:r>
      <w:r w:rsidR="0002173E">
        <w:rPr>
          <w:rFonts w:ascii="Times New Roman" w:hAnsi="Times New Roman" w:cs="Times New Roman"/>
          <w:lang w:val="en-US"/>
        </w:rPr>
        <w:t xml:space="preserve"> and </w:t>
      </w:r>
      <w:r w:rsidR="0002173E" w:rsidRPr="00A16181">
        <w:rPr>
          <w:rFonts w:ascii="Times New Roman" w:hAnsi="Times New Roman" w:cs="Times New Roman"/>
          <w:i/>
          <w:iCs/>
          <w:lang w:val="en-US"/>
        </w:rPr>
        <w:t>U. lactuca</w:t>
      </w:r>
      <w:r w:rsidR="0002173E">
        <w:rPr>
          <w:rFonts w:ascii="Times New Roman" w:hAnsi="Times New Roman" w:cs="Times New Roman"/>
          <w:lang w:val="en-US"/>
        </w:rPr>
        <w:t>)</w:t>
      </w:r>
      <w:r w:rsidR="009232CE" w:rsidRPr="002C1568">
        <w:rPr>
          <w:rFonts w:ascii="Times New Roman" w:hAnsi="Times New Roman" w:cs="Times New Roman"/>
          <w:lang w:val="en-US"/>
        </w:rPr>
        <w:t xml:space="preserve"> from </w:t>
      </w:r>
      <w:r w:rsidR="0002173E">
        <w:rPr>
          <w:rFonts w:ascii="Times New Roman" w:hAnsi="Times New Roman" w:cs="Times New Roman"/>
          <w:lang w:val="en-US"/>
        </w:rPr>
        <w:t>Ireland</w:t>
      </w:r>
      <w:r w:rsidR="009232CE" w:rsidRPr="002C1568">
        <w:rPr>
          <w:rFonts w:ascii="Times New Roman" w:hAnsi="Times New Roman" w:cs="Times New Roman"/>
          <w:lang w:val="en-US"/>
        </w:rPr>
        <w:t>.</w:t>
      </w:r>
      <w:r w:rsidR="008A78BA">
        <w:rPr>
          <w:rFonts w:ascii="Times New Roman" w:hAnsi="Times New Roman" w:cs="Times New Roman"/>
          <w:lang w:val="en-US"/>
        </w:rPr>
        <w:t xml:space="preserve"> </w:t>
      </w:r>
      <w:r w:rsidR="005F425E">
        <w:rPr>
          <w:rFonts w:ascii="Times New Roman" w:hAnsi="Times New Roman" w:cs="Times New Roman"/>
          <w:lang w:val="en-US"/>
        </w:rPr>
        <w:t xml:space="preserve">The </w:t>
      </w:r>
      <w:r w:rsidR="008A78BA">
        <w:rPr>
          <w:rFonts w:ascii="Times New Roman" w:hAnsi="Times New Roman" w:cs="Times New Roman"/>
          <w:lang w:val="en-US"/>
        </w:rPr>
        <w:t xml:space="preserve">Pearson correlation was based on the mean values </w:t>
      </w:r>
      <w:r w:rsidR="005F425E">
        <w:rPr>
          <w:rFonts w:ascii="Times New Roman" w:hAnsi="Times New Roman" w:cs="Times New Roman"/>
          <w:lang w:val="en-US"/>
        </w:rPr>
        <w:t>(</w:t>
      </w:r>
      <w:r w:rsidR="005F425E" w:rsidRPr="00A16181">
        <w:rPr>
          <w:rFonts w:ascii="Times New Roman" w:hAnsi="Times New Roman" w:cs="Times New Roman"/>
          <w:i/>
          <w:iCs/>
          <w:lang w:val="en-US"/>
        </w:rPr>
        <w:t>n</w:t>
      </w:r>
      <w:r w:rsidR="005F425E" w:rsidRPr="005F425E">
        <w:rPr>
          <w:rFonts w:ascii="Times New Roman" w:hAnsi="Times New Roman" w:cs="Times New Roman"/>
          <w:lang w:val="en-US"/>
        </w:rPr>
        <w:t>=4</w:t>
      </w:r>
      <w:r w:rsidR="005F425E">
        <w:rPr>
          <w:rFonts w:ascii="Times New Roman" w:hAnsi="Times New Roman" w:cs="Times New Roman"/>
          <w:lang w:val="en-US"/>
        </w:rPr>
        <w:t xml:space="preserve">) </w:t>
      </w:r>
      <w:r w:rsidR="008A78BA">
        <w:rPr>
          <w:rFonts w:ascii="Times New Roman" w:hAnsi="Times New Roman" w:cs="Times New Roman"/>
          <w:lang w:val="en-US"/>
        </w:rPr>
        <w:t>for each of the compounds.</w:t>
      </w:r>
    </w:p>
    <w:p w14:paraId="55F21BF4" w14:textId="6F65F396" w:rsidR="000B012B" w:rsidRPr="002C1568" w:rsidRDefault="000B012B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noProof/>
        </w:rPr>
        <w:drawing>
          <wp:inline distT="0" distB="0" distL="0" distR="0" wp14:anchorId="353EBA6D" wp14:editId="183F6AF8">
            <wp:extent cx="8863330" cy="4124960"/>
            <wp:effectExtent l="0" t="0" r="0" b="8890"/>
            <wp:docPr id="1" name="Picture 1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F0308" w14:textId="1964422B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364B33A1" w14:textId="7E087051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24C9C28C" w14:textId="53F77719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57A0DB78" w14:textId="51107165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7EDB119F" w14:textId="5C64B772" w:rsidR="000B012B" w:rsidRPr="002C1568" w:rsidRDefault="0011688E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b/>
          <w:bCs/>
          <w:lang w:val="en-US"/>
        </w:rPr>
        <w:t xml:space="preserve">Table </w:t>
      </w:r>
      <w:r w:rsidR="008B7FA6">
        <w:rPr>
          <w:rFonts w:ascii="Times New Roman" w:hAnsi="Times New Roman" w:cs="Times New Roman"/>
          <w:b/>
          <w:bCs/>
          <w:lang w:val="en-US"/>
        </w:rPr>
        <w:t>S</w:t>
      </w:r>
      <w:r w:rsidR="00CA1421">
        <w:rPr>
          <w:rFonts w:ascii="Times New Roman" w:hAnsi="Times New Roman" w:cs="Times New Roman"/>
          <w:b/>
          <w:bCs/>
          <w:lang w:val="en-US"/>
        </w:rPr>
        <w:t>4</w:t>
      </w:r>
      <w:r w:rsidRPr="002C1568">
        <w:rPr>
          <w:rFonts w:ascii="Times New Roman" w:hAnsi="Times New Roman" w:cs="Times New Roman"/>
          <w:b/>
          <w:bCs/>
          <w:lang w:val="en-US"/>
        </w:rPr>
        <w:t xml:space="preserve">. </w:t>
      </w:r>
      <w:r w:rsidRPr="002C1568">
        <w:rPr>
          <w:rFonts w:ascii="Times New Roman" w:hAnsi="Times New Roman" w:cs="Times New Roman"/>
          <w:lang w:val="en-US"/>
        </w:rPr>
        <w:t xml:space="preserve">Correlation matrix from </w:t>
      </w:r>
      <w:r w:rsidR="004016D4" w:rsidRPr="002C1568">
        <w:rPr>
          <w:rFonts w:ascii="Times New Roman" w:hAnsi="Times New Roman" w:cs="Times New Roman"/>
          <w:lang w:val="en-US"/>
        </w:rPr>
        <w:t xml:space="preserve">the </w:t>
      </w:r>
      <w:r w:rsidRPr="002C1568">
        <w:rPr>
          <w:rFonts w:ascii="Times New Roman" w:hAnsi="Times New Roman" w:cs="Times New Roman"/>
          <w:lang w:val="en-US"/>
        </w:rPr>
        <w:t>comparison of</w:t>
      </w:r>
      <w:r w:rsidR="00074598">
        <w:rPr>
          <w:rFonts w:ascii="Times New Roman" w:hAnsi="Times New Roman" w:cs="Times New Roman"/>
          <w:lang w:val="en-US"/>
        </w:rPr>
        <w:t xml:space="preserve"> different compounds in</w:t>
      </w:r>
      <w:r w:rsidRPr="002C1568">
        <w:rPr>
          <w:rFonts w:ascii="Times New Roman" w:hAnsi="Times New Roman" w:cs="Times New Roman"/>
          <w:lang w:val="en-US"/>
        </w:rPr>
        <w:t xml:space="preserve"> </w:t>
      </w:r>
      <w:r w:rsidRPr="002C1568">
        <w:rPr>
          <w:rFonts w:ascii="Times New Roman" w:hAnsi="Times New Roman" w:cs="Times New Roman"/>
          <w:i/>
          <w:iCs/>
          <w:lang w:val="en-US"/>
        </w:rPr>
        <w:t>S. latissima</w:t>
      </w:r>
      <w:r w:rsidRPr="002C1568">
        <w:rPr>
          <w:rFonts w:ascii="Times New Roman" w:hAnsi="Times New Roman" w:cs="Times New Roman"/>
          <w:lang w:val="en-US"/>
        </w:rPr>
        <w:t xml:space="preserve"> harvested in three different locations, Sweden, Norway, and Ireland.</w:t>
      </w:r>
      <w:r w:rsidR="008A78BA">
        <w:rPr>
          <w:rFonts w:ascii="Times New Roman" w:hAnsi="Times New Roman" w:cs="Times New Roman"/>
          <w:lang w:val="en-US"/>
        </w:rPr>
        <w:t xml:space="preserve"> </w:t>
      </w:r>
      <w:r w:rsidR="005F425E">
        <w:rPr>
          <w:rFonts w:ascii="Times New Roman" w:hAnsi="Times New Roman" w:cs="Times New Roman"/>
          <w:lang w:val="en-US"/>
        </w:rPr>
        <w:t xml:space="preserve">The </w:t>
      </w:r>
      <w:r w:rsidR="008A78BA">
        <w:rPr>
          <w:rFonts w:ascii="Times New Roman" w:hAnsi="Times New Roman" w:cs="Times New Roman"/>
          <w:lang w:val="en-US"/>
        </w:rPr>
        <w:t xml:space="preserve">Pearson correlation was based on the mean values </w:t>
      </w:r>
      <w:r w:rsidR="005F425E">
        <w:rPr>
          <w:rFonts w:ascii="Times New Roman" w:hAnsi="Times New Roman" w:cs="Times New Roman"/>
          <w:lang w:val="en-US"/>
        </w:rPr>
        <w:t>(</w:t>
      </w:r>
      <w:r w:rsidR="005F425E" w:rsidRPr="00A16181">
        <w:rPr>
          <w:rFonts w:ascii="Times New Roman" w:hAnsi="Times New Roman" w:cs="Times New Roman"/>
          <w:i/>
          <w:iCs/>
          <w:lang w:val="en-US"/>
        </w:rPr>
        <w:t>n</w:t>
      </w:r>
      <w:r w:rsidR="005F425E">
        <w:rPr>
          <w:rFonts w:ascii="Times New Roman" w:hAnsi="Times New Roman" w:cs="Times New Roman"/>
          <w:lang w:val="en-US"/>
        </w:rPr>
        <w:t xml:space="preserve">=3) </w:t>
      </w:r>
      <w:r w:rsidR="008A78BA">
        <w:rPr>
          <w:rFonts w:ascii="Times New Roman" w:hAnsi="Times New Roman" w:cs="Times New Roman"/>
          <w:lang w:val="en-US"/>
        </w:rPr>
        <w:t>for each of the compounds.</w:t>
      </w:r>
    </w:p>
    <w:p w14:paraId="70051CFE" w14:textId="42200D12" w:rsidR="000B012B" w:rsidRPr="002C1568" w:rsidRDefault="000B012B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noProof/>
        </w:rPr>
        <w:drawing>
          <wp:inline distT="0" distB="0" distL="0" distR="0" wp14:anchorId="62A237E4" wp14:editId="7E60B386">
            <wp:extent cx="8863330" cy="4130040"/>
            <wp:effectExtent l="0" t="0" r="0" b="3810"/>
            <wp:docPr id="2" name="Picture 2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calenda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52416" w14:textId="5ED4112A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08A37145" w14:textId="013D24F5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21BF8A05" w14:textId="4C1EB271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50B0691C" w14:textId="1ABD476B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4FB2A684" w14:textId="582E73CC" w:rsidR="0011688E" w:rsidRPr="002C1568" w:rsidRDefault="0011688E" w:rsidP="0011688E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b/>
          <w:bCs/>
          <w:lang w:val="en-US"/>
        </w:rPr>
        <w:t xml:space="preserve">Table </w:t>
      </w:r>
      <w:r w:rsidR="008B7FA6">
        <w:rPr>
          <w:rFonts w:ascii="Times New Roman" w:hAnsi="Times New Roman" w:cs="Times New Roman"/>
          <w:b/>
          <w:bCs/>
          <w:lang w:val="en-US"/>
        </w:rPr>
        <w:t>S</w:t>
      </w:r>
      <w:r w:rsidR="00CA1421">
        <w:rPr>
          <w:rFonts w:ascii="Times New Roman" w:hAnsi="Times New Roman" w:cs="Times New Roman"/>
          <w:b/>
          <w:bCs/>
          <w:lang w:val="en-US"/>
        </w:rPr>
        <w:t>5</w:t>
      </w:r>
      <w:r w:rsidRPr="002C1568">
        <w:rPr>
          <w:rFonts w:ascii="Times New Roman" w:hAnsi="Times New Roman" w:cs="Times New Roman"/>
          <w:b/>
          <w:bCs/>
          <w:lang w:val="en-US"/>
        </w:rPr>
        <w:t xml:space="preserve">. </w:t>
      </w:r>
      <w:r w:rsidRPr="002C1568">
        <w:rPr>
          <w:rFonts w:ascii="Times New Roman" w:hAnsi="Times New Roman" w:cs="Times New Roman"/>
          <w:lang w:val="en-US"/>
        </w:rPr>
        <w:t xml:space="preserve">Correlation matrix from </w:t>
      </w:r>
      <w:r w:rsidR="004016D4" w:rsidRPr="002C1568">
        <w:rPr>
          <w:rFonts w:ascii="Times New Roman" w:hAnsi="Times New Roman" w:cs="Times New Roman"/>
          <w:lang w:val="en-US"/>
        </w:rPr>
        <w:t xml:space="preserve">the </w:t>
      </w:r>
      <w:r w:rsidRPr="002C1568">
        <w:rPr>
          <w:rFonts w:ascii="Times New Roman" w:hAnsi="Times New Roman" w:cs="Times New Roman"/>
          <w:lang w:val="en-US"/>
        </w:rPr>
        <w:t xml:space="preserve">comparison of </w:t>
      </w:r>
      <w:r w:rsidR="00074598">
        <w:rPr>
          <w:rFonts w:ascii="Times New Roman" w:hAnsi="Times New Roman" w:cs="Times New Roman"/>
          <w:lang w:val="en-US"/>
        </w:rPr>
        <w:t xml:space="preserve">different compounds in </w:t>
      </w:r>
      <w:r w:rsidRPr="002C1568">
        <w:rPr>
          <w:rFonts w:ascii="Times New Roman" w:hAnsi="Times New Roman" w:cs="Times New Roman"/>
          <w:lang w:val="en-US"/>
        </w:rPr>
        <w:t xml:space="preserve">three </w:t>
      </w:r>
      <w:r w:rsidR="00074598">
        <w:rPr>
          <w:rFonts w:ascii="Times New Roman" w:hAnsi="Times New Roman" w:cs="Times New Roman"/>
          <w:lang w:val="en-US"/>
        </w:rPr>
        <w:t>various</w:t>
      </w:r>
      <w:r w:rsidR="00074598" w:rsidRPr="002C1568">
        <w:rPr>
          <w:rFonts w:ascii="Times New Roman" w:hAnsi="Times New Roman" w:cs="Times New Roman"/>
          <w:lang w:val="en-US"/>
        </w:rPr>
        <w:t xml:space="preserve"> </w:t>
      </w:r>
      <w:r w:rsidRPr="002C1568">
        <w:rPr>
          <w:rFonts w:ascii="Times New Roman" w:hAnsi="Times New Roman" w:cs="Times New Roman"/>
          <w:lang w:val="en-US"/>
        </w:rPr>
        <w:t>parts (blade top, blade base</w:t>
      </w:r>
      <w:r w:rsidR="004016D4" w:rsidRPr="002C1568">
        <w:rPr>
          <w:rFonts w:ascii="Times New Roman" w:hAnsi="Times New Roman" w:cs="Times New Roman"/>
          <w:lang w:val="en-US"/>
        </w:rPr>
        <w:t>,</w:t>
      </w:r>
      <w:r w:rsidRPr="002C1568">
        <w:rPr>
          <w:rFonts w:ascii="Times New Roman" w:hAnsi="Times New Roman" w:cs="Times New Roman"/>
          <w:lang w:val="en-US"/>
        </w:rPr>
        <w:t xml:space="preserve"> and stipe/holdfast) </w:t>
      </w:r>
      <w:r w:rsidR="005F425E">
        <w:rPr>
          <w:rFonts w:ascii="Times New Roman" w:hAnsi="Times New Roman" w:cs="Times New Roman"/>
          <w:lang w:val="en-US"/>
        </w:rPr>
        <w:t xml:space="preserve">and whole thallus </w:t>
      </w:r>
      <w:r w:rsidRPr="002C1568">
        <w:rPr>
          <w:rFonts w:ascii="Times New Roman" w:hAnsi="Times New Roman" w:cs="Times New Roman"/>
          <w:lang w:val="en-US"/>
        </w:rPr>
        <w:t xml:space="preserve">of the brown seaweed </w:t>
      </w:r>
      <w:r w:rsidRPr="002C1568">
        <w:rPr>
          <w:rFonts w:ascii="Times New Roman" w:hAnsi="Times New Roman" w:cs="Times New Roman"/>
          <w:i/>
          <w:iCs/>
          <w:lang w:val="en-US"/>
        </w:rPr>
        <w:t>S. latissima</w:t>
      </w:r>
      <w:r w:rsidR="00074598" w:rsidRPr="00A16181">
        <w:rPr>
          <w:rFonts w:ascii="Times New Roman" w:hAnsi="Times New Roman" w:cs="Times New Roman"/>
          <w:lang w:val="en-US"/>
        </w:rPr>
        <w:t xml:space="preserve"> harvested in Sweden</w:t>
      </w:r>
      <w:r w:rsidRPr="002C1568">
        <w:rPr>
          <w:rFonts w:ascii="Times New Roman" w:hAnsi="Times New Roman" w:cs="Times New Roman"/>
          <w:i/>
          <w:iCs/>
          <w:lang w:val="en-US"/>
        </w:rPr>
        <w:t>.</w:t>
      </w:r>
      <w:r w:rsidRPr="002C1568">
        <w:rPr>
          <w:rFonts w:ascii="Times New Roman" w:hAnsi="Times New Roman" w:cs="Times New Roman"/>
          <w:lang w:val="en-US"/>
        </w:rPr>
        <w:t xml:space="preserve"> </w:t>
      </w:r>
      <w:r w:rsidR="005F425E">
        <w:rPr>
          <w:rFonts w:ascii="Times New Roman" w:hAnsi="Times New Roman" w:cs="Times New Roman"/>
          <w:lang w:val="en-US"/>
        </w:rPr>
        <w:t xml:space="preserve">The </w:t>
      </w:r>
      <w:r w:rsidR="008A78BA">
        <w:rPr>
          <w:rFonts w:ascii="Times New Roman" w:hAnsi="Times New Roman" w:cs="Times New Roman"/>
          <w:lang w:val="en-US"/>
        </w:rPr>
        <w:t xml:space="preserve">Pearson correlation was based on the mean values </w:t>
      </w:r>
      <w:r w:rsidR="005F425E">
        <w:rPr>
          <w:rFonts w:ascii="Times New Roman" w:hAnsi="Times New Roman" w:cs="Times New Roman"/>
          <w:lang w:val="en-US"/>
        </w:rPr>
        <w:t>(</w:t>
      </w:r>
      <w:r w:rsidR="005F425E" w:rsidRPr="00A16181">
        <w:rPr>
          <w:rFonts w:ascii="Times New Roman" w:hAnsi="Times New Roman" w:cs="Times New Roman"/>
          <w:i/>
          <w:iCs/>
          <w:lang w:val="en-US"/>
        </w:rPr>
        <w:t>n</w:t>
      </w:r>
      <w:r w:rsidR="005F425E">
        <w:rPr>
          <w:rFonts w:ascii="Times New Roman" w:hAnsi="Times New Roman" w:cs="Times New Roman"/>
          <w:lang w:val="en-US"/>
        </w:rPr>
        <w:t xml:space="preserve">=4) </w:t>
      </w:r>
      <w:r w:rsidR="008A78BA">
        <w:rPr>
          <w:rFonts w:ascii="Times New Roman" w:hAnsi="Times New Roman" w:cs="Times New Roman"/>
          <w:lang w:val="en-US"/>
        </w:rPr>
        <w:t>for each of the compounds.</w:t>
      </w:r>
    </w:p>
    <w:p w14:paraId="0DC4354A" w14:textId="1D6F1F8B" w:rsidR="000B012B" w:rsidRPr="002C1568" w:rsidRDefault="000B012B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noProof/>
        </w:rPr>
        <w:drawing>
          <wp:inline distT="0" distB="0" distL="0" distR="0" wp14:anchorId="4A0C2E3D" wp14:editId="7776A399">
            <wp:extent cx="8863330" cy="4129405"/>
            <wp:effectExtent l="0" t="0" r="0" b="4445"/>
            <wp:docPr id="3" name="Picture 3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calenda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29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9CDD2" w14:textId="37F9BF37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0329773A" w14:textId="68CFA22B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1E2628BB" w14:textId="38F55DCF" w:rsidR="000B012B" w:rsidRPr="002C1568" w:rsidRDefault="000B012B">
      <w:pPr>
        <w:rPr>
          <w:rFonts w:ascii="Times New Roman" w:hAnsi="Times New Roman" w:cs="Times New Roman"/>
          <w:lang w:val="en-US"/>
        </w:rPr>
      </w:pPr>
    </w:p>
    <w:p w14:paraId="381C99CD" w14:textId="388904E5" w:rsidR="000B012B" w:rsidRPr="002C1568" w:rsidRDefault="0011688E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b/>
          <w:bCs/>
          <w:lang w:val="en-US"/>
        </w:rPr>
        <w:lastRenderedPageBreak/>
        <w:t xml:space="preserve">Table </w:t>
      </w:r>
      <w:r w:rsidR="008B7FA6">
        <w:rPr>
          <w:rFonts w:ascii="Times New Roman" w:hAnsi="Times New Roman" w:cs="Times New Roman"/>
          <w:b/>
          <w:bCs/>
          <w:lang w:val="en-US"/>
        </w:rPr>
        <w:t>S</w:t>
      </w:r>
      <w:r w:rsidR="00CA1421">
        <w:rPr>
          <w:rFonts w:ascii="Times New Roman" w:hAnsi="Times New Roman" w:cs="Times New Roman"/>
          <w:b/>
          <w:bCs/>
          <w:lang w:val="en-US"/>
        </w:rPr>
        <w:t>6</w:t>
      </w:r>
      <w:r w:rsidRPr="002C1568">
        <w:rPr>
          <w:rFonts w:ascii="Times New Roman" w:hAnsi="Times New Roman" w:cs="Times New Roman"/>
          <w:b/>
          <w:bCs/>
          <w:lang w:val="en-US"/>
        </w:rPr>
        <w:t xml:space="preserve">. </w:t>
      </w:r>
      <w:r w:rsidRPr="002C1568">
        <w:rPr>
          <w:rFonts w:ascii="Times New Roman" w:hAnsi="Times New Roman" w:cs="Times New Roman"/>
          <w:lang w:val="en-US"/>
        </w:rPr>
        <w:t xml:space="preserve">Correlation matrix from </w:t>
      </w:r>
      <w:r w:rsidR="004016D4" w:rsidRPr="002C1568">
        <w:rPr>
          <w:rFonts w:ascii="Times New Roman" w:hAnsi="Times New Roman" w:cs="Times New Roman"/>
          <w:lang w:val="en-US"/>
        </w:rPr>
        <w:t xml:space="preserve">the </w:t>
      </w:r>
      <w:r w:rsidRPr="002C1568">
        <w:rPr>
          <w:rFonts w:ascii="Times New Roman" w:hAnsi="Times New Roman" w:cs="Times New Roman"/>
          <w:lang w:val="en-US"/>
        </w:rPr>
        <w:t xml:space="preserve">comparison </w:t>
      </w:r>
      <w:r w:rsidR="005F425E">
        <w:rPr>
          <w:rFonts w:ascii="Times New Roman" w:hAnsi="Times New Roman" w:cs="Times New Roman"/>
          <w:lang w:val="en-US"/>
        </w:rPr>
        <w:t>of various compounds in</w:t>
      </w:r>
      <w:r w:rsidRPr="002C1568">
        <w:rPr>
          <w:rFonts w:ascii="Times New Roman" w:hAnsi="Times New Roman" w:cs="Times New Roman"/>
          <w:lang w:val="en-US"/>
        </w:rPr>
        <w:t xml:space="preserve"> </w:t>
      </w:r>
      <w:r w:rsidR="005F425E">
        <w:rPr>
          <w:rFonts w:ascii="Times New Roman" w:hAnsi="Times New Roman" w:cs="Times New Roman"/>
          <w:lang w:val="en-US"/>
        </w:rPr>
        <w:t xml:space="preserve">Swedish </w:t>
      </w:r>
      <w:r w:rsidRPr="002C1568">
        <w:rPr>
          <w:rFonts w:ascii="Times New Roman" w:hAnsi="Times New Roman" w:cs="Times New Roman"/>
          <w:i/>
          <w:iCs/>
          <w:lang w:val="en-US"/>
        </w:rPr>
        <w:t>S. latissima</w:t>
      </w:r>
      <w:r w:rsidRPr="002C1568">
        <w:rPr>
          <w:rFonts w:ascii="Times New Roman" w:hAnsi="Times New Roman" w:cs="Times New Roman"/>
          <w:lang w:val="en-US"/>
        </w:rPr>
        <w:t xml:space="preserve"> </w:t>
      </w:r>
      <w:r w:rsidR="005F425E">
        <w:rPr>
          <w:rFonts w:ascii="Times New Roman" w:hAnsi="Times New Roman" w:cs="Times New Roman"/>
          <w:lang w:val="en-US"/>
        </w:rPr>
        <w:t xml:space="preserve">before and after being </w:t>
      </w:r>
      <w:r w:rsidRPr="002C1568">
        <w:rPr>
          <w:rFonts w:ascii="Times New Roman" w:hAnsi="Times New Roman" w:cs="Times New Roman"/>
          <w:lang w:val="en-US"/>
        </w:rPr>
        <w:t xml:space="preserve">subjected to six different </w:t>
      </w:r>
      <w:r w:rsidR="005F425E">
        <w:rPr>
          <w:rFonts w:ascii="Times New Roman" w:hAnsi="Times New Roman" w:cs="Times New Roman"/>
          <w:lang w:val="en-US"/>
        </w:rPr>
        <w:t xml:space="preserve">processing </w:t>
      </w:r>
      <w:r w:rsidRPr="002C1568">
        <w:rPr>
          <w:rFonts w:ascii="Times New Roman" w:hAnsi="Times New Roman" w:cs="Times New Roman"/>
          <w:lang w:val="en-US"/>
        </w:rPr>
        <w:t>methods</w:t>
      </w:r>
      <w:r w:rsidR="005F425E">
        <w:rPr>
          <w:rFonts w:ascii="Times New Roman" w:hAnsi="Times New Roman" w:cs="Times New Roman"/>
          <w:lang w:val="en-US"/>
        </w:rPr>
        <w:t xml:space="preserve"> for reduction of PTEs</w:t>
      </w:r>
      <w:r w:rsidRPr="002C1568">
        <w:rPr>
          <w:rFonts w:ascii="Times New Roman" w:hAnsi="Times New Roman" w:cs="Times New Roman"/>
          <w:lang w:val="en-US"/>
        </w:rPr>
        <w:t>.</w:t>
      </w:r>
      <w:r w:rsidR="005F425E">
        <w:rPr>
          <w:rFonts w:ascii="Times New Roman" w:hAnsi="Times New Roman" w:cs="Times New Roman"/>
          <w:lang w:val="en-US"/>
        </w:rPr>
        <w:t xml:space="preserve"> The Pearson correlation was based on the mean values (</w:t>
      </w:r>
      <w:r w:rsidR="005F425E" w:rsidRPr="00A16181">
        <w:rPr>
          <w:rFonts w:ascii="Times New Roman" w:hAnsi="Times New Roman" w:cs="Times New Roman"/>
          <w:i/>
          <w:iCs/>
          <w:lang w:val="en-US"/>
        </w:rPr>
        <w:t>n</w:t>
      </w:r>
      <w:r w:rsidR="005F425E">
        <w:rPr>
          <w:rFonts w:ascii="Times New Roman" w:hAnsi="Times New Roman" w:cs="Times New Roman"/>
          <w:lang w:val="en-US"/>
        </w:rPr>
        <w:t>=7) for each of the compounds.</w:t>
      </w:r>
    </w:p>
    <w:p w14:paraId="45974780" w14:textId="7932B6B0" w:rsidR="000B012B" w:rsidRPr="002C1568" w:rsidRDefault="000B012B">
      <w:pPr>
        <w:rPr>
          <w:rFonts w:ascii="Times New Roman" w:hAnsi="Times New Roman" w:cs="Times New Roman"/>
          <w:lang w:val="en-US"/>
        </w:rPr>
      </w:pPr>
      <w:r w:rsidRPr="002C1568">
        <w:rPr>
          <w:rFonts w:ascii="Times New Roman" w:hAnsi="Times New Roman" w:cs="Times New Roman"/>
          <w:noProof/>
        </w:rPr>
        <w:drawing>
          <wp:inline distT="0" distB="0" distL="0" distR="0" wp14:anchorId="4AFE86AB" wp14:editId="59A3BA66">
            <wp:extent cx="8863330" cy="4061460"/>
            <wp:effectExtent l="0" t="0" r="0" b="0"/>
            <wp:docPr id="4" name="Picture 4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lenda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A7F3F" w14:textId="77777777" w:rsidR="000B012B" w:rsidRPr="002C1568" w:rsidRDefault="000B012B" w:rsidP="00AF1FE8">
      <w:pPr>
        <w:rPr>
          <w:rFonts w:ascii="Times New Roman" w:hAnsi="Times New Roman" w:cs="Times New Roman"/>
          <w:lang w:val="en-US"/>
        </w:rPr>
      </w:pPr>
    </w:p>
    <w:sectPr w:rsidR="000B012B" w:rsidRPr="002C1568" w:rsidSect="000F555A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61F84" w14:textId="77777777" w:rsidR="005A3D77" w:rsidRDefault="005A3D77" w:rsidP="000F555A">
      <w:pPr>
        <w:spacing w:after="0" w:line="240" w:lineRule="auto"/>
      </w:pPr>
      <w:r>
        <w:separator/>
      </w:r>
    </w:p>
  </w:endnote>
  <w:endnote w:type="continuationSeparator" w:id="0">
    <w:p w14:paraId="09B82514" w14:textId="77777777" w:rsidR="005A3D77" w:rsidRDefault="005A3D77" w:rsidP="000F5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02D32" w14:textId="77777777" w:rsidR="005A3D77" w:rsidRDefault="005A3D77" w:rsidP="000F555A">
      <w:pPr>
        <w:spacing w:after="0" w:line="240" w:lineRule="auto"/>
      </w:pPr>
      <w:r>
        <w:separator/>
      </w:r>
    </w:p>
  </w:footnote>
  <w:footnote w:type="continuationSeparator" w:id="0">
    <w:p w14:paraId="7CB2A980" w14:textId="77777777" w:rsidR="005A3D77" w:rsidRDefault="005A3D77" w:rsidP="000F5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0C767" w14:textId="77777777" w:rsidR="000F555A" w:rsidRDefault="000F55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C5AD3"/>
    <w:multiLevelType w:val="multilevel"/>
    <w:tmpl w:val="CBEA81A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D111DB"/>
    <w:multiLevelType w:val="multilevel"/>
    <w:tmpl w:val="1DD82E8A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343780"/>
    <w:multiLevelType w:val="hybridMultilevel"/>
    <w:tmpl w:val="E6E43668"/>
    <w:lvl w:ilvl="0" w:tplc="F17269B0">
      <w:start w:val="1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36125"/>
    <w:multiLevelType w:val="multilevel"/>
    <w:tmpl w:val="CBEA81A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B10ABC"/>
    <w:multiLevelType w:val="hybridMultilevel"/>
    <w:tmpl w:val="4D0054E0"/>
    <w:lvl w:ilvl="0" w:tplc="041D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C00CD"/>
    <w:multiLevelType w:val="multilevel"/>
    <w:tmpl w:val="CBEA81A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42C581E"/>
    <w:multiLevelType w:val="hybridMultilevel"/>
    <w:tmpl w:val="3842947E"/>
    <w:lvl w:ilvl="0" w:tplc="C11A94C8">
      <w:start w:val="5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97FD9"/>
    <w:multiLevelType w:val="multilevel"/>
    <w:tmpl w:val="CBEA81A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E68203E"/>
    <w:multiLevelType w:val="multilevel"/>
    <w:tmpl w:val="CBEA81A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FCD1F77"/>
    <w:multiLevelType w:val="multilevel"/>
    <w:tmpl w:val="CBEA81AE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36878608">
    <w:abstractNumId w:val="7"/>
  </w:num>
  <w:num w:numId="2" w16cid:durableId="1995139378">
    <w:abstractNumId w:val="1"/>
  </w:num>
  <w:num w:numId="3" w16cid:durableId="1978492850">
    <w:abstractNumId w:val="4"/>
  </w:num>
  <w:num w:numId="4" w16cid:durableId="1976135784">
    <w:abstractNumId w:val="9"/>
  </w:num>
  <w:num w:numId="5" w16cid:durableId="682754110">
    <w:abstractNumId w:val="3"/>
  </w:num>
  <w:num w:numId="6" w16cid:durableId="67652027">
    <w:abstractNumId w:val="6"/>
  </w:num>
  <w:num w:numId="7" w16cid:durableId="1475490104">
    <w:abstractNumId w:val="8"/>
  </w:num>
  <w:num w:numId="8" w16cid:durableId="1592393759">
    <w:abstractNumId w:val="0"/>
  </w:num>
  <w:num w:numId="9" w16cid:durableId="1302005271">
    <w:abstractNumId w:val="5"/>
  </w:num>
  <w:num w:numId="10" w16cid:durableId="13349146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73"/>
    <w:rsid w:val="00013BA3"/>
    <w:rsid w:val="0002173E"/>
    <w:rsid w:val="0002569A"/>
    <w:rsid w:val="00043024"/>
    <w:rsid w:val="0004624B"/>
    <w:rsid w:val="00046EAD"/>
    <w:rsid w:val="00055A09"/>
    <w:rsid w:val="00057CA5"/>
    <w:rsid w:val="00074598"/>
    <w:rsid w:val="000A5FE8"/>
    <w:rsid w:val="000B012B"/>
    <w:rsid w:val="000C7AD4"/>
    <w:rsid w:val="000D4405"/>
    <w:rsid w:val="000E5F8D"/>
    <w:rsid w:val="000F555A"/>
    <w:rsid w:val="0011688E"/>
    <w:rsid w:val="00121635"/>
    <w:rsid w:val="00122008"/>
    <w:rsid w:val="00135899"/>
    <w:rsid w:val="00146870"/>
    <w:rsid w:val="0015267F"/>
    <w:rsid w:val="00171EA3"/>
    <w:rsid w:val="00171FFA"/>
    <w:rsid w:val="00192295"/>
    <w:rsid w:val="001A0A82"/>
    <w:rsid w:val="001C5156"/>
    <w:rsid w:val="001E427E"/>
    <w:rsid w:val="001E568C"/>
    <w:rsid w:val="001E6C46"/>
    <w:rsid w:val="001E6E18"/>
    <w:rsid w:val="001F0719"/>
    <w:rsid w:val="00250985"/>
    <w:rsid w:val="00256FA8"/>
    <w:rsid w:val="002760EA"/>
    <w:rsid w:val="00285DB5"/>
    <w:rsid w:val="00286939"/>
    <w:rsid w:val="002963E2"/>
    <w:rsid w:val="002A23B9"/>
    <w:rsid w:val="002C1568"/>
    <w:rsid w:val="002E200B"/>
    <w:rsid w:val="002F2B15"/>
    <w:rsid w:val="002F2CCA"/>
    <w:rsid w:val="002F3797"/>
    <w:rsid w:val="00302823"/>
    <w:rsid w:val="00310830"/>
    <w:rsid w:val="00330F86"/>
    <w:rsid w:val="0033515B"/>
    <w:rsid w:val="00362217"/>
    <w:rsid w:val="00372EF3"/>
    <w:rsid w:val="003871C4"/>
    <w:rsid w:val="00394513"/>
    <w:rsid w:val="003961B0"/>
    <w:rsid w:val="003B21B1"/>
    <w:rsid w:val="003B7DCD"/>
    <w:rsid w:val="003E25D7"/>
    <w:rsid w:val="004016D4"/>
    <w:rsid w:val="0041419E"/>
    <w:rsid w:val="004165D9"/>
    <w:rsid w:val="00481126"/>
    <w:rsid w:val="004846E2"/>
    <w:rsid w:val="00495212"/>
    <w:rsid w:val="004B355E"/>
    <w:rsid w:val="004D0446"/>
    <w:rsid w:val="004D3181"/>
    <w:rsid w:val="005021D5"/>
    <w:rsid w:val="00503ACE"/>
    <w:rsid w:val="005440C8"/>
    <w:rsid w:val="00545994"/>
    <w:rsid w:val="00591420"/>
    <w:rsid w:val="005929F1"/>
    <w:rsid w:val="00594CD2"/>
    <w:rsid w:val="005A3D77"/>
    <w:rsid w:val="005B7513"/>
    <w:rsid w:val="005C170A"/>
    <w:rsid w:val="005C3252"/>
    <w:rsid w:val="005C4905"/>
    <w:rsid w:val="005E43F4"/>
    <w:rsid w:val="005F425E"/>
    <w:rsid w:val="005F7DD5"/>
    <w:rsid w:val="006042A7"/>
    <w:rsid w:val="006137DF"/>
    <w:rsid w:val="006218AF"/>
    <w:rsid w:val="0064128B"/>
    <w:rsid w:val="0065413A"/>
    <w:rsid w:val="00655F65"/>
    <w:rsid w:val="00656007"/>
    <w:rsid w:val="006842CB"/>
    <w:rsid w:val="006B5D2A"/>
    <w:rsid w:val="006D1AA9"/>
    <w:rsid w:val="006E0E78"/>
    <w:rsid w:val="006F7CC3"/>
    <w:rsid w:val="00704AC8"/>
    <w:rsid w:val="0070777A"/>
    <w:rsid w:val="0072792C"/>
    <w:rsid w:val="00742E78"/>
    <w:rsid w:val="00760D7F"/>
    <w:rsid w:val="007A156D"/>
    <w:rsid w:val="007A2FEC"/>
    <w:rsid w:val="007A4DAD"/>
    <w:rsid w:val="007A749E"/>
    <w:rsid w:val="007C2DF0"/>
    <w:rsid w:val="007C3B71"/>
    <w:rsid w:val="007C552A"/>
    <w:rsid w:val="007E1F32"/>
    <w:rsid w:val="007E43E8"/>
    <w:rsid w:val="00802C99"/>
    <w:rsid w:val="00814D01"/>
    <w:rsid w:val="00842CA3"/>
    <w:rsid w:val="0084655C"/>
    <w:rsid w:val="00855A3B"/>
    <w:rsid w:val="00883D33"/>
    <w:rsid w:val="008A78BA"/>
    <w:rsid w:val="008B7FA6"/>
    <w:rsid w:val="008C3048"/>
    <w:rsid w:val="008C4223"/>
    <w:rsid w:val="008E0C78"/>
    <w:rsid w:val="008F4167"/>
    <w:rsid w:val="008F6FEE"/>
    <w:rsid w:val="009023F2"/>
    <w:rsid w:val="009232CE"/>
    <w:rsid w:val="00960574"/>
    <w:rsid w:val="00967AC1"/>
    <w:rsid w:val="009D5309"/>
    <w:rsid w:val="00A0793A"/>
    <w:rsid w:val="00A16181"/>
    <w:rsid w:val="00A16B55"/>
    <w:rsid w:val="00A5790B"/>
    <w:rsid w:val="00A75A96"/>
    <w:rsid w:val="00A94B09"/>
    <w:rsid w:val="00A95973"/>
    <w:rsid w:val="00AA5095"/>
    <w:rsid w:val="00AB4A41"/>
    <w:rsid w:val="00AB64B6"/>
    <w:rsid w:val="00AC1A1C"/>
    <w:rsid w:val="00AF1FE8"/>
    <w:rsid w:val="00AF4673"/>
    <w:rsid w:val="00B072FF"/>
    <w:rsid w:val="00B11848"/>
    <w:rsid w:val="00B152CC"/>
    <w:rsid w:val="00B17579"/>
    <w:rsid w:val="00B21185"/>
    <w:rsid w:val="00B425A4"/>
    <w:rsid w:val="00B465A3"/>
    <w:rsid w:val="00B57F34"/>
    <w:rsid w:val="00B63781"/>
    <w:rsid w:val="00B65AA8"/>
    <w:rsid w:val="00B74551"/>
    <w:rsid w:val="00B86079"/>
    <w:rsid w:val="00B87AB7"/>
    <w:rsid w:val="00BA5AB7"/>
    <w:rsid w:val="00BA7353"/>
    <w:rsid w:val="00BD0284"/>
    <w:rsid w:val="00C103F1"/>
    <w:rsid w:val="00C21A13"/>
    <w:rsid w:val="00C66215"/>
    <w:rsid w:val="00CA1421"/>
    <w:rsid w:val="00CB120E"/>
    <w:rsid w:val="00CC1ED4"/>
    <w:rsid w:val="00CC4928"/>
    <w:rsid w:val="00CC6FE1"/>
    <w:rsid w:val="00CD7483"/>
    <w:rsid w:val="00CF3EFD"/>
    <w:rsid w:val="00D05843"/>
    <w:rsid w:val="00D103A1"/>
    <w:rsid w:val="00D4177B"/>
    <w:rsid w:val="00D47932"/>
    <w:rsid w:val="00D6091E"/>
    <w:rsid w:val="00D770E7"/>
    <w:rsid w:val="00DB6A48"/>
    <w:rsid w:val="00DB766E"/>
    <w:rsid w:val="00DC4D75"/>
    <w:rsid w:val="00E1142D"/>
    <w:rsid w:val="00E229D3"/>
    <w:rsid w:val="00E64958"/>
    <w:rsid w:val="00E67312"/>
    <w:rsid w:val="00E8660F"/>
    <w:rsid w:val="00E927E1"/>
    <w:rsid w:val="00E96932"/>
    <w:rsid w:val="00EB0F51"/>
    <w:rsid w:val="00EC514B"/>
    <w:rsid w:val="00EF1FF6"/>
    <w:rsid w:val="00F27332"/>
    <w:rsid w:val="00F40656"/>
    <w:rsid w:val="00F579EC"/>
    <w:rsid w:val="00F70C7E"/>
    <w:rsid w:val="00F96659"/>
    <w:rsid w:val="00FA6642"/>
    <w:rsid w:val="00FB5B49"/>
    <w:rsid w:val="00FC0DD9"/>
    <w:rsid w:val="00FE0657"/>
    <w:rsid w:val="00FE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472F16"/>
  <w15:chartTrackingRefBased/>
  <w15:docId w15:val="{7575BD72-0D57-4071-91F0-1FFB44095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FB5B49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FB5B49"/>
    <w:pPr>
      <w:spacing w:after="200" w:line="240" w:lineRule="auto"/>
    </w:pPr>
    <w:rPr>
      <w:i/>
      <w:iCs/>
      <w:color w:val="44546A" w:themeColor="text2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F55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55A"/>
  </w:style>
  <w:style w:type="paragraph" w:styleId="Footer">
    <w:name w:val="footer"/>
    <w:basedOn w:val="Normal"/>
    <w:link w:val="FooterChar"/>
    <w:uiPriority w:val="99"/>
    <w:unhideWhenUsed/>
    <w:rsid w:val="000F55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55A"/>
  </w:style>
  <w:style w:type="paragraph" w:styleId="ListParagraph">
    <w:name w:val="List Paragraph"/>
    <w:basedOn w:val="Normal"/>
    <w:uiPriority w:val="34"/>
    <w:qFormat/>
    <w:rsid w:val="000F555A"/>
    <w:pPr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0F5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555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F555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Char"/>
    <w:rsid w:val="000F555A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0F555A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0F555A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0F555A"/>
    <w:rPr>
      <w:rFonts w:ascii="Calibri" w:hAnsi="Calibri" w:cs="Calibri"/>
      <w:noProof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F5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555A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555A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5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555A"/>
    <w:rPr>
      <w:b/>
      <w:bCs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F555A"/>
    <w:pPr>
      <w:spacing w:after="0" w:line="240" w:lineRule="auto"/>
    </w:pPr>
    <w:rPr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F555A"/>
    <w:rPr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0F555A"/>
    <w:rPr>
      <w:vertAlign w:val="superscript"/>
    </w:rPr>
  </w:style>
  <w:style w:type="paragraph" w:styleId="Revision">
    <w:name w:val="Revision"/>
    <w:hidden/>
    <w:uiPriority w:val="99"/>
    <w:semiHidden/>
    <w:rsid w:val="000F555A"/>
    <w:pPr>
      <w:spacing w:after="0" w:line="240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F55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a.nordberg_karlsson@biotek.lu.se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deleine.jonsson@biotek.lu.se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1994</TotalTime>
  <Pages>6</Pages>
  <Words>590</Words>
  <Characters>2770</Characters>
  <Application>Microsoft Office Word</Application>
  <DocSecurity>0</DocSecurity>
  <Lines>213</Lines>
  <Paragraphs>168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Madeleine Jönsson</dc:creator>
  <cp:keywords/>
  <dc:description/>
  <cp:lastModifiedBy>Madeleine Jönsson</cp:lastModifiedBy>
  <cp:revision>119</cp:revision>
  <cp:lastPrinted>2023-03-28T13:32:00Z</cp:lastPrinted>
  <dcterms:created xsi:type="dcterms:W3CDTF">2022-02-02T12:59:00Z</dcterms:created>
  <dcterms:modified xsi:type="dcterms:W3CDTF">2023-11-21T07:59:00Z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c0fb4e5676433680641eff217fb8ba3f7703eeaf1a30a361a3e5773bbde4517e</vt:lpwstr>
  </property>
</Properties>
</file>