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0EA16" w14:textId="77777777" w:rsidR="00AB3FE9" w:rsidRPr="00FC7ED4" w:rsidRDefault="00AB3FE9">
      <w:pPr>
        <w:rPr>
          <w:rFonts w:cs="Times New Roman"/>
          <w:sz w:val="22"/>
        </w:rPr>
      </w:pPr>
      <w:r w:rsidRPr="00FC7ED4">
        <w:rPr>
          <w:rFonts w:cs="Times New Roman"/>
          <w:sz w:val="22"/>
        </w:rPr>
        <w:t>Supplementary materials for:</w:t>
      </w:r>
    </w:p>
    <w:p w14:paraId="27B1262F" w14:textId="77777777" w:rsidR="00AB3FE9" w:rsidRPr="00FC7ED4" w:rsidRDefault="00AB3FE9" w:rsidP="00FC7ED4">
      <w:pPr>
        <w:rPr>
          <w:b/>
          <w:sz w:val="22"/>
        </w:rPr>
      </w:pPr>
      <w:r w:rsidRPr="00FC7ED4">
        <w:rPr>
          <w:b/>
          <w:i/>
          <w:sz w:val="22"/>
        </w:rPr>
        <w:t>Botryococcus braunii</w:t>
      </w:r>
      <w:r w:rsidRPr="00FC7ED4">
        <w:rPr>
          <w:b/>
          <w:sz w:val="22"/>
        </w:rPr>
        <w:t xml:space="preserve"> reduces algal grazing losses to </w:t>
      </w:r>
      <w:r w:rsidRPr="00FC7ED4">
        <w:rPr>
          <w:b/>
          <w:i/>
          <w:sz w:val="22"/>
        </w:rPr>
        <w:t>Daphnia</w:t>
      </w:r>
      <w:r w:rsidRPr="00FC7ED4">
        <w:rPr>
          <w:b/>
          <w:sz w:val="22"/>
        </w:rPr>
        <w:t xml:space="preserve"> and </w:t>
      </w:r>
      <w:r w:rsidRPr="00FC7ED4">
        <w:rPr>
          <w:b/>
          <w:i/>
          <w:sz w:val="22"/>
        </w:rPr>
        <w:t>Poterioochromonas</w:t>
      </w:r>
      <w:r w:rsidRPr="00FC7ED4">
        <w:rPr>
          <w:b/>
          <w:sz w:val="22"/>
        </w:rPr>
        <w:t xml:space="preserve"> through both chemical and physical interference</w:t>
      </w:r>
    </w:p>
    <w:p w14:paraId="5212AAE5" w14:textId="77777777" w:rsidR="00AB3FE9" w:rsidRPr="00FC7ED4" w:rsidRDefault="00AB3FE9" w:rsidP="00AB3FE9">
      <w:pPr>
        <w:rPr>
          <w:rFonts w:cs="Times New Roman"/>
          <w:sz w:val="22"/>
        </w:rPr>
      </w:pPr>
      <w:r w:rsidRPr="00FC7ED4">
        <w:rPr>
          <w:rFonts w:cs="Times New Roman"/>
          <w:sz w:val="22"/>
        </w:rPr>
        <w:t>Patrick Thomas</w:t>
      </w:r>
      <w:r w:rsidRPr="00FC7ED4">
        <w:rPr>
          <w:rFonts w:cs="Times New Roman"/>
          <w:sz w:val="22"/>
          <w:vertAlign w:val="superscript"/>
        </w:rPr>
        <w:t>1*</w:t>
      </w:r>
      <w:r w:rsidRPr="00FC7ED4">
        <w:rPr>
          <w:rFonts w:cs="Times New Roman"/>
          <w:sz w:val="22"/>
        </w:rPr>
        <w:t>, Finn Arn</w:t>
      </w:r>
      <w:r w:rsidRPr="00FC7ED4">
        <w:rPr>
          <w:rFonts w:cs="Times New Roman"/>
          <w:sz w:val="22"/>
          <w:vertAlign w:val="superscript"/>
        </w:rPr>
        <w:t>2</w:t>
      </w:r>
      <w:r w:rsidRPr="00FC7ED4">
        <w:rPr>
          <w:rFonts w:cs="Times New Roman"/>
          <w:sz w:val="22"/>
        </w:rPr>
        <w:t xml:space="preserve">, </w:t>
      </w:r>
      <w:proofErr w:type="spellStart"/>
      <w:r w:rsidRPr="00FC7ED4">
        <w:rPr>
          <w:rFonts w:cs="Times New Roman"/>
          <w:sz w:val="22"/>
        </w:rPr>
        <w:t>Micha</w:t>
      </w:r>
      <w:proofErr w:type="spellEnd"/>
      <w:r w:rsidRPr="00FC7ED4">
        <w:rPr>
          <w:rFonts w:cs="Times New Roman"/>
          <w:sz w:val="22"/>
        </w:rPr>
        <w:t xml:space="preserve"> Freiermuth</w:t>
      </w:r>
      <w:r w:rsidRPr="00FC7ED4">
        <w:rPr>
          <w:rFonts w:cs="Times New Roman"/>
          <w:sz w:val="22"/>
          <w:vertAlign w:val="superscript"/>
        </w:rPr>
        <w:t>2</w:t>
      </w:r>
      <w:r w:rsidRPr="00FC7ED4">
        <w:rPr>
          <w:rFonts w:cs="Times New Roman"/>
          <w:sz w:val="22"/>
        </w:rPr>
        <w:t>, Anita Narwani</w:t>
      </w:r>
      <w:r w:rsidRPr="00FC7ED4">
        <w:rPr>
          <w:rFonts w:cs="Times New Roman"/>
          <w:sz w:val="22"/>
          <w:vertAlign w:val="superscript"/>
        </w:rPr>
        <w:t>1</w:t>
      </w:r>
    </w:p>
    <w:p w14:paraId="3132FA85" w14:textId="77777777" w:rsidR="00AB3FE9" w:rsidRPr="00597B5A" w:rsidRDefault="00AB3FE9" w:rsidP="00AB3FE9">
      <w:pPr>
        <w:spacing w:line="240" w:lineRule="auto"/>
        <w:rPr>
          <w:rFonts w:cs="Times New Roman"/>
          <w:color w:val="000000"/>
          <w:sz w:val="22"/>
        </w:rPr>
      </w:pPr>
      <w:r w:rsidRPr="00FC7ED4">
        <w:rPr>
          <w:rFonts w:cs="Times New Roman"/>
          <w:sz w:val="22"/>
          <w:vertAlign w:val="superscript"/>
        </w:rPr>
        <w:t>1</w:t>
      </w:r>
      <w:r w:rsidRPr="00FC7ED4">
        <w:rPr>
          <w:rFonts w:cs="Times New Roman"/>
          <w:sz w:val="22"/>
        </w:rPr>
        <w:t xml:space="preserve">Department of Aquatic Ecology, Swiss Federal Institute of Aquatic Science and Technology (Eawag), </w:t>
      </w:r>
      <w:r w:rsidRPr="00597B5A">
        <w:rPr>
          <w:rFonts w:cs="Times New Roman"/>
          <w:color w:val="000000"/>
          <w:sz w:val="22"/>
        </w:rPr>
        <w:t>Dübendorf, Switzerland</w:t>
      </w:r>
    </w:p>
    <w:p w14:paraId="0BC1864E" w14:textId="7F3866A2" w:rsidR="00AB3FE9" w:rsidRPr="00597B5A" w:rsidRDefault="00AB3FE9" w:rsidP="00AB3FE9">
      <w:pPr>
        <w:rPr>
          <w:rFonts w:cs="Times New Roman"/>
          <w:color w:val="000000"/>
          <w:sz w:val="22"/>
        </w:rPr>
      </w:pPr>
      <w:r w:rsidRPr="00597B5A">
        <w:rPr>
          <w:rFonts w:cs="Times New Roman"/>
          <w:color w:val="000000"/>
          <w:sz w:val="22"/>
          <w:vertAlign w:val="superscript"/>
        </w:rPr>
        <w:t>2</w:t>
      </w:r>
      <w:r w:rsidR="00597B5A" w:rsidRPr="00597B5A">
        <w:rPr>
          <w:rFonts w:cs="Times New Roman"/>
          <w:color w:val="000000"/>
          <w:sz w:val="22"/>
        </w:rPr>
        <w:t>Department of Biology,</w:t>
      </w:r>
      <w:r w:rsidRPr="00597B5A">
        <w:rPr>
          <w:rFonts w:cs="Times New Roman"/>
          <w:color w:val="000000"/>
          <w:sz w:val="22"/>
        </w:rPr>
        <w:t xml:space="preserve"> ETH Zurich, Zurich, Switzerland</w:t>
      </w:r>
    </w:p>
    <w:p w14:paraId="1A4A047A" w14:textId="77777777" w:rsidR="00AB3FE9" w:rsidRPr="00FC7ED4" w:rsidRDefault="00AB3FE9">
      <w:pPr>
        <w:rPr>
          <w:rFonts w:cs="Times New Roman"/>
          <w:sz w:val="22"/>
        </w:rPr>
      </w:pPr>
      <w:r w:rsidRPr="00597B5A">
        <w:rPr>
          <w:rFonts w:cs="Times New Roman"/>
          <w:color w:val="000000"/>
          <w:sz w:val="22"/>
        </w:rPr>
        <w:t>*Corresponding author: Patrick</w:t>
      </w:r>
      <w:r w:rsidRPr="00FC7ED4">
        <w:rPr>
          <w:rFonts w:cs="Times New Roman"/>
          <w:sz w:val="22"/>
        </w:rPr>
        <w:t xml:space="preserve"> Thomas (patrick.thomas@eawag.ch). Swiss Federal Institute of Aquatic Science and Technology (EAWAG), 133 </w:t>
      </w:r>
      <w:proofErr w:type="spellStart"/>
      <w:r w:rsidRPr="00FC7ED4">
        <w:rPr>
          <w:rFonts w:cs="Times New Roman"/>
          <w:sz w:val="22"/>
        </w:rPr>
        <w:t>Überlandstass</w:t>
      </w:r>
      <w:r w:rsidR="007947D4" w:rsidRPr="00FC7ED4">
        <w:rPr>
          <w:rFonts w:cs="Times New Roman"/>
          <w:sz w:val="22"/>
        </w:rPr>
        <w:t>e</w:t>
      </w:r>
      <w:proofErr w:type="spellEnd"/>
      <w:r w:rsidR="007947D4" w:rsidRPr="00FC7ED4">
        <w:rPr>
          <w:rFonts w:cs="Times New Roman"/>
          <w:sz w:val="22"/>
        </w:rPr>
        <w:t>, 8600 Dübendorf, Switzerland.</w:t>
      </w:r>
    </w:p>
    <w:p w14:paraId="249A8142" w14:textId="77777777" w:rsidR="00FC3FE1" w:rsidRPr="00FC7ED4" w:rsidRDefault="00FC3FE1">
      <w:pPr>
        <w:rPr>
          <w:rFonts w:cs="Times New Roman"/>
          <w:sz w:val="22"/>
        </w:rPr>
      </w:pPr>
    </w:p>
    <w:p w14:paraId="565D78A6" w14:textId="77777777" w:rsidR="00AB3FE9" w:rsidRPr="00FC7ED4" w:rsidRDefault="00AB3FE9">
      <w:pPr>
        <w:rPr>
          <w:rFonts w:cs="Times New Roman"/>
          <w:sz w:val="22"/>
        </w:rPr>
      </w:pPr>
      <w:r w:rsidRPr="00FC7ED4">
        <w:rPr>
          <w:rFonts w:cs="Times New Roman"/>
          <w:sz w:val="22"/>
          <w:u w:val="single"/>
        </w:rPr>
        <w:t>Contents</w:t>
      </w:r>
      <w:r w:rsidRPr="00FC7ED4">
        <w:rPr>
          <w:rFonts w:cs="Times New Roman"/>
          <w:sz w:val="22"/>
        </w:rPr>
        <w:t>:</w:t>
      </w:r>
      <w:bookmarkStart w:id="0" w:name="_GoBack"/>
      <w:bookmarkEnd w:id="0"/>
    </w:p>
    <w:p w14:paraId="5AEA5092" w14:textId="21276835" w:rsidR="007947D4" w:rsidRPr="00FC7ED4" w:rsidRDefault="00AB3FE9" w:rsidP="00CE7843">
      <w:pPr>
        <w:rPr>
          <w:rFonts w:cs="Times New Roman"/>
          <w:sz w:val="22"/>
        </w:rPr>
      </w:pPr>
      <w:r w:rsidRPr="00FC7ED4">
        <w:rPr>
          <w:rFonts w:cs="Times New Roman"/>
          <w:sz w:val="22"/>
        </w:rPr>
        <w:t>Table S1</w:t>
      </w:r>
      <w:r w:rsidR="007947D4" w:rsidRPr="00FC7ED4">
        <w:rPr>
          <w:rFonts w:cs="Times New Roman"/>
          <w:sz w:val="22"/>
        </w:rPr>
        <w:t xml:space="preserve">: </w:t>
      </w:r>
      <w:r w:rsidR="00603C21">
        <w:rPr>
          <w:rFonts w:cs="Times New Roman"/>
          <w:sz w:val="22"/>
        </w:rPr>
        <w:t>D</w:t>
      </w:r>
      <w:r w:rsidR="00703D9A" w:rsidRPr="00FC7ED4">
        <w:rPr>
          <w:rFonts w:cs="Times New Roman"/>
          <w:sz w:val="22"/>
        </w:rPr>
        <w:t xml:space="preserve">etailed ANOVA results </w:t>
      </w:r>
      <w:r w:rsidR="009B4E60">
        <w:rPr>
          <w:rFonts w:cs="Times New Roman"/>
          <w:sz w:val="22"/>
        </w:rPr>
        <w:t>for effects of grazers on biomass and growth rate</w:t>
      </w:r>
    </w:p>
    <w:p w14:paraId="4903A500" w14:textId="7398AE90" w:rsidR="00E928B3" w:rsidRPr="00E928B3" w:rsidRDefault="00CE7843" w:rsidP="00D12D46">
      <w:pPr>
        <w:rPr>
          <w:rFonts w:cs="Times New Roman"/>
          <w:color w:val="FF0000"/>
          <w:sz w:val="22"/>
        </w:rPr>
      </w:pPr>
      <w:r w:rsidRPr="00FC7ED4">
        <w:rPr>
          <w:rFonts w:cs="Times New Roman"/>
          <w:sz w:val="22"/>
        </w:rPr>
        <w:t xml:space="preserve">Fig. S1: </w:t>
      </w:r>
      <w:r w:rsidR="00D12D46">
        <w:rPr>
          <w:rFonts w:cs="Times New Roman"/>
          <w:sz w:val="22"/>
        </w:rPr>
        <w:t>Daphnia survival over time</w:t>
      </w:r>
    </w:p>
    <w:p w14:paraId="2D48AD39" w14:textId="77777777" w:rsidR="001E22AD" w:rsidRPr="001157AD" w:rsidRDefault="001E22AD">
      <w:pPr>
        <w:spacing w:line="259" w:lineRule="auto"/>
        <w:rPr>
          <w:rFonts w:cs="Times New Roman"/>
          <w:sz w:val="22"/>
        </w:rPr>
      </w:pPr>
      <w:r w:rsidRPr="001157AD">
        <w:rPr>
          <w:rFonts w:cs="Times New Roman"/>
          <w:sz w:val="22"/>
        </w:rPr>
        <w:br w:type="page"/>
      </w:r>
    </w:p>
    <w:p w14:paraId="582A2A10" w14:textId="1FBCD737" w:rsidR="001E22AD" w:rsidRPr="002E4675" w:rsidRDefault="001E22AD">
      <w:pPr>
        <w:spacing w:line="259" w:lineRule="auto"/>
        <w:rPr>
          <w:rFonts w:cs="Times New Roman"/>
          <w:color w:val="000000"/>
          <w:sz w:val="22"/>
        </w:rPr>
      </w:pPr>
      <w:r w:rsidRPr="002E4675">
        <w:rPr>
          <w:rFonts w:cs="Times New Roman"/>
          <w:color w:val="000000"/>
          <w:sz w:val="22"/>
        </w:rPr>
        <w:lastRenderedPageBreak/>
        <w:t>Table S1</w:t>
      </w:r>
      <w:r w:rsidR="001157AD" w:rsidRPr="002E4675">
        <w:rPr>
          <w:rFonts w:cs="Times New Roman"/>
          <w:color w:val="000000"/>
          <w:sz w:val="22"/>
        </w:rPr>
        <w:t xml:space="preserve">. 2-way ANOVA results testing </w:t>
      </w:r>
      <w:r w:rsidR="00A01D76" w:rsidRPr="002E4675">
        <w:rPr>
          <w:rFonts w:cs="Times New Roman"/>
          <w:color w:val="000000"/>
          <w:sz w:val="22"/>
        </w:rPr>
        <w:t xml:space="preserve">effects of </w:t>
      </w:r>
      <w:r w:rsidR="00A01D76" w:rsidRPr="002E4675">
        <w:rPr>
          <w:rFonts w:cs="Times New Roman"/>
          <w:i/>
          <w:color w:val="000000"/>
          <w:sz w:val="22"/>
        </w:rPr>
        <w:t>B. braunii</w:t>
      </w:r>
      <w:r w:rsidR="00A01D76" w:rsidRPr="002E4675">
        <w:rPr>
          <w:rFonts w:cs="Times New Roman"/>
          <w:color w:val="000000"/>
          <w:sz w:val="22"/>
        </w:rPr>
        <w:t xml:space="preserve"> treatment on biomass (max. </w:t>
      </w:r>
      <w:proofErr w:type="spellStart"/>
      <w:r w:rsidR="00A01D76" w:rsidRPr="002E4675">
        <w:rPr>
          <w:rFonts w:cs="Times New Roman"/>
          <w:color w:val="000000"/>
          <w:sz w:val="22"/>
        </w:rPr>
        <w:t>chl</w:t>
      </w:r>
      <w:proofErr w:type="spellEnd"/>
      <w:r w:rsidR="00A01D76" w:rsidRPr="002E4675">
        <w:rPr>
          <w:rFonts w:cs="Times New Roman"/>
          <w:color w:val="000000"/>
          <w:sz w:val="22"/>
        </w:rPr>
        <w:t xml:space="preserve">-a fluorescence) and growth rates under different grazer treatments. Significance codes: </w:t>
      </w:r>
      <w:r w:rsidR="00A01D76" w:rsidRPr="002E4675">
        <w:rPr>
          <w:rFonts w:eastAsia="Times New Roman" w:cs="Times New Roman"/>
          <w:color w:val="000000"/>
          <w:sz w:val="20"/>
          <w:szCs w:val="20"/>
        </w:rPr>
        <w:t>***</w:t>
      </w:r>
      <w:r w:rsidR="00597B5A" w:rsidRPr="002E4675">
        <w:rPr>
          <w:rFonts w:eastAsia="Times New Roman" w:cs="Times New Roman"/>
          <w:color w:val="000000"/>
          <w:sz w:val="20"/>
          <w:szCs w:val="20"/>
        </w:rPr>
        <w:t xml:space="preserve">p&lt;0.001, **p&lt;0.01, </w:t>
      </w:r>
      <w:r w:rsidR="00A01D76" w:rsidRPr="002E4675">
        <w:rPr>
          <w:rFonts w:eastAsia="Times New Roman" w:cs="Times New Roman"/>
          <w:color w:val="000000"/>
          <w:sz w:val="20"/>
          <w:szCs w:val="20"/>
        </w:rPr>
        <w:t>*p&lt;0.05.</w:t>
      </w:r>
    </w:p>
    <w:tbl>
      <w:tblPr>
        <w:tblW w:w="10061" w:type="dxa"/>
        <w:tblLook w:val="04A0" w:firstRow="1" w:lastRow="0" w:firstColumn="1" w:lastColumn="0" w:noHBand="0" w:noVBand="1"/>
      </w:tblPr>
      <w:tblGrid>
        <w:gridCol w:w="3037"/>
        <w:gridCol w:w="428"/>
        <w:gridCol w:w="1678"/>
        <w:gridCol w:w="1551"/>
        <w:gridCol w:w="1047"/>
        <w:gridCol w:w="1038"/>
        <w:gridCol w:w="1299"/>
      </w:tblGrid>
      <w:tr w:rsidR="002E4675" w:rsidRPr="002E4675" w14:paraId="7FF85A9D" w14:textId="77777777" w:rsidTr="001157AD">
        <w:trPr>
          <w:trHeight w:val="269"/>
        </w:trPr>
        <w:tc>
          <w:tcPr>
            <w:tcW w:w="87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9727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(A) Effects of Botryococcus treatment on </w:t>
            </w:r>
            <w:proofErr w:type="spellStart"/>
            <w:r w:rsidRPr="002E46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chl</w:t>
            </w:r>
            <w:proofErr w:type="spellEnd"/>
            <w:r w:rsidRPr="002E46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-a biomass change with Daphnia as grazer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B039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4675" w:rsidRPr="002E4675" w14:paraId="458C4174" w14:textId="77777777" w:rsidTr="001157AD">
        <w:trPr>
          <w:trHeight w:val="269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260E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CC03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82B5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17A6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Mean squares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F022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F statistic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FE00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38F1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significance</w:t>
            </w:r>
          </w:p>
        </w:tc>
      </w:tr>
      <w:tr w:rsidR="002E4675" w:rsidRPr="002E4675" w14:paraId="108A1C12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D90E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</w:t>
            </w:r>
            <w:r w:rsidR="001157AD"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medium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C6BB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A2D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1180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E0B5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1180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47FD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3.434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6C47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0.0787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E8EA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E4675" w:rsidRPr="002E4675" w14:paraId="5288C823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A7D2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bot_colonies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EF7F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8432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8678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60AE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8678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F057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25.259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20A2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6.48E-05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B753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2E4675" w:rsidRPr="002E4675" w14:paraId="79D38B8B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D083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</w:t>
            </w:r>
            <w:r w:rsidR="001157AD"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medium</w:t>
            </w: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:bot_colonies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1DB7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AD14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2272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A991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2272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D63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6.614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2B89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0.0182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1716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2E4675" w:rsidRPr="002E4675" w14:paraId="3014EFD4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4A8F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21B8E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D4A0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6871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E740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5619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BA5F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BEAE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E4675" w:rsidRPr="002E4675" w14:paraId="5334FE4B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70F5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31C9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AA24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CA72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4711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0DDF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14C7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2E4675" w:rsidRPr="002E4675" w14:paraId="05290946" w14:textId="77777777" w:rsidTr="001157AD">
        <w:trPr>
          <w:trHeight w:val="269"/>
        </w:trPr>
        <w:tc>
          <w:tcPr>
            <w:tcW w:w="7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6195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(B) Effects of Botryococcus treatment on growth rate change with Daphnia as grazer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5EE7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B296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2E4675" w:rsidRPr="002E4675" w14:paraId="6F863D0B" w14:textId="77777777" w:rsidTr="001157AD">
        <w:trPr>
          <w:trHeight w:val="269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81AC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62A5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58DD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F91F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Mean squares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BDD9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F statistic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38BF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EE9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significance</w:t>
            </w:r>
          </w:p>
        </w:tc>
      </w:tr>
      <w:tr w:rsidR="002E4675" w:rsidRPr="002E4675" w14:paraId="5B3A225B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CAB5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</w:t>
            </w:r>
            <w:r w:rsidR="001157AD"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medium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3109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F159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0.4662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BD53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0.4662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D267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14.35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6434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0.001153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EDDE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2E4675" w:rsidRPr="002E4675" w14:paraId="0398FF0E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EC8D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bot_colonies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C1DA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9FDD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1.2888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A8B2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1.2888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6C1C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39.68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57E5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3.78E-06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D15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2E4675" w:rsidRPr="002E4675" w14:paraId="1BAAB293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66A6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</w:t>
            </w:r>
            <w:r w:rsidR="001157AD"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medium</w:t>
            </w: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:bot_colonies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A860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33BF2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0.5816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A149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0.5816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366C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17.91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C352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0.000409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04D2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2E4675" w:rsidRPr="002E4675" w14:paraId="755FEDF1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7369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8453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1D53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0.6496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C356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0.0325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66FA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4927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502F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E4675" w:rsidRPr="002E4675" w14:paraId="1B1EC374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32B4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22D9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9142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742F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F570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6C4E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C308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2E4675" w:rsidRPr="002E4675" w14:paraId="1CA6DEF1" w14:textId="77777777" w:rsidTr="001157AD">
        <w:trPr>
          <w:trHeight w:val="269"/>
        </w:trPr>
        <w:tc>
          <w:tcPr>
            <w:tcW w:w="87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FFCD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(C) Effects of Botryococcus treatment on </w:t>
            </w:r>
            <w:proofErr w:type="spellStart"/>
            <w:r w:rsidRPr="002E46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chl</w:t>
            </w:r>
            <w:proofErr w:type="spellEnd"/>
            <w:r w:rsidRPr="002E46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-a biomass change with Poterioochromonas as grazer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14F6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D2E19F6" w14:textId="14DEB0A3" w:rsidR="00C33ED8" w:rsidRPr="002E4675" w:rsidRDefault="00C33ED8" w:rsidP="00892AB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4675" w:rsidRPr="002E4675" w14:paraId="2E730023" w14:textId="77777777" w:rsidTr="001157AD">
        <w:trPr>
          <w:trHeight w:val="269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7EAB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4C07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5D3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FB6C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Mean squares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1C0C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F statistic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F2F1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E7B0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significance</w:t>
            </w:r>
          </w:p>
        </w:tc>
      </w:tr>
      <w:tr w:rsidR="002E4675" w:rsidRPr="002E4675" w14:paraId="2AD9B1CF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1735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</w:t>
            </w:r>
            <w:r w:rsidR="001157AD"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medium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1395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3856" w14:textId="317C0664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8986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02CC" w14:textId="7F2E3C6D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8986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37DC" w14:textId="241671F6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270.53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AE0A" w14:textId="25FD21EA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1.08E-12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9B8A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2E4675" w:rsidRPr="002E4675" w14:paraId="266721B5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2045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bot_colonies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019B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91F7" w14:textId="5525B7B5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97D6" w14:textId="14EE38DC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9DD3" w14:textId="33EF3BDF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5A29" w14:textId="318283BC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0.423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7459" w14:textId="458B88E8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2E4675" w:rsidRPr="002E4675" w14:paraId="49006568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E0A3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</w:t>
            </w:r>
            <w:r w:rsidR="001157AD"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medium</w:t>
            </w: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:bot_colonies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BCC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3041" w14:textId="5416DCD4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3385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0129" w14:textId="6BA9DA59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3385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49AD" w14:textId="516B5E0B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101.9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4C22" w14:textId="74180A8C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4.52E-09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AFD6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2E4675" w:rsidRPr="002E4675" w14:paraId="55077C0F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1741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F59A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D862" w14:textId="45FC39E1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ED5C" w14:textId="164CCF55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C062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40E7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947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E4675" w:rsidRPr="002E4675" w14:paraId="4B9F0A7C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3BB2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D2E2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234A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72AC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E1171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F789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3AA8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2E4675" w:rsidRPr="002E4675" w14:paraId="1647C907" w14:textId="77777777" w:rsidTr="001157AD">
        <w:trPr>
          <w:trHeight w:val="269"/>
        </w:trPr>
        <w:tc>
          <w:tcPr>
            <w:tcW w:w="87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0D84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(D) Effects of Botryococcus treatment on growth rate change with Poterioochromonas as grazer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4BF4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4675" w:rsidRPr="002E4675" w14:paraId="51FF1F38" w14:textId="77777777" w:rsidTr="001157AD">
        <w:trPr>
          <w:trHeight w:val="269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CEE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916A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885F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578B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Mean squares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175C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F statistic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F02C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C5D4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significance</w:t>
            </w:r>
          </w:p>
        </w:tc>
      </w:tr>
      <w:tr w:rsidR="002E4675" w:rsidRPr="002E4675" w14:paraId="414AE08E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92F1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</w:t>
            </w:r>
            <w:r w:rsidR="001157AD"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medium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FB1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B5DD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0.06428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B9B9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0.06428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D144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62.63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D647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1.97E-07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1A97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2E4675" w:rsidRPr="002E4675" w14:paraId="73B0569C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8F49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bot_colonies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CC5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2A4D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0.22312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C01E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0.22312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E0FF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217.39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3C8D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7.45E-12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CF1D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2E4675" w:rsidRPr="002E4675" w14:paraId="22C7BFFD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9F06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</w:t>
            </w:r>
            <w:r w:rsidR="001157AD"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medium</w:t>
            </w: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:bot_colonies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88DE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5E66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0.05086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6046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0.05086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2297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49.55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C76F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1.06E-06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B93A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2E4675" w:rsidRPr="002E4675" w14:paraId="5EF4F3C1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FF2F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A9B5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535B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0.0195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924A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0.00103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FE9F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D62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7F71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E4675" w:rsidRPr="002E4675" w14:paraId="625E6E8A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2DEB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8568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DC7F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B553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0C0A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CD9A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4B11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2E4675" w:rsidRPr="002E4675" w14:paraId="33BA05C8" w14:textId="77777777" w:rsidTr="001157AD">
        <w:trPr>
          <w:trHeight w:val="269"/>
        </w:trPr>
        <w:tc>
          <w:tcPr>
            <w:tcW w:w="7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9A25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(E) Effects of Botryococcus treatment on </w:t>
            </w:r>
            <w:proofErr w:type="spellStart"/>
            <w:r w:rsidRPr="002E46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chl</w:t>
            </w:r>
            <w:proofErr w:type="spellEnd"/>
            <w:r w:rsidRPr="002E46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-a biomass with grazers absent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5A80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D145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2E4675" w:rsidRPr="002E4675" w14:paraId="51A56614" w14:textId="77777777" w:rsidTr="001157AD">
        <w:trPr>
          <w:trHeight w:val="269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889A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1F3C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2FD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435D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Mean squares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3515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F statistic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287E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36A7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significance</w:t>
            </w:r>
          </w:p>
        </w:tc>
      </w:tr>
      <w:tr w:rsidR="002E4675" w:rsidRPr="002E4675" w14:paraId="1CC26218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FD0F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</w:t>
            </w:r>
            <w:r w:rsidR="001157AD"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medium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0297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2209" w14:textId="474C67CB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0.0860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A28A" w14:textId="581BD89F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0.0860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57DB" w14:textId="1C0B192C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10.204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5097" w14:textId="5EC279C1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0.00455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7724" w14:textId="216BBFCB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**</w:t>
            </w:r>
          </w:p>
        </w:tc>
      </w:tr>
      <w:tr w:rsidR="002E4675" w:rsidRPr="002E4675" w14:paraId="2F854582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E72B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bot_colonies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3C2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94B6" w14:textId="1BA982C7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0.0468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DD36" w14:textId="04C3AA58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0.0468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4B50" w14:textId="289C5F4A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5.560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2F14" w14:textId="01235895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0.02867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E524" w14:textId="1FA13720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  <w:r w:rsidR="004F7DD3"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*</w:t>
            </w:r>
          </w:p>
        </w:tc>
      </w:tr>
      <w:tr w:rsidR="002E4675" w:rsidRPr="002E4675" w14:paraId="6687C67A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653E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</w:t>
            </w:r>
            <w:r w:rsidR="001157AD"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medium</w:t>
            </w: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:bot_colonies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CD44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B06C" w14:textId="63A31996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0.00001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0FD9" w14:textId="51543DF0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0.00001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F857" w14:textId="5778E2D1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C27F" w14:textId="29E27520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0.97748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7861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E4675" w:rsidRPr="002E4675" w14:paraId="7F80AC34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1ABA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1456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D4A6" w14:textId="6D2696F9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0.16834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D7FF" w14:textId="726FFFC5" w:rsidR="00892ABF" w:rsidRPr="002E4675" w:rsidRDefault="004F7DD3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0.00842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167F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DD34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F04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E4675" w:rsidRPr="002E4675" w14:paraId="653C080A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53FC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9F38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1BC8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ABFD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C4B4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0548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7779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2E4675" w:rsidRPr="002E4675" w14:paraId="37FC28FE" w14:textId="77777777" w:rsidTr="001157AD">
        <w:trPr>
          <w:trHeight w:val="269"/>
        </w:trPr>
        <w:tc>
          <w:tcPr>
            <w:tcW w:w="77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527B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(F) Effects of Botryococcus treatment on growth rate change with grazers absent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1345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2F10" w14:textId="77777777" w:rsidR="00892ABF" w:rsidRPr="002E4675" w:rsidRDefault="00892ABF" w:rsidP="00892ABF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2E4675" w:rsidRPr="002E4675" w14:paraId="0D5F7EE3" w14:textId="77777777" w:rsidTr="001157AD">
        <w:trPr>
          <w:trHeight w:val="269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6A3E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C1CA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201F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38E1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Mean squares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D91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F statistic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40E3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3622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significance</w:t>
            </w:r>
          </w:p>
        </w:tc>
      </w:tr>
      <w:tr w:rsidR="002E4675" w:rsidRPr="002E4675" w14:paraId="16F09797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7759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</w:t>
            </w:r>
            <w:r w:rsidR="001157AD"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medium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639A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F5B7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678A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EEEE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0.529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D31C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0.475547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D149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E4675" w:rsidRPr="002E4675" w14:paraId="5BD2CEA8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4CEE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bot_colonies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0E79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DA6C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1.6855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505A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1.6855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74D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4244.987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6EE4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&lt;2E-16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F460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2E4675" w:rsidRPr="002E4675" w14:paraId="746F2A3C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DD52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bot_</w:t>
            </w:r>
            <w:r w:rsidR="001157AD"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medium</w:t>
            </w: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:bot_colonies</w:t>
            </w:r>
            <w:proofErr w:type="spellEnd"/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67E9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1650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0.0082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A52C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0.0082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65F8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20.694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C4E5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0.000195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4AF2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***</w:t>
            </w:r>
          </w:p>
        </w:tc>
      </w:tr>
      <w:tr w:rsidR="002E4675" w:rsidRPr="002E4675" w14:paraId="1FB5660C" w14:textId="77777777" w:rsidTr="001157AD">
        <w:trPr>
          <w:trHeight w:val="26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379B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Residuals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203C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58FD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0.0079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CEC7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A592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C6DB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79ED" w14:textId="77777777" w:rsidR="00892ABF" w:rsidRPr="002E4675" w:rsidRDefault="00892ABF" w:rsidP="00892AB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2E4675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0D189209" w14:textId="7EA89E2F" w:rsidR="009B4E60" w:rsidRDefault="009B4E60">
      <w:pPr>
        <w:spacing w:line="259" w:lineRule="auto"/>
        <w:rPr>
          <w:rFonts w:cs="Times New Roman"/>
          <w:sz w:val="22"/>
        </w:rPr>
      </w:pPr>
    </w:p>
    <w:p w14:paraId="25C96F08" w14:textId="77777777" w:rsidR="009B4E60" w:rsidRDefault="009B4E60">
      <w:pPr>
        <w:spacing w:line="259" w:lineRule="auto"/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709426FD" w14:textId="22DC7D99" w:rsidR="001E22AD" w:rsidRPr="001157AD" w:rsidRDefault="009B4E60">
      <w:pPr>
        <w:spacing w:line="259" w:lineRule="auto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Table S2. </w:t>
      </w:r>
    </w:p>
    <w:p w14:paraId="02A7152D" w14:textId="77777777" w:rsidR="001E22AD" w:rsidRPr="001157AD" w:rsidRDefault="001E22AD">
      <w:pPr>
        <w:spacing w:line="259" w:lineRule="auto"/>
        <w:rPr>
          <w:rFonts w:cs="Times New Roman"/>
          <w:sz w:val="22"/>
        </w:rPr>
      </w:pPr>
    </w:p>
    <w:p w14:paraId="48AA8739" w14:textId="39544BB7" w:rsidR="005C21C4" w:rsidRDefault="005C21C4" w:rsidP="001E22AD">
      <w:pPr>
        <w:pStyle w:val="ListBullet"/>
        <w:numPr>
          <w:ilvl w:val="0"/>
          <w:numId w:val="0"/>
        </w:numPr>
        <w:ind w:left="360" w:hanging="360"/>
        <w:rPr>
          <w:rFonts w:cs="Times New Roman"/>
          <w:sz w:val="22"/>
        </w:rPr>
      </w:pPr>
      <w:r w:rsidRPr="005C21C4">
        <w:rPr>
          <w:rFonts w:cs="Times New Roman"/>
          <w:noProof/>
          <w:sz w:val="22"/>
        </w:rPr>
        <w:drawing>
          <wp:inline distT="0" distB="0" distL="0" distR="0" wp14:anchorId="2F9D7F67" wp14:editId="0C02E6DC">
            <wp:extent cx="6502057" cy="4334493"/>
            <wp:effectExtent l="0" t="0" r="0" b="9525"/>
            <wp:docPr id="2" name="Picture 2" descr="C:\Users\pktho\OneDrive\Eawag\Aquatic eco block course 2023\July2024figs\daphnia_surviv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tho\OneDrive\Eawag\Aquatic eco block course 2023\July2024figs\daphnia_surviva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937" cy="433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DB66F" w14:textId="6115DC62" w:rsidR="005C21C4" w:rsidRPr="005C21C4" w:rsidRDefault="005C21C4" w:rsidP="005C21C4">
      <w:pPr>
        <w:pStyle w:val="ListBullet"/>
        <w:numPr>
          <w:ilvl w:val="0"/>
          <w:numId w:val="0"/>
        </w:numPr>
        <w:rPr>
          <w:rFonts w:cs="Times New Roman"/>
          <w:sz w:val="22"/>
        </w:rPr>
      </w:pPr>
      <w:r>
        <w:rPr>
          <w:rFonts w:cs="Times New Roman"/>
          <w:sz w:val="22"/>
        </w:rPr>
        <w:t xml:space="preserve">Fig. S1. Proportion of </w:t>
      </w:r>
      <w:r>
        <w:rPr>
          <w:rFonts w:cs="Times New Roman"/>
          <w:i/>
          <w:sz w:val="22"/>
        </w:rPr>
        <w:t>Daphnia magna</w:t>
      </w:r>
      <w:r>
        <w:rPr>
          <w:rFonts w:cs="Times New Roman"/>
          <w:sz w:val="22"/>
        </w:rPr>
        <w:t xml:space="preserve"> individuals alive in the first week of the experiment. Survival was high (23 of 24 total individuals) in the first 3 days, indicating an effective grazing treatment. After day 3 (indicated by vertical dashed line), survival decreased</w:t>
      </w:r>
      <w:r w:rsidR="00C005EB">
        <w:rPr>
          <w:rFonts w:cs="Times New Roman"/>
          <w:sz w:val="22"/>
        </w:rPr>
        <w:t xml:space="preserve">, most notably in the </w:t>
      </w:r>
      <w:r w:rsidR="00C005EB">
        <w:rPr>
          <w:rFonts w:cs="Times New Roman"/>
          <w:i/>
          <w:sz w:val="22"/>
        </w:rPr>
        <w:t xml:space="preserve">Botryococcus </w:t>
      </w:r>
      <w:r w:rsidR="00C005EB">
        <w:rPr>
          <w:rFonts w:cs="Times New Roman"/>
          <w:sz w:val="22"/>
        </w:rPr>
        <w:t>colonies and medium treatment</w:t>
      </w:r>
      <w:r w:rsidR="00264FC3">
        <w:rPr>
          <w:rFonts w:cs="Times New Roman"/>
          <w:sz w:val="22"/>
        </w:rPr>
        <w:t>, likely due to stressful growth conditions.</w:t>
      </w:r>
      <w:r>
        <w:rPr>
          <w:rFonts w:cs="Times New Roman"/>
          <w:sz w:val="22"/>
        </w:rPr>
        <w:t xml:space="preserve"> Therefore, </w:t>
      </w:r>
      <w:r>
        <w:rPr>
          <w:rFonts w:cs="Times New Roman"/>
          <w:i/>
          <w:sz w:val="22"/>
        </w:rPr>
        <w:t>Daphnia</w:t>
      </w:r>
      <w:r>
        <w:rPr>
          <w:rFonts w:cs="Times New Roman"/>
          <w:sz w:val="22"/>
        </w:rPr>
        <w:t xml:space="preserve"> grazing assays only include the first 3 days where grazers effectively exerted control on algal biomass.</w:t>
      </w:r>
    </w:p>
    <w:p w14:paraId="46AB96D1" w14:textId="6C095580" w:rsidR="001E22AD" w:rsidRDefault="001E22AD" w:rsidP="00E928B3">
      <w:pPr>
        <w:spacing w:line="259" w:lineRule="auto"/>
        <w:rPr>
          <w:rFonts w:cs="Times New Roman"/>
          <w:sz w:val="22"/>
        </w:rPr>
      </w:pPr>
    </w:p>
    <w:p w14:paraId="5A533971" w14:textId="45CF774C" w:rsidR="002E4675" w:rsidRDefault="002E4675" w:rsidP="001E22AD">
      <w:pPr>
        <w:pStyle w:val="ListBullet"/>
        <w:numPr>
          <w:ilvl w:val="0"/>
          <w:numId w:val="0"/>
        </w:numPr>
        <w:rPr>
          <w:rFonts w:cs="Times New Roman"/>
          <w:sz w:val="22"/>
        </w:rPr>
      </w:pPr>
    </w:p>
    <w:sectPr w:rsidR="002E4675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F55F530" w16cex:dateUtc="2024-01-14T1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94BD6F" w16cid:durableId="5E40B1D6"/>
  <w16cid:commentId w16cid:paraId="474804BB" w16cid:durableId="1F55F53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AC061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E9"/>
    <w:rsid w:val="0006791E"/>
    <w:rsid w:val="001157AD"/>
    <w:rsid w:val="00145985"/>
    <w:rsid w:val="001A09D3"/>
    <w:rsid w:val="001A4089"/>
    <w:rsid w:val="001E22AD"/>
    <w:rsid w:val="00233836"/>
    <w:rsid w:val="00260759"/>
    <w:rsid w:val="00264FC3"/>
    <w:rsid w:val="00273456"/>
    <w:rsid w:val="002B690F"/>
    <w:rsid w:val="002E4675"/>
    <w:rsid w:val="00345CB6"/>
    <w:rsid w:val="00436AED"/>
    <w:rsid w:val="004F7DD3"/>
    <w:rsid w:val="00597B5A"/>
    <w:rsid w:val="005B05FF"/>
    <w:rsid w:val="005C21C4"/>
    <w:rsid w:val="00603C21"/>
    <w:rsid w:val="00703D9A"/>
    <w:rsid w:val="00792FBC"/>
    <w:rsid w:val="007947D4"/>
    <w:rsid w:val="00892ABF"/>
    <w:rsid w:val="0096440A"/>
    <w:rsid w:val="009B4E60"/>
    <w:rsid w:val="00A01D76"/>
    <w:rsid w:val="00A4768D"/>
    <w:rsid w:val="00A52D18"/>
    <w:rsid w:val="00AB3FE9"/>
    <w:rsid w:val="00B33C96"/>
    <w:rsid w:val="00BF0B13"/>
    <w:rsid w:val="00C005EB"/>
    <w:rsid w:val="00C33ED8"/>
    <w:rsid w:val="00CE7843"/>
    <w:rsid w:val="00D12D46"/>
    <w:rsid w:val="00E928B3"/>
    <w:rsid w:val="00FC3FE1"/>
    <w:rsid w:val="00FC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FDEB3"/>
  <w15:chartTrackingRefBased/>
  <w15:docId w15:val="{4E5D9E07-89C4-4E78-A2E2-D6EF7146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FE9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FE9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FE9"/>
    <w:rPr>
      <w:rFonts w:ascii="Times New Roman" w:eastAsiaTheme="majorEastAsia" w:hAnsi="Times New Roman" w:cstheme="majorBidi"/>
      <w:b/>
      <w:sz w:val="24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AB3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F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3FE9"/>
    <w:rPr>
      <w:rFonts w:ascii="Times New Roman" w:hAnsi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AB3FE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FE9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7947D4"/>
    <w:pPr>
      <w:numPr>
        <w:numId w:val="1"/>
      </w:numPr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91E"/>
    <w:rPr>
      <w:rFonts w:ascii="Times New Roman" w:hAnsi="Times New Roman"/>
      <w:b/>
      <w:bCs/>
      <w:sz w:val="20"/>
      <w:szCs w:val="20"/>
    </w:rPr>
  </w:style>
  <w:style w:type="character" w:customStyle="1" w:styleId="gnvwddmdn3b">
    <w:name w:val="gnvwddmdn3b"/>
    <w:basedOn w:val="DefaultParagraphFont"/>
    <w:rsid w:val="00C33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0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Thomas</dc:creator>
  <cp:keywords/>
  <dc:description/>
  <cp:lastModifiedBy>Patrick Thomas</cp:lastModifiedBy>
  <cp:revision>2</cp:revision>
  <dcterms:created xsi:type="dcterms:W3CDTF">2024-07-30T09:31:00Z</dcterms:created>
  <dcterms:modified xsi:type="dcterms:W3CDTF">2024-07-30T09:31:00Z</dcterms:modified>
</cp:coreProperties>
</file>