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105" w:rsidRDefault="00901ABF" w:rsidP="004A069E">
      <w:pPr>
        <w:spacing w:after="0"/>
        <w:jc w:val="both"/>
        <w:rPr>
          <w:rFonts w:cstheme="minorHAnsi"/>
          <w:sz w:val="24"/>
          <w:szCs w:val="24"/>
        </w:rPr>
      </w:pPr>
      <w:r>
        <w:rPr>
          <w:rFonts w:cstheme="minorHAnsi"/>
          <w:b/>
          <w:sz w:val="24"/>
          <w:szCs w:val="24"/>
        </w:rPr>
        <w:t>Supplementary file</w:t>
      </w:r>
      <w:bookmarkStart w:id="0" w:name="_GoBack"/>
      <w:bookmarkEnd w:id="0"/>
      <w:r w:rsidR="003D2FD0" w:rsidRPr="00732590">
        <w:rPr>
          <w:rFonts w:cstheme="minorHAnsi"/>
          <w:b/>
          <w:sz w:val="24"/>
          <w:szCs w:val="24"/>
        </w:rPr>
        <w:t xml:space="preserve"> S2</w:t>
      </w:r>
      <w:r w:rsidR="009A4105" w:rsidRPr="00732590">
        <w:rPr>
          <w:rFonts w:cstheme="minorHAnsi"/>
          <w:b/>
          <w:sz w:val="24"/>
          <w:szCs w:val="24"/>
        </w:rPr>
        <w:t>:</w:t>
      </w:r>
      <w:r w:rsidR="009A4105" w:rsidRPr="00732590">
        <w:rPr>
          <w:rFonts w:cstheme="minorHAnsi"/>
          <w:sz w:val="24"/>
          <w:szCs w:val="24"/>
        </w:rPr>
        <w:t xml:space="preserve"> </w:t>
      </w:r>
      <w:r w:rsidR="00AB0EF4">
        <w:rPr>
          <w:rFonts w:cstheme="minorHAnsi"/>
          <w:sz w:val="24"/>
          <w:szCs w:val="24"/>
        </w:rPr>
        <w:t>E</w:t>
      </w:r>
      <w:r w:rsidR="007D4306" w:rsidRPr="00732590">
        <w:rPr>
          <w:rFonts w:cstheme="minorHAnsi"/>
          <w:sz w:val="24"/>
          <w:szCs w:val="24"/>
        </w:rPr>
        <w:t>xcluded genome-wide studies</w:t>
      </w:r>
      <w:r w:rsidR="00743079">
        <w:rPr>
          <w:rFonts w:cstheme="minorHAnsi"/>
          <w:sz w:val="24"/>
          <w:szCs w:val="24"/>
        </w:rPr>
        <w:t xml:space="preserve"> from </w:t>
      </w:r>
      <w:r w:rsidR="00AB0EF4">
        <w:rPr>
          <w:rFonts w:cstheme="minorHAnsi"/>
          <w:sz w:val="24"/>
          <w:szCs w:val="24"/>
        </w:rPr>
        <w:t>the present study</w:t>
      </w:r>
      <w:r w:rsidR="007D4306" w:rsidRPr="00732590">
        <w:rPr>
          <w:rFonts w:cstheme="minorHAnsi"/>
          <w:sz w:val="24"/>
          <w:szCs w:val="24"/>
        </w:rPr>
        <w:t>.</w:t>
      </w:r>
    </w:p>
    <w:tbl>
      <w:tblPr>
        <w:tblStyle w:val="Tabelamrea1"/>
        <w:tblW w:w="16585" w:type="dxa"/>
        <w:tblInd w:w="-1168" w:type="dxa"/>
        <w:tblLayout w:type="fixed"/>
        <w:tblLook w:val="04A0" w:firstRow="1" w:lastRow="0" w:firstColumn="1" w:lastColumn="0" w:noHBand="0" w:noVBand="1"/>
      </w:tblPr>
      <w:tblGrid>
        <w:gridCol w:w="850"/>
        <w:gridCol w:w="1702"/>
        <w:gridCol w:w="2410"/>
        <w:gridCol w:w="2977"/>
        <w:gridCol w:w="2835"/>
        <w:gridCol w:w="1559"/>
        <w:gridCol w:w="1984"/>
        <w:gridCol w:w="2268"/>
      </w:tblGrid>
      <w:tr w:rsidR="00591666" w:rsidRPr="00591666" w:rsidTr="00AA65FA">
        <w:tc>
          <w:tcPr>
            <w:tcW w:w="850" w:type="dxa"/>
          </w:tcPr>
          <w:p w:rsidR="00591666" w:rsidRPr="00591666" w:rsidRDefault="00591666" w:rsidP="00591666">
            <w:pPr>
              <w:rPr>
                <w:rFonts w:eastAsia="Calibri" w:cstheme="minorHAnsi"/>
                <w:sz w:val="20"/>
                <w:szCs w:val="20"/>
              </w:rPr>
            </w:pPr>
            <w:r w:rsidRPr="00591666">
              <w:rPr>
                <w:rFonts w:eastAsia="Calibri" w:cstheme="minorHAnsi"/>
                <w:b/>
                <w:sz w:val="20"/>
                <w:szCs w:val="20"/>
              </w:rPr>
              <w:t>Reference</w:t>
            </w:r>
          </w:p>
        </w:tc>
        <w:tc>
          <w:tcPr>
            <w:tcW w:w="1702" w:type="dxa"/>
          </w:tcPr>
          <w:p w:rsidR="00591666" w:rsidRPr="00591666" w:rsidRDefault="00591666" w:rsidP="00591666">
            <w:pPr>
              <w:rPr>
                <w:rFonts w:eastAsia="Calibri" w:cstheme="minorHAnsi"/>
                <w:sz w:val="20"/>
                <w:szCs w:val="20"/>
              </w:rPr>
            </w:pPr>
            <w:r w:rsidRPr="00591666">
              <w:rPr>
                <w:rFonts w:eastAsia="Calibri" w:cstheme="minorHAnsi"/>
                <w:b/>
                <w:sz w:val="20"/>
                <w:szCs w:val="20"/>
              </w:rPr>
              <w:t xml:space="preserve">Indication and clinical </w:t>
            </w:r>
            <w:proofErr w:type="spellStart"/>
            <w:r w:rsidRPr="00591666">
              <w:rPr>
                <w:rFonts w:eastAsia="Calibri" w:cstheme="minorHAnsi"/>
                <w:b/>
                <w:sz w:val="20"/>
                <w:szCs w:val="20"/>
              </w:rPr>
              <w:t>characteristicsof</w:t>
            </w:r>
            <w:proofErr w:type="spellEnd"/>
            <w:r w:rsidRPr="00591666">
              <w:rPr>
                <w:rFonts w:eastAsia="Calibri" w:cstheme="minorHAnsi"/>
                <w:b/>
                <w:sz w:val="20"/>
                <w:szCs w:val="20"/>
              </w:rPr>
              <w:t xml:space="preserve"> participating women in the studies </w:t>
            </w:r>
          </w:p>
        </w:tc>
        <w:tc>
          <w:tcPr>
            <w:tcW w:w="2410" w:type="dxa"/>
          </w:tcPr>
          <w:p w:rsidR="00591666" w:rsidRPr="00591666" w:rsidRDefault="00591666" w:rsidP="00591666">
            <w:pPr>
              <w:rPr>
                <w:rFonts w:eastAsia="Calibri" w:cstheme="minorHAnsi"/>
                <w:b/>
                <w:sz w:val="20"/>
                <w:szCs w:val="20"/>
              </w:rPr>
            </w:pPr>
            <w:r w:rsidRPr="00591666">
              <w:rPr>
                <w:rFonts w:eastAsia="Calibri" w:cstheme="minorHAnsi"/>
                <w:b/>
                <w:sz w:val="20"/>
                <w:szCs w:val="20"/>
              </w:rPr>
              <w:t>Number of endometriosis (E) samples used for genome-wide analysis in studied phase of the cycle. Stage and type of E.</w:t>
            </w:r>
          </w:p>
        </w:tc>
        <w:tc>
          <w:tcPr>
            <w:tcW w:w="2977" w:type="dxa"/>
          </w:tcPr>
          <w:p w:rsidR="00591666" w:rsidRPr="00591666" w:rsidRDefault="00591666" w:rsidP="00591666">
            <w:pPr>
              <w:rPr>
                <w:rFonts w:eastAsia="Calibri" w:cstheme="minorHAnsi"/>
                <w:sz w:val="20"/>
                <w:szCs w:val="20"/>
              </w:rPr>
            </w:pPr>
            <w:r w:rsidRPr="00591666">
              <w:rPr>
                <w:rFonts w:eastAsia="Calibri" w:cstheme="minorHAnsi"/>
                <w:b/>
                <w:sz w:val="20"/>
                <w:szCs w:val="20"/>
              </w:rPr>
              <w:t xml:space="preserve">Number of control samples used for genome-wide analysis in studied phase of the cycle, Phenotype. </w:t>
            </w:r>
          </w:p>
        </w:tc>
        <w:tc>
          <w:tcPr>
            <w:tcW w:w="2835" w:type="dxa"/>
          </w:tcPr>
          <w:p w:rsidR="00591666" w:rsidRPr="00591666" w:rsidRDefault="00591666" w:rsidP="00591666">
            <w:pPr>
              <w:ind w:left="34"/>
              <w:contextualSpacing/>
              <w:rPr>
                <w:rFonts w:eastAsia="Calibri" w:cstheme="minorHAnsi"/>
                <w:sz w:val="20"/>
                <w:szCs w:val="20"/>
              </w:rPr>
            </w:pPr>
            <w:r w:rsidRPr="00591666">
              <w:rPr>
                <w:rFonts w:eastAsia="Calibri" w:cstheme="minorHAnsi"/>
                <w:b/>
                <w:sz w:val="20"/>
                <w:szCs w:val="20"/>
              </w:rPr>
              <w:t>-Endometrial tissue sample sampling</w:t>
            </w:r>
          </w:p>
          <w:p w:rsidR="00591666" w:rsidRPr="00591666" w:rsidRDefault="00591666" w:rsidP="00591666">
            <w:pPr>
              <w:ind w:left="34"/>
              <w:contextualSpacing/>
              <w:rPr>
                <w:rFonts w:eastAsia="Calibri" w:cstheme="minorHAnsi"/>
                <w:sz w:val="20"/>
                <w:szCs w:val="20"/>
              </w:rPr>
            </w:pPr>
            <w:r w:rsidRPr="00591666">
              <w:rPr>
                <w:rFonts w:eastAsia="Calibri" w:cstheme="minorHAnsi"/>
                <w:b/>
                <w:sz w:val="20"/>
                <w:szCs w:val="20"/>
              </w:rPr>
              <w:t xml:space="preserve">- Sample preservation </w:t>
            </w:r>
          </w:p>
          <w:p w:rsidR="00591666" w:rsidRPr="00591666" w:rsidRDefault="00591666" w:rsidP="00591666">
            <w:pPr>
              <w:ind w:left="34"/>
              <w:contextualSpacing/>
              <w:rPr>
                <w:rFonts w:eastAsia="Calibri" w:cstheme="minorHAnsi"/>
                <w:sz w:val="20"/>
                <w:szCs w:val="20"/>
              </w:rPr>
            </w:pPr>
            <w:r w:rsidRPr="00591666">
              <w:rPr>
                <w:rFonts w:eastAsia="Calibri" w:cstheme="minorHAnsi"/>
                <w:b/>
                <w:sz w:val="20"/>
                <w:szCs w:val="20"/>
              </w:rPr>
              <w:t>-Nucleic acid or protein isolation</w:t>
            </w:r>
            <w:r w:rsidRPr="00591666">
              <w:rPr>
                <w:rFonts w:eastAsia="Calibri" w:cstheme="minorHAnsi"/>
                <w:sz w:val="20"/>
                <w:szCs w:val="20"/>
              </w:rPr>
              <w:t xml:space="preserve"> </w:t>
            </w:r>
          </w:p>
        </w:tc>
        <w:tc>
          <w:tcPr>
            <w:tcW w:w="1559" w:type="dxa"/>
          </w:tcPr>
          <w:p w:rsidR="00591666" w:rsidRPr="00591666" w:rsidRDefault="00591666" w:rsidP="00591666">
            <w:pPr>
              <w:rPr>
                <w:rFonts w:eastAsia="Calibri" w:cstheme="minorHAnsi"/>
                <w:b/>
                <w:sz w:val="20"/>
                <w:szCs w:val="20"/>
              </w:rPr>
            </w:pPr>
            <w:r w:rsidRPr="00591666">
              <w:rPr>
                <w:rFonts w:eastAsia="Calibri" w:cstheme="minorHAnsi"/>
                <w:b/>
                <w:sz w:val="20"/>
                <w:szCs w:val="20"/>
              </w:rPr>
              <w:t xml:space="preserve">Platform for genome-wide analysis </w:t>
            </w:r>
          </w:p>
        </w:tc>
        <w:tc>
          <w:tcPr>
            <w:tcW w:w="1984" w:type="dxa"/>
          </w:tcPr>
          <w:p w:rsidR="00591666" w:rsidRPr="00591666" w:rsidRDefault="00591666" w:rsidP="00591666">
            <w:pPr>
              <w:rPr>
                <w:rFonts w:eastAsia="Calibri" w:cstheme="minorHAnsi"/>
                <w:b/>
                <w:sz w:val="20"/>
                <w:szCs w:val="20"/>
              </w:rPr>
            </w:pPr>
            <w:r w:rsidRPr="00591666">
              <w:rPr>
                <w:rFonts w:eastAsia="Calibri" w:cstheme="minorHAnsi"/>
                <w:b/>
                <w:sz w:val="20"/>
                <w:szCs w:val="20"/>
              </w:rPr>
              <w:t>Genetic causes associated with E</w:t>
            </w:r>
          </w:p>
        </w:tc>
        <w:tc>
          <w:tcPr>
            <w:tcW w:w="2268" w:type="dxa"/>
          </w:tcPr>
          <w:p w:rsidR="00591666" w:rsidRPr="00591666" w:rsidRDefault="00591666" w:rsidP="00591666">
            <w:pPr>
              <w:rPr>
                <w:rFonts w:eastAsia="Calibri" w:cstheme="minorHAnsi"/>
                <w:b/>
                <w:sz w:val="20"/>
                <w:szCs w:val="20"/>
              </w:rPr>
            </w:pPr>
            <w:r w:rsidRPr="00591666">
              <w:rPr>
                <w:rFonts w:eastAsia="Calibri" w:cstheme="minorHAnsi"/>
                <w:b/>
                <w:sz w:val="20"/>
                <w:szCs w:val="20"/>
              </w:rPr>
              <w:t>Reason to be excluded</w:t>
            </w:r>
          </w:p>
        </w:tc>
      </w:tr>
      <w:tr w:rsidR="00591666" w:rsidRPr="00591666" w:rsidTr="00AA65FA">
        <w:tc>
          <w:tcPr>
            <w:tcW w:w="14317" w:type="dxa"/>
            <w:gridSpan w:val="7"/>
          </w:tcPr>
          <w:p w:rsidR="00591666" w:rsidRPr="00591666" w:rsidRDefault="00591666" w:rsidP="00591666">
            <w:pPr>
              <w:rPr>
                <w:rFonts w:eastAsia="Calibri" w:cstheme="minorHAnsi"/>
                <w:b/>
                <w:sz w:val="20"/>
                <w:szCs w:val="20"/>
              </w:rPr>
            </w:pPr>
            <w:r w:rsidRPr="00591666">
              <w:rPr>
                <w:rFonts w:eastAsia="Calibri" w:cstheme="minorHAnsi"/>
                <w:b/>
                <w:sz w:val="20"/>
                <w:szCs w:val="20"/>
              </w:rPr>
              <w:t>Genomics level</w:t>
            </w:r>
          </w:p>
        </w:tc>
        <w:tc>
          <w:tcPr>
            <w:tcW w:w="2268" w:type="dxa"/>
          </w:tcPr>
          <w:p w:rsidR="00591666" w:rsidRPr="00591666" w:rsidRDefault="00591666" w:rsidP="00591666">
            <w:pPr>
              <w:rPr>
                <w:rFonts w:eastAsia="Calibri" w:cstheme="minorHAnsi"/>
                <w:b/>
                <w:sz w:val="20"/>
                <w:szCs w:val="20"/>
              </w:rPr>
            </w:pPr>
          </w:p>
        </w:tc>
      </w:tr>
      <w:tr w:rsidR="00591666" w:rsidRPr="00591666" w:rsidTr="00AA65FA">
        <w:trPr>
          <w:trHeight w:val="1725"/>
        </w:trPr>
        <w:tc>
          <w:tcPr>
            <w:tcW w:w="850" w:type="dxa"/>
          </w:tcPr>
          <w:p w:rsidR="00591666" w:rsidRPr="00591666" w:rsidRDefault="00591666" w:rsidP="00591666">
            <w:pPr>
              <w:spacing w:after="100"/>
              <w:ind w:left="33"/>
              <w:rPr>
                <w:rFonts w:eastAsia="Calibri" w:cstheme="minorHAnsi"/>
                <w:sz w:val="20"/>
                <w:szCs w:val="20"/>
              </w:rPr>
            </w:pPr>
            <w:r w:rsidRPr="00591666">
              <w:rPr>
                <w:rFonts w:eastAsia="Calibri" w:cstheme="minorHAnsi"/>
                <w:sz w:val="20"/>
                <w:szCs w:val="20"/>
              </w:rPr>
              <w:fldChar w:fldCharType="begin" w:fldLock="1"/>
            </w:r>
            <w:r w:rsidRPr="00591666">
              <w:rPr>
                <w:rFonts w:eastAsia="Calibri" w:cstheme="minorHAnsi"/>
                <w:sz w:val="20"/>
                <w:szCs w:val="20"/>
              </w:rPr>
              <w:instrText>ADDIN CSL_CITATION {"citationItems":[{"id":"ITEM-1","itemData":{"DOI":"10.1016/j.ejogrb.2004.02.004","ISBN":"0301-2115 (Print)\\r0301-2115 (Linking)","ISSN":"03012115","PMID":"15294375","abstract":"Objective: To test the hypothesis that endometriosis may originate from genomic alterations in the endometrium by genomic analysis of endometrial tissues in patients with endometriosis and compare them with those from normal controls. Methods: Endometrial tissue samples were taken from five women with endometriosis. For controls, we used endometrial tissue samples from four women who underwent elective abortions and one sample from placenta. Using array-based comparative genomic hybridization (CGH), we determined the normal range of variation in CGH signals using normal controls. CGH results were further confirmed by real-time quantitative PCR and loss of heterozygosity analysis. Results: We identified several regions of genomic alterations in all five patients. Some of these regions were the same regions identified previously in endometriotic lesions. For select markers, the genomic alterations were confirmed by real-time PCR and LOH analyses. Conclusions: There is evidence that the endometrium in women with endometriosis has genomic alterations. This is consistent with numerous reports that the endometrium of women with endometriosis differ from those of women without. Our finding suggests that genomic alterations in the endometrium may be a proximate cause for endometriosis. © 2004 Elsevier Ireland Ltd. All rights reserved.","author":[{"dropping-particle":"","family":"Guo","given":"Sun Wei","non-dropping-particle":"","parse-names":false,"suffix":""},{"dropping-particle":"","family":"Wu","given":"Yan","non-dropping-particle":"","parse-names":false,"suffix":""},{"dropping-particle":"","family":"Strawn","given":"Estil","non-dropping-particle":"","parse-names":false,"suffix":""},{"dropping-particle":"","family":"Basir","given":"Zainab","non-dropping-particle":"","parse-names":false,"suffix":""},{"dropping-particle":"","family":"Wang","given":"Yuedong","non-dropping-particle":"","parse-names":false,"suffix":""},{"dropping-particle":"","family":"Halverson","given":"Gloria","non-dropping-particle":"","parse-names":false,"suffix":""},{"dropping-particle":"","family":"Montgomery","given":"Kami","non-dropping-particle":"","parse-names":false,"suffix":""},{"dropping-particle":"","family":"Kajdacsy-Balla","given":"André","non-dropping-particle":"","parse-names":false,"suffix":""}],"container-title":"European Journal of Obstetrics Gynecology and Reproductive Biology","id":"ITEM-1","issue":"1","issued":{"date-parts":[["2004"]]},"page":"89-99","title":"Genomic alterations in the endometrium may be a proximate cause for endometriosis","type":"article-journal","volume":"116"},"uris":["http://www.mendeley.com/documents/?uuid=daabb76d-0302-4f05-b33e-77289fd1c70c"]}],"mendeley":{"formattedCitation":"[51]","plainTextFormattedCitation":"[51]","previouslyFormattedCitation":"[51]"},"properties":{"noteIndex":0},"schema":"https://github.com/citation-style-language/schema/raw/master/csl-citation.json"}</w:instrText>
            </w:r>
            <w:r w:rsidRPr="00591666">
              <w:rPr>
                <w:rFonts w:eastAsia="Calibri" w:cstheme="minorHAnsi"/>
                <w:sz w:val="20"/>
                <w:szCs w:val="20"/>
              </w:rPr>
              <w:fldChar w:fldCharType="separate"/>
            </w:r>
            <w:r w:rsidRPr="00591666">
              <w:rPr>
                <w:rFonts w:eastAsia="Calibri" w:cstheme="minorHAnsi"/>
                <w:noProof/>
                <w:sz w:val="20"/>
                <w:szCs w:val="20"/>
              </w:rPr>
              <w:t>[51]</w:t>
            </w:r>
            <w:r w:rsidRPr="00591666">
              <w:rPr>
                <w:rFonts w:eastAsia="Calibri" w:cstheme="minorHAnsi"/>
                <w:sz w:val="20"/>
                <w:szCs w:val="20"/>
              </w:rPr>
              <w:fldChar w:fldCharType="end"/>
            </w:r>
          </w:p>
        </w:tc>
        <w:tc>
          <w:tcPr>
            <w:tcW w:w="1702" w:type="dxa"/>
          </w:tcPr>
          <w:p w:rsidR="00591666" w:rsidRPr="00591666" w:rsidRDefault="00591666" w:rsidP="00591666">
            <w:pPr>
              <w:rPr>
                <w:rFonts w:eastAsia="Calibri" w:cstheme="minorHAnsi"/>
                <w:sz w:val="20"/>
                <w:szCs w:val="20"/>
              </w:rPr>
            </w:pPr>
            <w:r w:rsidRPr="00591666">
              <w:rPr>
                <w:rFonts w:eastAsia="Calibri" w:cstheme="minorHAnsi"/>
                <w:sz w:val="20"/>
                <w:szCs w:val="20"/>
              </w:rPr>
              <w:t>Laparoscopy or laparotomy (cases), elective abortions (controls).</w:t>
            </w:r>
          </w:p>
        </w:tc>
        <w:tc>
          <w:tcPr>
            <w:tcW w:w="2410" w:type="dxa"/>
          </w:tcPr>
          <w:p w:rsidR="00591666" w:rsidRPr="00591666" w:rsidRDefault="00591666" w:rsidP="00591666">
            <w:pPr>
              <w:rPr>
                <w:rFonts w:eastAsia="Calibri" w:cstheme="minorHAnsi"/>
                <w:sz w:val="20"/>
                <w:szCs w:val="20"/>
              </w:rPr>
            </w:pPr>
            <w:r w:rsidRPr="00591666">
              <w:rPr>
                <w:rFonts w:eastAsia="Calibri" w:cstheme="minorHAnsi"/>
                <w:sz w:val="20"/>
                <w:szCs w:val="20"/>
              </w:rPr>
              <w:t>P = 4, S = 1. Stage II-IV: ovarian E (n=3, peritoneal E (n=1; bilateral ovarian E (n=1)</w:t>
            </w:r>
          </w:p>
        </w:tc>
        <w:tc>
          <w:tcPr>
            <w:tcW w:w="2977" w:type="dxa"/>
          </w:tcPr>
          <w:p w:rsidR="00591666" w:rsidRPr="00591666" w:rsidRDefault="00591666" w:rsidP="00591666">
            <w:pPr>
              <w:rPr>
                <w:rFonts w:eastAsia="Calibri" w:cstheme="minorHAnsi"/>
                <w:sz w:val="20"/>
                <w:szCs w:val="20"/>
              </w:rPr>
            </w:pPr>
            <w:r w:rsidRPr="00591666">
              <w:rPr>
                <w:rFonts w:eastAsia="Calibri" w:cstheme="minorHAnsi"/>
                <w:sz w:val="20"/>
                <w:szCs w:val="20"/>
              </w:rPr>
              <w:t>N/S = 4</w:t>
            </w:r>
          </w:p>
        </w:tc>
        <w:tc>
          <w:tcPr>
            <w:tcW w:w="2835" w:type="dxa"/>
          </w:tcPr>
          <w:p w:rsidR="00591666" w:rsidRPr="00591666" w:rsidRDefault="00591666" w:rsidP="00591666">
            <w:pPr>
              <w:rPr>
                <w:rFonts w:eastAsia="Calibri" w:cstheme="minorHAnsi"/>
                <w:sz w:val="20"/>
                <w:szCs w:val="20"/>
              </w:rPr>
            </w:pPr>
            <w:r w:rsidRPr="00591666">
              <w:rPr>
                <w:rFonts w:eastAsia="Calibri" w:cstheme="minorHAnsi"/>
                <w:sz w:val="20"/>
                <w:szCs w:val="20"/>
              </w:rPr>
              <w:t>- N/S</w:t>
            </w:r>
          </w:p>
          <w:p w:rsidR="00591666" w:rsidRPr="00591666" w:rsidRDefault="00591666" w:rsidP="00591666">
            <w:pPr>
              <w:rPr>
                <w:rFonts w:eastAsia="Calibri" w:cstheme="minorHAnsi"/>
                <w:sz w:val="20"/>
                <w:szCs w:val="20"/>
              </w:rPr>
            </w:pPr>
            <w:r w:rsidRPr="00591666">
              <w:rPr>
                <w:rFonts w:eastAsia="Calibri" w:cstheme="minorHAnsi"/>
                <w:sz w:val="20"/>
                <w:szCs w:val="20"/>
              </w:rPr>
              <w:t>- fresh-frozen</w:t>
            </w:r>
          </w:p>
          <w:p w:rsidR="00591666" w:rsidRPr="00591666" w:rsidRDefault="00591666" w:rsidP="00591666">
            <w:pPr>
              <w:rPr>
                <w:rFonts w:eastAsia="Calibri" w:cstheme="minorHAnsi"/>
                <w:sz w:val="20"/>
                <w:szCs w:val="20"/>
              </w:rPr>
            </w:pPr>
            <w:r w:rsidRPr="00591666">
              <w:rPr>
                <w:rFonts w:eastAsia="Calibri" w:cstheme="minorHAnsi"/>
                <w:sz w:val="20"/>
                <w:szCs w:val="20"/>
              </w:rPr>
              <w:t>- Epithelial and stromal cells obtained by laser capture microdissection (LCM). Genomic DNA: phenol/chloroform</w:t>
            </w:r>
          </w:p>
        </w:tc>
        <w:tc>
          <w:tcPr>
            <w:tcW w:w="1559" w:type="dxa"/>
          </w:tcPr>
          <w:p w:rsidR="00591666" w:rsidRPr="00591666" w:rsidRDefault="00591666" w:rsidP="00591666">
            <w:pPr>
              <w:spacing w:after="100"/>
              <w:contextualSpacing/>
              <w:rPr>
                <w:rFonts w:eastAsia="Calibri" w:cstheme="minorHAnsi"/>
                <w:sz w:val="20"/>
                <w:szCs w:val="20"/>
              </w:rPr>
            </w:pPr>
            <w:r w:rsidRPr="00591666">
              <w:rPr>
                <w:rFonts w:eastAsia="Calibri" w:cstheme="minorHAnsi"/>
                <w:sz w:val="20"/>
                <w:szCs w:val="20"/>
              </w:rPr>
              <w:t>Human BAC array</w:t>
            </w:r>
          </w:p>
        </w:tc>
        <w:tc>
          <w:tcPr>
            <w:tcW w:w="1984" w:type="dxa"/>
          </w:tcPr>
          <w:p w:rsidR="00591666" w:rsidRPr="00591666" w:rsidRDefault="00591666" w:rsidP="00591666">
            <w:pPr>
              <w:spacing w:after="100"/>
              <w:rPr>
                <w:rFonts w:eastAsia="Calibri" w:cstheme="minorHAnsi"/>
                <w:sz w:val="20"/>
                <w:szCs w:val="20"/>
              </w:rPr>
            </w:pPr>
            <w:r w:rsidRPr="00591666">
              <w:rPr>
                <w:rFonts w:eastAsia="Calibri" w:cstheme="minorHAnsi"/>
                <w:sz w:val="20"/>
                <w:szCs w:val="20"/>
              </w:rPr>
              <w:t>Chromosome loss: 1p36, 1p12, and 22q12, Chromosome gains: 3p14, 10q26 and 13q33</w:t>
            </w:r>
          </w:p>
        </w:tc>
        <w:tc>
          <w:tcPr>
            <w:tcW w:w="2268" w:type="dxa"/>
          </w:tcPr>
          <w:p w:rsidR="00591666" w:rsidRPr="00591666" w:rsidRDefault="008C1DE9" w:rsidP="00591666">
            <w:pPr>
              <w:rPr>
                <w:rFonts w:eastAsia="Calibri" w:cstheme="minorHAnsi"/>
                <w:sz w:val="20"/>
                <w:szCs w:val="20"/>
              </w:rPr>
            </w:pPr>
            <w:r>
              <w:rPr>
                <w:rFonts w:eastAsia="Calibri" w:cstheme="minorHAnsi"/>
                <w:sz w:val="20"/>
                <w:szCs w:val="20"/>
              </w:rPr>
              <w:t>E</w:t>
            </w:r>
            <w:r w:rsidR="00591666" w:rsidRPr="00591666">
              <w:rPr>
                <w:rFonts w:eastAsia="Calibri" w:cstheme="minorHAnsi"/>
                <w:sz w:val="20"/>
                <w:szCs w:val="20"/>
              </w:rPr>
              <w:t>xpression analysis</w:t>
            </w:r>
            <w:r>
              <w:rPr>
                <w:rFonts w:eastAsia="Calibri" w:cstheme="minorHAnsi"/>
                <w:sz w:val="20"/>
                <w:szCs w:val="20"/>
              </w:rPr>
              <w:t xml:space="preserve"> not performed</w:t>
            </w:r>
            <w:r w:rsidR="00591666" w:rsidRPr="00591666">
              <w:rPr>
                <w:rFonts w:eastAsia="Calibri" w:cstheme="minorHAnsi"/>
                <w:sz w:val="20"/>
                <w:szCs w:val="20"/>
              </w:rPr>
              <w:t>. LCM-harvesting of cells.</w:t>
            </w:r>
          </w:p>
        </w:tc>
      </w:tr>
      <w:tr w:rsidR="00591666" w:rsidRPr="00591666" w:rsidTr="00AA65FA">
        <w:tc>
          <w:tcPr>
            <w:tcW w:w="850" w:type="dxa"/>
          </w:tcPr>
          <w:p w:rsidR="00591666" w:rsidRPr="00591666" w:rsidRDefault="00591666" w:rsidP="00591666">
            <w:pPr>
              <w:spacing w:after="100"/>
              <w:ind w:left="33"/>
              <w:rPr>
                <w:rFonts w:eastAsia="Calibri" w:cstheme="minorHAnsi"/>
                <w:sz w:val="20"/>
                <w:szCs w:val="20"/>
              </w:rPr>
            </w:pPr>
            <w:r w:rsidRPr="00591666">
              <w:rPr>
                <w:rFonts w:eastAsia="Calibri" w:cstheme="minorHAnsi"/>
                <w:sz w:val="20"/>
                <w:szCs w:val="20"/>
              </w:rPr>
              <w:fldChar w:fldCharType="begin" w:fldLock="1"/>
            </w:r>
            <w:r w:rsidRPr="00591666">
              <w:rPr>
                <w:rFonts w:eastAsia="Calibri" w:cstheme="minorHAnsi"/>
                <w:sz w:val="20"/>
                <w:szCs w:val="20"/>
              </w:rPr>
              <w:instrText>ADDIN CSL_CITATION {"citationItems":[{"id":"ITEM-1","itemData":{"DOI":"10.1093/hmg/ddu330","ISBN":"1460-2083 (Electronic)\\r0964-6906 (Linking)","ISSN":"14602083","PMID":"24969084","abstract":"Endometriosis is a complex and enigmatic disease that arises from the interplay among multiple genetic and environmental factors. The defining feature of endometriosis is the deposition and growth of endometrial tissues at sites outside of the uterine cavity. Studies to date have established that endometriosis is heritable but have not addressed the causal genetic variants for this disease. Here, we conducted whole-exome sequencing to comprehensively search for somatic mutations in both eutopic and ectopic endometrium from 16 endometriosis patients and five normal control patients using laser capture microdissection. We compared the mutational landscape of ectopic endometrium with the corresponding eutopic sample from endometriosis patients compared with endometrium from normal women and identified previously unreported mutated genes and pathway alternations. Statistical analysis of exome data identified that most genes were specifically mutated in both eutopic and ectopic endometrium cells. In particular, genes that are involved in biological adhesion, cell-cell junctions, and chromatin-remodeling complex(es) were identified, which partially supports the retrograde menstruation theory that proposes that endometrial cells are refluxed through the fallopian tubes during menstruation and implanted onto the peritoneum or pelvic organs. Conspicuously, when we compared exomic mutation data for paired eutopic and ectopic endometrium, we identified a mutational signature in both endometrial types for which no overlap in somatic single nucleotide variants were observed. These mutations occurred in a mutually exclusive manner, likely because of the discrepancy in endometriosis pathology and physiology, as eutopic endometrium rapidly regrows, and ectopic endometrial growth is inert. Our findings provide, to our knowledge, an unbiased view of the landscape of genetic alterations in endometriosis and vital information for indicating that genetic alterations in cytoskeletal and chromatin-remodeling proteins could be involved in the pathogenesis of endometriosis, thus implicating a novel therapeutic possibility for endometriosis.","author":[{"dropping-particle":"","family":"Li","given":"Xiaolei","non-dropping-particle":"","parse-names":false,"suffix":""},{"dropping-particle":"","family":"Zhang","given":"Yan","non-dropping-particle":"","parse-names":false,"suffix":""},{"dropping-particle":"","family":"Zhao","given":"Luyang","non-dropping-particle":"","parse-names":false,"suffix":""},{"dropping-particle":"","family":"Wang","given":"Lingxiong","non-dropping-particle":"","parse-names":false,"suffix":""},{"dropping-particle":"","family":"Wu","given":"Zhiqiang","non-dropping-particle":"","parse-names":false,"suffix":""},{"dropping-particle":"","family":"Mei","given":"Qian","non-dropping-particle":"","parse-names":false,"suffix":""},{"dropping-particle":"","family":"Nie","given":"Jing","non-dropping-particle":"","parse-names":false,"suffix":""},{"dropping-particle":"","family":"Li","given":"Xiang","non-dropping-particle":"","parse-names":false,"suffix":""},{"dropping-particle":"","family":"Li","given":"Yali","non-dropping-particle":"","parse-names":false,"suffix":""},{"dropping-particle":"","family":"Fu","given":"Xiaobing","non-dropping-particle":"","parse-names":false,"suffix":""},{"dropping-particle":"","family":"Wang","given":"Xiaoning","non-dropping-particle":"","parse-names":false,"suffix":""},{"dropping-particle":"","family":"Meng","given":"Yuanguang","non-dropping-particle":"","parse-names":false,"suffix":""},{"dropping-particle":"","family":"Han","given":"Weidong","non-dropping-particle":"","parse-names":false,"suffix":""}],"container-title":"Human Molecular Genetics","id":"ITEM-1","issue":"22","issued":{"date-parts":[["2014"]]},"page":"6008-6021","title":"Whole-exome sequencing of endometriosis identifies frequent alterations in genes involved in cell adhesion and chromatin-remodeling complexes","type":"article-journal","volume":"23"},"uris":["http://www.mendeley.com/documents/?uuid=e08bbfe1-b6d1-4229-ac91-c2814d344a8f"]}],"mendeley":{"formattedCitation":"[52]","plainTextFormattedCitation":"[52]","previouslyFormattedCitation":"[52]"},"properties":{"noteIndex":0},"schema":"https://github.com/citation-style-language/schema/raw/master/csl-citation.json"}</w:instrText>
            </w:r>
            <w:r w:rsidRPr="00591666">
              <w:rPr>
                <w:rFonts w:eastAsia="Calibri" w:cstheme="minorHAnsi"/>
                <w:sz w:val="20"/>
                <w:szCs w:val="20"/>
              </w:rPr>
              <w:fldChar w:fldCharType="separate"/>
            </w:r>
            <w:r w:rsidRPr="00591666">
              <w:rPr>
                <w:rFonts w:eastAsia="Calibri" w:cstheme="minorHAnsi"/>
                <w:noProof/>
                <w:sz w:val="20"/>
                <w:szCs w:val="20"/>
              </w:rPr>
              <w:t>[52]</w:t>
            </w:r>
            <w:r w:rsidRPr="00591666">
              <w:rPr>
                <w:rFonts w:eastAsia="Calibri" w:cstheme="minorHAnsi"/>
                <w:sz w:val="20"/>
                <w:szCs w:val="20"/>
              </w:rPr>
              <w:fldChar w:fldCharType="end"/>
            </w:r>
          </w:p>
        </w:tc>
        <w:tc>
          <w:tcPr>
            <w:tcW w:w="1702" w:type="dxa"/>
          </w:tcPr>
          <w:p w:rsidR="00591666" w:rsidRPr="00591666" w:rsidRDefault="00591666" w:rsidP="00591666">
            <w:pPr>
              <w:rPr>
                <w:rFonts w:eastAsia="Calibri" w:cstheme="minorHAnsi"/>
                <w:sz w:val="20"/>
                <w:szCs w:val="20"/>
              </w:rPr>
            </w:pPr>
            <w:r w:rsidRPr="00591666">
              <w:rPr>
                <w:rFonts w:eastAsia="Calibri" w:cstheme="minorHAnsi"/>
                <w:sz w:val="20"/>
                <w:szCs w:val="20"/>
              </w:rPr>
              <w:t>N/S</w:t>
            </w:r>
          </w:p>
        </w:tc>
        <w:tc>
          <w:tcPr>
            <w:tcW w:w="2410" w:type="dxa"/>
          </w:tcPr>
          <w:p w:rsidR="00591666" w:rsidRPr="00591666" w:rsidRDefault="00591666" w:rsidP="00591666">
            <w:pPr>
              <w:spacing w:after="100"/>
              <w:rPr>
                <w:rFonts w:eastAsia="Calibri" w:cstheme="minorHAnsi"/>
                <w:sz w:val="20"/>
                <w:szCs w:val="20"/>
              </w:rPr>
            </w:pPr>
            <w:r w:rsidRPr="00591666">
              <w:rPr>
                <w:rFonts w:eastAsia="Calibri" w:cstheme="minorHAnsi"/>
                <w:sz w:val="20"/>
                <w:szCs w:val="20"/>
              </w:rPr>
              <w:t>N/S = 16. Laparoscopically confirmed ovarian E.</w:t>
            </w:r>
          </w:p>
          <w:p w:rsidR="00591666" w:rsidRPr="00591666" w:rsidRDefault="00591666" w:rsidP="00591666">
            <w:pPr>
              <w:spacing w:after="100"/>
              <w:rPr>
                <w:rFonts w:eastAsia="Calibri" w:cstheme="minorHAnsi"/>
                <w:sz w:val="20"/>
                <w:szCs w:val="20"/>
              </w:rPr>
            </w:pPr>
          </w:p>
        </w:tc>
        <w:tc>
          <w:tcPr>
            <w:tcW w:w="2977"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N/S = 5. Healthy. </w:t>
            </w:r>
          </w:p>
          <w:p w:rsidR="00591666" w:rsidRPr="00591666" w:rsidRDefault="00591666" w:rsidP="00591666">
            <w:pPr>
              <w:rPr>
                <w:rFonts w:eastAsia="Calibri" w:cstheme="minorHAnsi"/>
                <w:sz w:val="20"/>
                <w:szCs w:val="20"/>
              </w:rPr>
            </w:pPr>
          </w:p>
          <w:p w:rsidR="00591666" w:rsidRPr="00591666" w:rsidRDefault="00591666" w:rsidP="00591666">
            <w:pPr>
              <w:spacing w:after="100"/>
              <w:rPr>
                <w:rFonts w:eastAsia="Calibri" w:cstheme="minorHAnsi"/>
                <w:sz w:val="20"/>
                <w:szCs w:val="20"/>
              </w:rPr>
            </w:pPr>
          </w:p>
        </w:tc>
        <w:tc>
          <w:tcPr>
            <w:tcW w:w="2835" w:type="dxa"/>
          </w:tcPr>
          <w:p w:rsidR="00591666" w:rsidRPr="00591666" w:rsidRDefault="00591666" w:rsidP="00591666">
            <w:pPr>
              <w:rPr>
                <w:rFonts w:eastAsia="Calibri" w:cstheme="minorHAnsi"/>
                <w:sz w:val="20"/>
                <w:szCs w:val="20"/>
              </w:rPr>
            </w:pPr>
            <w:r w:rsidRPr="00591666">
              <w:rPr>
                <w:rFonts w:eastAsia="Calibri" w:cstheme="minorHAnsi"/>
                <w:sz w:val="20"/>
                <w:szCs w:val="20"/>
              </w:rPr>
              <w:t>- N/S</w:t>
            </w:r>
          </w:p>
          <w:p w:rsidR="00591666" w:rsidRPr="00591666" w:rsidRDefault="00591666" w:rsidP="00591666">
            <w:pPr>
              <w:rPr>
                <w:rFonts w:eastAsia="Calibri" w:cstheme="minorHAnsi"/>
                <w:sz w:val="20"/>
                <w:szCs w:val="20"/>
              </w:rPr>
            </w:pPr>
            <w:r w:rsidRPr="00591666">
              <w:rPr>
                <w:rFonts w:eastAsia="Calibri" w:cstheme="minorHAnsi"/>
                <w:sz w:val="20"/>
                <w:szCs w:val="20"/>
              </w:rPr>
              <w:t>- fresh-frozen</w:t>
            </w:r>
          </w:p>
          <w:p w:rsidR="00591666" w:rsidRPr="00591666" w:rsidRDefault="00591666" w:rsidP="00591666">
            <w:pPr>
              <w:rPr>
                <w:rFonts w:eastAsia="Calibri" w:cstheme="minorHAnsi"/>
                <w:sz w:val="20"/>
                <w:szCs w:val="20"/>
              </w:rPr>
            </w:pPr>
            <w:r w:rsidRPr="00591666">
              <w:rPr>
                <w:rFonts w:eastAsia="Calibri" w:cstheme="minorHAnsi"/>
                <w:sz w:val="20"/>
                <w:szCs w:val="20"/>
              </w:rPr>
              <w:t>- Epithelial and stromal cells obtained by laser capture microdissection (LCM). Genomic DNA: phenol/chloroform</w:t>
            </w:r>
          </w:p>
        </w:tc>
        <w:tc>
          <w:tcPr>
            <w:tcW w:w="1559" w:type="dxa"/>
          </w:tcPr>
          <w:p w:rsidR="00591666" w:rsidRPr="00591666" w:rsidRDefault="00591666" w:rsidP="00591666">
            <w:pPr>
              <w:spacing w:after="100"/>
              <w:rPr>
                <w:rFonts w:eastAsia="Calibri" w:cstheme="minorHAnsi"/>
                <w:sz w:val="20"/>
                <w:szCs w:val="20"/>
              </w:rPr>
            </w:pPr>
            <w:r w:rsidRPr="00591666">
              <w:rPr>
                <w:rFonts w:eastAsia="Calibri" w:cstheme="minorHAnsi"/>
                <w:sz w:val="20"/>
                <w:szCs w:val="20"/>
              </w:rPr>
              <w:t xml:space="preserve">Illumina </w:t>
            </w:r>
            <w:proofErr w:type="spellStart"/>
            <w:r w:rsidRPr="00591666">
              <w:rPr>
                <w:rFonts w:eastAsia="Calibri" w:cstheme="minorHAnsi"/>
                <w:sz w:val="20"/>
                <w:szCs w:val="20"/>
              </w:rPr>
              <w:t>Hiseq</w:t>
            </w:r>
            <w:proofErr w:type="spellEnd"/>
            <w:r w:rsidRPr="00591666">
              <w:rPr>
                <w:rFonts w:eastAsia="Calibri" w:cstheme="minorHAnsi"/>
                <w:sz w:val="20"/>
                <w:szCs w:val="20"/>
              </w:rPr>
              <w:t xml:space="preserve"> 2000 with 100 </w:t>
            </w:r>
            <w:proofErr w:type="spellStart"/>
            <w:r w:rsidRPr="00591666">
              <w:rPr>
                <w:rFonts w:eastAsia="Calibri" w:cstheme="minorHAnsi"/>
                <w:sz w:val="20"/>
                <w:szCs w:val="20"/>
              </w:rPr>
              <w:t>bp</w:t>
            </w:r>
            <w:proofErr w:type="spellEnd"/>
            <w:r w:rsidRPr="00591666">
              <w:rPr>
                <w:rFonts w:eastAsia="Calibri" w:cstheme="minorHAnsi"/>
                <w:sz w:val="20"/>
                <w:szCs w:val="20"/>
              </w:rPr>
              <w:t xml:space="preserve"> paired-ends</w:t>
            </w:r>
          </w:p>
        </w:tc>
        <w:tc>
          <w:tcPr>
            <w:tcW w:w="1984" w:type="dxa"/>
          </w:tcPr>
          <w:p w:rsidR="00591666" w:rsidRPr="00591666" w:rsidRDefault="00591666" w:rsidP="00591666">
            <w:pPr>
              <w:rPr>
                <w:rFonts w:eastAsia="Calibri" w:cstheme="minorHAnsi"/>
                <w:sz w:val="20"/>
                <w:szCs w:val="20"/>
              </w:rPr>
            </w:pPr>
            <w:r w:rsidRPr="00591666">
              <w:rPr>
                <w:rFonts w:eastAsia="Calibri" w:cstheme="minorHAnsi"/>
                <w:sz w:val="20"/>
                <w:szCs w:val="20"/>
              </w:rPr>
              <w:t>6,421 synonymous and 12,458 nonsynonymous mutations in E. 1,437 synonymous and 3,215 nonsynonymous mutations in C. No common mutation between E and C.</w:t>
            </w:r>
          </w:p>
        </w:tc>
        <w:tc>
          <w:tcPr>
            <w:tcW w:w="2268" w:type="dxa"/>
          </w:tcPr>
          <w:p w:rsidR="00591666" w:rsidRPr="00591666" w:rsidRDefault="00591666" w:rsidP="00591666">
            <w:pPr>
              <w:rPr>
                <w:rFonts w:eastAsia="Calibri" w:cstheme="minorHAnsi"/>
                <w:sz w:val="20"/>
                <w:szCs w:val="20"/>
              </w:rPr>
            </w:pPr>
            <w:r w:rsidRPr="00591666">
              <w:rPr>
                <w:rFonts w:eastAsia="Calibri" w:cstheme="minorHAnsi"/>
                <w:sz w:val="20"/>
                <w:szCs w:val="20"/>
              </w:rPr>
              <w:t>Negative association between genetic changes in endometrium and E. LCM-harvesting of cells.</w:t>
            </w:r>
          </w:p>
        </w:tc>
      </w:tr>
      <w:tr w:rsidR="00591666" w:rsidRPr="00591666" w:rsidTr="00AA65FA">
        <w:tc>
          <w:tcPr>
            <w:tcW w:w="14317" w:type="dxa"/>
            <w:gridSpan w:val="7"/>
          </w:tcPr>
          <w:p w:rsidR="00591666" w:rsidRPr="00591666" w:rsidRDefault="00591666" w:rsidP="00591666">
            <w:pPr>
              <w:rPr>
                <w:rFonts w:eastAsia="Calibri" w:cstheme="minorHAnsi"/>
                <w:b/>
                <w:sz w:val="20"/>
                <w:szCs w:val="20"/>
              </w:rPr>
            </w:pPr>
            <w:proofErr w:type="spellStart"/>
            <w:r w:rsidRPr="00591666">
              <w:rPr>
                <w:rFonts w:eastAsia="Calibri" w:cstheme="minorHAnsi"/>
                <w:b/>
                <w:sz w:val="20"/>
                <w:szCs w:val="20"/>
              </w:rPr>
              <w:t>Epigenomic</w:t>
            </w:r>
            <w:proofErr w:type="spellEnd"/>
            <w:r w:rsidRPr="00591666">
              <w:rPr>
                <w:rFonts w:eastAsia="Calibri" w:cstheme="minorHAnsi"/>
                <w:b/>
                <w:sz w:val="20"/>
                <w:szCs w:val="20"/>
              </w:rPr>
              <w:t xml:space="preserve"> level</w:t>
            </w:r>
          </w:p>
        </w:tc>
        <w:tc>
          <w:tcPr>
            <w:tcW w:w="2268" w:type="dxa"/>
          </w:tcPr>
          <w:p w:rsidR="00591666" w:rsidRPr="00591666" w:rsidRDefault="00591666" w:rsidP="00591666">
            <w:pPr>
              <w:rPr>
                <w:rFonts w:eastAsia="Calibri" w:cstheme="minorHAnsi"/>
                <w:b/>
                <w:sz w:val="20"/>
                <w:szCs w:val="20"/>
              </w:rPr>
            </w:pPr>
          </w:p>
        </w:tc>
      </w:tr>
      <w:tr w:rsidR="00591666" w:rsidRPr="00591666" w:rsidTr="00AA65FA">
        <w:tc>
          <w:tcPr>
            <w:tcW w:w="850" w:type="dxa"/>
          </w:tcPr>
          <w:p w:rsidR="00591666" w:rsidRPr="00591666" w:rsidRDefault="00591666" w:rsidP="00591666">
            <w:pPr>
              <w:spacing w:after="100"/>
              <w:ind w:left="33"/>
              <w:rPr>
                <w:rFonts w:eastAsia="Calibri" w:cstheme="minorHAnsi"/>
                <w:sz w:val="20"/>
                <w:szCs w:val="20"/>
              </w:rPr>
            </w:pPr>
            <w:r w:rsidRPr="00591666">
              <w:rPr>
                <w:rFonts w:eastAsia="Calibri" w:cstheme="minorHAnsi"/>
                <w:sz w:val="20"/>
                <w:szCs w:val="20"/>
              </w:rPr>
              <w:fldChar w:fldCharType="begin" w:fldLock="1"/>
            </w:r>
            <w:r w:rsidRPr="00591666">
              <w:rPr>
                <w:rFonts w:eastAsia="Calibri" w:cstheme="minorHAnsi"/>
                <w:sz w:val="20"/>
                <w:szCs w:val="20"/>
              </w:rPr>
              <w:instrText>ADDIN CSL_CITATION {"citationItems":[{"id":"ITEM-1","itemData":{"DOI":"10.1186/s13148-015-0168-z","ISBN":"1868-7075 (Print) 1868-7075 (Linking)","ISSN":"18687083","PMID":"26759613","abstract":"© 2016, Saare et al. Background: Alterations in endometrial DNA methylation profile have been proposed as one potential mechanism initiating the development of endometriosis. However, the normal endometrial methylome is influenced by the cyclic hormonal changes, and the menstrual cycle phase-dependent epigenetic signature should be considered when studying endometrial disorders. So far, no studies have been performed to evaluate the menstrual cycle influences and endometriosis-specific endometrial methylation pattern at the same time. Results: Infinium HumanMethylation 450K BeadChip arrays were used to explore DNA methylation profiles of endometrial tissues from various menstrual cycle phases from 31 patients with endometriosis and 24 healthy women. The DNA methylation profile of patients and controls was highly similar and only 28 differentially methylated regions (DMRs) between patients and controls were found. However, the overall magnitude of the methylation differences between patients and controls was rather small (Δβ ranging from –0.01 to –0.16 and from 0.01 to 0.08, respectively, for hypo- and hypermethylated CpGs). Unsupervised hierarchical clustering of the methylation data divided endometrial samples based on the menstrual cycle phase rather than diseased/non-diseased status. Further analysis revealed a number of menstrual cycle phase-specific epigenetic changes with largest changes occurring during the late-secretory and menstrual phases when substantial rearrangements of endometrial tissue take place. Comparison of cycle phase- and endometriosis-specific methylation profile changes revealed that 13 out of 28 endometriosis-specific DMRs were present in both datasets. Conclusions: The results of our study accentuate the importance of considering normal cyclic epigenetic changes in studies investigating endometrium-related disease-specific methylation patterns.","author":[{"dropping-particle":"","family":"Saare","given":"Merli","non-dropping-particle":"","parse-names":false,"suffix":""},{"dropping-particle":"","family":"Modhukur","given":"Vijayachitra","non-dropping-particle":"","parse-names":false,"suffix":""},{"dropping-particle":"","family":"Suhorutshenko","given":"Marina","non-dropping-particle":"","parse-names":false,"suffix":""},{"dropping-particle":"","family":"Rajashekar","given":"Balaji","non-dropping-particle":"","parse-names":false,"suffix":""},{"dropping-particle":"","family":"Rekker","given":"Kadri","non-dropping-particle":"","parse-names":false,"suffix":""},{"dropping-particle":"","family":"Sõritsa","given":"Deniss","non-dropping-particle":"","parse-names":false,"suffix":""},{"dropping-particle":"","family":"Karro","given":"Helle","non-dropping-particle":"","parse-names":false,"suffix":""},{"dropping-particle":"","family":"Soplepmann","given":"Pille","non-dropping-particle":"","parse-names":false,"suffix":""},{"dropping-particle":"","family":"Sõritsa","given":"Andrei","non-dropping-particle":"","parse-names":false,"suffix":""},{"dropping-particle":"","family":"Lindgren","given":"Cecilia M.","non-dropping-particle":"","parse-names":false,"suffix":""},{"dropping-particle":"","family":"Rahmioglu","given":"Nilufer","non-dropping-particle":"","parse-names":false,"suffix":""},{"dropping-particle":"","family":"Drong","given":"Alexander","non-dropping-particle":"","parse-names":false,"suffix":""},{"dropping-particle":"","family":"Becker","given":"Christian M.","non-dropping-particle":"","parse-names":false,"suffix":""},{"dropping-particle":"","family":"Zondervan","given":"Krina T.","non-dropping-particle":"","parse-names":false,"suffix":""},{"dropping-particle":"","family":"Salumets","given":"Andres","non-dropping-particle":"","parse-names":false,"suffix":""},{"dropping-particle":"","family":"Peters","given":"Maire","non-dropping-particle":"","parse-names":false,"suffix":""}],"container-title":"Clinical Epigenetics","id":"ITEM-1","issue":"1","issued":{"date-parts":[["2016"]]},"page":"1-10","publisher":"Clinical Epigenetics","title":"The influence of menstrual cycle and endometriosis on endometrial methylome","type":"article-journal","volume":"8"},"uris":["http://www.mendeley.com/documents/?uuid=f57b96f0-36eb-4f40-9552-2ec601df527c"]}],"mendeley":{"formattedCitation":"[53]","plainTextFormattedCitation":"[53]","previouslyFormattedCitation":"[53]"},"properties":{"noteIndex":0},"schema":"https://github.com/citation-style-language/schema/raw/master/csl-citation.json"}</w:instrText>
            </w:r>
            <w:r w:rsidRPr="00591666">
              <w:rPr>
                <w:rFonts w:eastAsia="Calibri" w:cstheme="minorHAnsi"/>
                <w:sz w:val="20"/>
                <w:szCs w:val="20"/>
              </w:rPr>
              <w:fldChar w:fldCharType="separate"/>
            </w:r>
            <w:r w:rsidRPr="00591666">
              <w:rPr>
                <w:rFonts w:eastAsia="Calibri" w:cstheme="minorHAnsi"/>
                <w:noProof/>
                <w:sz w:val="20"/>
                <w:szCs w:val="20"/>
              </w:rPr>
              <w:t>[53]</w:t>
            </w:r>
            <w:r w:rsidRPr="00591666">
              <w:rPr>
                <w:rFonts w:eastAsia="Calibri" w:cstheme="minorHAnsi"/>
                <w:sz w:val="20"/>
                <w:szCs w:val="20"/>
              </w:rPr>
              <w:fldChar w:fldCharType="end"/>
            </w:r>
          </w:p>
        </w:tc>
        <w:tc>
          <w:tcPr>
            <w:tcW w:w="1702" w:type="dxa"/>
          </w:tcPr>
          <w:p w:rsidR="00591666" w:rsidRPr="00591666" w:rsidRDefault="00591666" w:rsidP="00591666">
            <w:pPr>
              <w:rPr>
                <w:rFonts w:eastAsia="Calibri" w:cstheme="minorHAnsi"/>
                <w:sz w:val="20"/>
                <w:szCs w:val="20"/>
              </w:rPr>
            </w:pPr>
            <w:r w:rsidRPr="00591666">
              <w:rPr>
                <w:rFonts w:eastAsia="Calibri" w:cstheme="minorHAnsi"/>
                <w:sz w:val="20"/>
                <w:szCs w:val="20"/>
              </w:rPr>
              <w:t>Laparoscopy with confirmed E (cases), laparoscopy for pelvic pain, subfertility or tubal sterilisation and confirmed non-E (controls)</w:t>
            </w:r>
          </w:p>
        </w:tc>
        <w:tc>
          <w:tcPr>
            <w:tcW w:w="2410" w:type="dxa"/>
          </w:tcPr>
          <w:p w:rsidR="00591666" w:rsidRPr="00591666" w:rsidRDefault="00591666" w:rsidP="00591666">
            <w:pPr>
              <w:rPr>
                <w:rFonts w:eastAsia="Calibri" w:cstheme="minorHAnsi"/>
                <w:sz w:val="20"/>
                <w:szCs w:val="20"/>
              </w:rPr>
            </w:pPr>
            <w:r w:rsidRPr="00591666">
              <w:rPr>
                <w:rFonts w:eastAsia="Calibri" w:cstheme="minorHAnsi"/>
                <w:sz w:val="20"/>
                <w:szCs w:val="20"/>
              </w:rPr>
              <w:t>M = 4, P = 2, ES = 7, MS = 9, LS = 9. Stage I-V E: ovarian E (n=4), only peritoneal lesions (n=17), peritoneal + ovarian E (n=10)</w:t>
            </w:r>
          </w:p>
        </w:tc>
        <w:tc>
          <w:tcPr>
            <w:tcW w:w="2977"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M = 1, P = 3, ES = 1, MS = 17, LS = 2. Self-reported healthy volunteers and </w:t>
            </w:r>
          </w:p>
        </w:tc>
        <w:tc>
          <w:tcPr>
            <w:tcW w:w="2835"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 Suction </w:t>
            </w:r>
            <w:proofErr w:type="spellStart"/>
            <w:r w:rsidRPr="00591666">
              <w:rPr>
                <w:rFonts w:eastAsia="Calibri" w:cstheme="minorHAnsi"/>
                <w:sz w:val="20"/>
                <w:szCs w:val="20"/>
              </w:rPr>
              <w:t>Pipelle</w:t>
            </w:r>
            <w:proofErr w:type="spellEnd"/>
            <w:r w:rsidRPr="00591666">
              <w:rPr>
                <w:rFonts w:eastAsia="Calibri" w:cstheme="minorHAnsi"/>
                <w:sz w:val="20"/>
                <w:szCs w:val="20"/>
              </w:rPr>
              <w:t xml:space="preserve"> catheter </w:t>
            </w:r>
          </w:p>
          <w:p w:rsidR="00591666" w:rsidRPr="00591666" w:rsidRDefault="00591666" w:rsidP="00591666">
            <w:pPr>
              <w:rPr>
                <w:rFonts w:eastAsia="Calibri" w:cstheme="minorHAnsi"/>
                <w:sz w:val="20"/>
                <w:szCs w:val="20"/>
              </w:rPr>
            </w:pPr>
            <w:r w:rsidRPr="00591666">
              <w:rPr>
                <w:rFonts w:eastAsia="Calibri" w:cstheme="minorHAnsi"/>
                <w:sz w:val="20"/>
                <w:szCs w:val="20"/>
              </w:rPr>
              <w:t>- N/S</w:t>
            </w:r>
          </w:p>
          <w:p w:rsidR="00591666" w:rsidRPr="00591666" w:rsidRDefault="00591666" w:rsidP="00591666">
            <w:pPr>
              <w:rPr>
                <w:rFonts w:eastAsia="Calibri" w:cstheme="minorHAnsi"/>
                <w:sz w:val="20"/>
                <w:szCs w:val="20"/>
              </w:rPr>
            </w:pPr>
            <w:r w:rsidRPr="00591666">
              <w:rPr>
                <w:rFonts w:eastAsia="Calibri" w:cstheme="minorHAnsi"/>
                <w:sz w:val="20"/>
                <w:szCs w:val="20"/>
              </w:rPr>
              <w:t>- N/S</w:t>
            </w:r>
          </w:p>
        </w:tc>
        <w:tc>
          <w:tcPr>
            <w:tcW w:w="1559" w:type="dxa"/>
          </w:tcPr>
          <w:p w:rsidR="00591666" w:rsidRPr="00591666" w:rsidRDefault="00591666" w:rsidP="00591666">
            <w:pPr>
              <w:spacing w:after="100"/>
              <w:rPr>
                <w:rFonts w:eastAsia="Calibri" w:cstheme="minorHAnsi"/>
                <w:sz w:val="20"/>
                <w:szCs w:val="20"/>
              </w:rPr>
            </w:pPr>
            <w:proofErr w:type="spellStart"/>
            <w:r w:rsidRPr="00591666">
              <w:rPr>
                <w:rFonts w:eastAsia="Calibri" w:cstheme="minorHAnsi"/>
                <w:sz w:val="20"/>
                <w:szCs w:val="20"/>
              </w:rPr>
              <w:t>Infinium</w:t>
            </w:r>
            <w:proofErr w:type="spellEnd"/>
            <w:r w:rsidRPr="00591666">
              <w:rPr>
                <w:rFonts w:eastAsia="Calibri" w:cstheme="minorHAnsi"/>
                <w:sz w:val="20"/>
                <w:szCs w:val="20"/>
              </w:rPr>
              <w:t xml:space="preserve"> </w:t>
            </w:r>
            <w:proofErr w:type="spellStart"/>
            <w:r w:rsidRPr="00591666">
              <w:rPr>
                <w:rFonts w:eastAsia="Calibri" w:cstheme="minorHAnsi"/>
                <w:sz w:val="20"/>
                <w:szCs w:val="20"/>
              </w:rPr>
              <w:t>HumanMethylation</w:t>
            </w:r>
            <w:proofErr w:type="spellEnd"/>
            <w:r w:rsidRPr="00591666">
              <w:rPr>
                <w:rFonts w:eastAsia="Calibri" w:cstheme="minorHAnsi"/>
                <w:sz w:val="20"/>
                <w:szCs w:val="20"/>
              </w:rPr>
              <w:t xml:space="preserve"> 450K  </w:t>
            </w:r>
            <w:proofErr w:type="spellStart"/>
            <w:r w:rsidRPr="00591666">
              <w:rPr>
                <w:rFonts w:eastAsia="Calibri" w:cstheme="minorHAnsi"/>
                <w:sz w:val="20"/>
                <w:szCs w:val="20"/>
              </w:rPr>
              <w:t>BeadChip</w:t>
            </w:r>
            <w:proofErr w:type="spellEnd"/>
          </w:p>
        </w:tc>
        <w:tc>
          <w:tcPr>
            <w:tcW w:w="1984" w:type="dxa"/>
          </w:tcPr>
          <w:p w:rsidR="00591666" w:rsidRPr="00591666" w:rsidRDefault="00591666" w:rsidP="00591666">
            <w:pPr>
              <w:spacing w:after="100"/>
              <w:rPr>
                <w:rFonts w:cstheme="minorHAnsi"/>
                <w:sz w:val="20"/>
                <w:szCs w:val="20"/>
              </w:rPr>
            </w:pPr>
            <w:r w:rsidRPr="00591666">
              <w:rPr>
                <w:rFonts w:eastAsia="Calibri" w:cstheme="minorHAnsi"/>
                <w:sz w:val="20"/>
                <w:szCs w:val="20"/>
              </w:rPr>
              <w:t>1 Hyper-methylation in MS</w:t>
            </w:r>
          </w:p>
        </w:tc>
        <w:tc>
          <w:tcPr>
            <w:tcW w:w="2268"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Negative association between altered </w:t>
            </w:r>
            <w:proofErr w:type="spellStart"/>
            <w:r w:rsidRPr="00591666">
              <w:rPr>
                <w:rFonts w:eastAsia="Calibri" w:cstheme="minorHAnsi"/>
                <w:sz w:val="20"/>
                <w:szCs w:val="20"/>
              </w:rPr>
              <w:t>methylome</w:t>
            </w:r>
            <w:proofErr w:type="spellEnd"/>
            <w:r w:rsidRPr="00591666">
              <w:rPr>
                <w:rFonts w:eastAsia="Calibri" w:cstheme="minorHAnsi"/>
                <w:sz w:val="20"/>
                <w:szCs w:val="20"/>
              </w:rPr>
              <w:t xml:space="preserve"> in</w:t>
            </w:r>
            <w:r w:rsidR="0026609C">
              <w:rPr>
                <w:rFonts w:eastAsia="Calibri" w:cstheme="minorHAnsi"/>
                <w:sz w:val="20"/>
                <w:szCs w:val="20"/>
              </w:rPr>
              <w:t xml:space="preserve"> </w:t>
            </w:r>
            <w:proofErr w:type="spellStart"/>
            <w:r w:rsidR="0026609C">
              <w:rPr>
                <w:rFonts w:eastAsia="Calibri" w:cstheme="minorHAnsi"/>
                <w:sz w:val="20"/>
                <w:szCs w:val="20"/>
              </w:rPr>
              <w:t>e</w:t>
            </w:r>
            <w:r w:rsidR="008C1DE9">
              <w:rPr>
                <w:rFonts w:eastAsia="Calibri" w:cstheme="minorHAnsi"/>
                <w:sz w:val="20"/>
                <w:szCs w:val="20"/>
              </w:rPr>
              <w:t>utopic</w:t>
            </w:r>
            <w:proofErr w:type="spellEnd"/>
            <w:r w:rsidR="008C1DE9">
              <w:rPr>
                <w:rFonts w:eastAsia="Calibri" w:cstheme="minorHAnsi"/>
                <w:sz w:val="20"/>
                <w:szCs w:val="20"/>
              </w:rPr>
              <w:t xml:space="preserve"> endometrium and E. E</w:t>
            </w:r>
            <w:r w:rsidR="0026609C">
              <w:rPr>
                <w:rFonts w:eastAsia="Calibri" w:cstheme="minorHAnsi"/>
                <w:sz w:val="20"/>
                <w:szCs w:val="20"/>
              </w:rPr>
              <w:t>xpression</w:t>
            </w:r>
            <w:r w:rsidR="008C1DE9">
              <w:rPr>
                <w:rFonts w:eastAsia="Calibri" w:cstheme="minorHAnsi"/>
                <w:sz w:val="20"/>
                <w:szCs w:val="20"/>
              </w:rPr>
              <w:t xml:space="preserve"> analysis</w:t>
            </w:r>
            <w:r w:rsidR="0026609C">
              <w:rPr>
                <w:rFonts w:eastAsia="Calibri" w:cstheme="minorHAnsi"/>
                <w:sz w:val="20"/>
                <w:szCs w:val="20"/>
              </w:rPr>
              <w:t xml:space="preserve"> not performed</w:t>
            </w:r>
            <w:r w:rsidRPr="00591666">
              <w:rPr>
                <w:rFonts w:eastAsia="Calibri" w:cstheme="minorHAnsi"/>
                <w:sz w:val="20"/>
                <w:szCs w:val="20"/>
              </w:rPr>
              <w:t>.</w:t>
            </w:r>
          </w:p>
        </w:tc>
      </w:tr>
      <w:tr w:rsidR="00591666" w:rsidRPr="00591666" w:rsidTr="00AA65FA">
        <w:tc>
          <w:tcPr>
            <w:tcW w:w="16585" w:type="dxa"/>
            <w:gridSpan w:val="8"/>
          </w:tcPr>
          <w:p w:rsidR="00591666" w:rsidRPr="00591666" w:rsidRDefault="00591666" w:rsidP="00591666">
            <w:pPr>
              <w:rPr>
                <w:rFonts w:eastAsia="Calibri" w:cstheme="minorHAnsi"/>
                <w:sz w:val="20"/>
                <w:szCs w:val="20"/>
              </w:rPr>
            </w:pPr>
            <w:proofErr w:type="spellStart"/>
            <w:r w:rsidRPr="00591666">
              <w:rPr>
                <w:rFonts w:eastAsia="Calibri" w:cstheme="minorHAnsi"/>
                <w:b/>
                <w:sz w:val="20"/>
                <w:szCs w:val="20"/>
              </w:rPr>
              <w:t>Epigenomic</w:t>
            </w:r>
            <w:proofErr w:type="spellEnd"/>
            <w:r w:rsidRPr="00591666">
              <w:rPr>
                <w:rFonts w:eastAsia="Calibri" w:cstheme="minorHAnsi"/>
                <w:b/>
                <w:sz w:val="20"/>
                <w:szCs w:val="20"/>
              </w:rPr>
              <w:t xml:space="preserve"> level with gene expression validation</w:t>
            </w:r>
          </w:p>
        </w:tc>
      </w:tr>
      <w:tr w:rsidR="00591666" w:rsidRPr="00591666" w:rsidTr="00AA65FA">
        <w:trPr>
          <w:trHeight w:val="1516"/>
        </w:trPr>
        <w:tc>
          <w:tcPr>
            <w:tcW w:w="850" w:type="dxa"/>
          </w:tcPr>
          <w:p w:rsidR="00591666" w:rsidRPr="00591666" w:rsidRDefault="00591666" w:rsidP="00591666">
            <w:pPr>
              <w:spacing w:after="100"/>
              <w:ind w:left="33"/>
              <w:rPr>
                <w:rFonts w:eastAsia="Calibri" w:cstheme="minorHAnsi"/>
                <w:sz w:val="20"/>
                <w:szCs w:val="20"/>
              </w:rPr>
            </w:pPr>
            <w:r w:rsidRPr="00591666">
              <w:rPr>
                <w:rFonts w:eastAsia="Calibri" w:cstheme="minorHAnsi"/>
                <w:sz w:val="20"/>
                <w:szCs w:val="20"/>
              </w:rPr>
              <w:lastRenderedPageBreak/>
              <w:fldChar w:fldCharType="begin" w:fldLock="1"/>
            </w:r>
            <w:r w:rsidRPr="00591666">
              <w:rPr>
                <w:rFonts w:eastAsia="Calibri" w:cstheme="minorHAnsi"/>
                <w:sz w:val="20"/>
                <w:szCs w:val="20"/>
              </w:rPr>
              <w:instrText>ADDIN CSL_CITATION {"citationItems":[{"id":"ITEM-1","itemData":{"DOI":"10.1080/15592294.2017.1367475","ISBN":"1536-4801 (Electronic)\r0277-2116 (Linking)","ISSN":"15592308","PMID":"29099281","abstract":"Genome-wide association studies in the fields of reproductive medicine and endocrinology are yielding robust genetic variants associated with disease. Integrated genomic, transcriptomic, and epigenomic molecular profiling studies are common methodologies used to understand the biologic pathways perturbed by these variants. However, molecular profiling resources do not include the tissue most relevant to many female reproductive traits, the endometrium, while the parameters influencing variability of results from its molecular profiling are unclear. We investigated the sources of DNA methylation and RNA expression profile variability in endometrium (n = 135), endometriotic disease tissue (endometriosis), and subcutaneous abdominal fat samples from 24 women, quantifying between-individual, within-tissue (cellular heterogeneity), and technical variation. DNA samples (n = 96) were analyzed using Illumina HumanMethlylation450 BeadChip arrays; RNA samples (n = 39) were analyzed using H12-expression arrays. Variance-component analyses showed that, for the top 10-50% variable DNA methylation/RNA expression sites, between-individual variation far exceeded within-tissue and technical variation. Menstrual-phase accounted for most variability in methylation/expression patterns in endometrium (Pm = 7.8 × 10-3, Pe = 8.4 × 10-5) but not in fat and endometriotic tissue; age was significantly associated with DNA methylation profile of endometrium (Pm = 9 × 10-5) and endometriotic disease tissue (Pm = 2.4 × 10-5); and smoking was significantly associated with DNA methylation in adipose tissue (Pm = 1.8 × 10-3). Hierarchical cluster analysis showed significantly different methylation signatures between endometrium and endometriotic tissue enriched for WNT signaling, angiogenesis, cadherin signaling, and gonadotropin-releasing-hormone-receptor pathways. Differential DNA methylation/expression analyses suggested detection of a limited number of sites with large fold changes (FC &gt; 4), but power calculations accounting for different sources of variability showed that for robust detection &gt;500 tissue samples are required. These results enable appropriate study design for large-scale expression and methylation tissue-based profiling relevant to many reproductive and endocrine traits.","author":[{"dropping-particle":"","family":"Rahmioglu","given":"Nilufer","non-dropping-particle":"","parse-names":false,"suffix":""},{"dropping-particle":"","family":"Drong","given":"Alexander W.","non-dropping-particle":"","parse-names":false,"suffix":""},{"dropping-particle":"","family":"Lockstone","given":"Helen","non-dropping-particle":"","parse-names":false,"suffix":""},{"dropping-particle":"","family":"Tapmeier","given":"Thomas","non-dropping-particle":"","parse-names":false,"suffix":""},{"dropping-particle":"","family":"Hellner","given":"Karin","non-dropping-particle":"","parse-names":false,"suffix":""},{"dropping-particle":"","family":"Saare","given":"Merli","non-dropping-particle":"","parse-names":false,"suffix":""},{"dropping-particle":"","family":"Laisk-Podar","given":"Triin","non-dropping-particle":"","parse-names":false,"suffix":""},{"dropping-particle":"","family":"Dew","given":"Christine","non-dropping-particle":"","parse-names":false,"suffix":""},{"dropping-particle":"","family":"Tough","given":"Emily","non-dropping-particle":"","parse-names":false,"suffix":""},{"dropping-particle":"","family":"Nicholson","given":"George","non-dropping-particle":"","parse-names":false,"suffix":""},{"dropping-particle":"","family":"Peters","given":"Maire","non-dropping-particle":"","parse-names":false,"suffix":""},{"dropping-particle":"","family":"Morris","given":"Andrew P.","non-dropping-particle":"","parse-names":false,"suffix":""},{"dropping-particle":"","family":"Lindgren","given":"Cecilia M.","non-dropping-particle":"","parse-names":false,"suffix":""},{"dropping-particle":"","family":"Becker","given":"Christian M.","non-dropping-particle":"","parse-names":false,"suffix":""},{"dropping-particle":"","family":"Zondervan","given":"Krina T.","non-dropping-particle":"","parse-names":false,"suffix":""}],"container-title":"Epigenetics","id":"ITEM-1","issue":"10","issued":{"date-parts":[["2017"]]},"page":"897-908","publisher":"Taylor &amp; Francis","title":"Variability of genome-wide DNA methylation and mRNA expression profiles in reproductive and endocrine disease related tissues","type":"article-journal","volume":"12"},"uris":["http://www.mendeley.com/documents/?uuid=a8560d75-7a7e-4590-a800-7d20311ff6db"]}],"mendeley":{"formattedCitation":"[54]","plainTextFormattedCitation":"[54]","previouslyFormattedCitation":"[54]"},"properties":{"noteIndex":0},"schema":"https://github.com/citation-style-language/schema/raw/master/csl-citation.json"}</w:instrText>
            </w:r>
            <w:r w:rsidRPr="00591666">
              <w:rPr>
                <w:rFonts w:eastAsia="Calibri" w:cstheme="minorHAnsi"/>
                <w:sz w:val="20"/>
                <w:szCs w:val="20"/>
              </w:rPr>
              <w:fldChar w:fldCharType="separate"/>
            </w:r>
            <w:r w:rsidRPr="00591666">
              <w:rPr>
                <w:rFonts w:eastAsia="Calibri" w:cstheme="minorHAnsi"/>
                <w:noProof/>
                <w:sz w:val="20"/>
                <w:szCs w:val="20"/>
              </w:rPr>
              <w:t>[54]</w:t>
            </w:r>
            <w:r w:rsidRPr="00591666">
              <w:rPr>
                <w:rFonts w:eastAsia="Calibri" w:cstheme="minorHAnsi"/>
                <w:sz w:val="20"/>
                <w:szCs w:val="20"/>
              </w:rPr>
              <w:fldChar w:fldCharType="end"/>
            </w:r>
          </w:p>
        </w:tc>
        <w:tc>
          <w:tcPr>
            <w:tcW w:w="1702" w:type="dxa"/>
          </w:tcPr>
          <w:p w:rsidR="00591666" w:rsidRPr="00591666" w:rsidRDefault="00591666" w:rsidP="00591666">
            <w:pPr>
              <w:spacing w:after="100"/>
              <w:rPr>
                <w:rFonts w:eastAsia="Calibri" w:cstheme="minorHAnsi"/>
                <w:sz w:val="20"/>
                <w:szCs w:val="20"/>
              </w:rPr>
            </w:pPr>
            <w:r w:rsidRPr="00591666">
              <w:rPr>
                <w:rFonts w:eastAsia="Calibri" w:cstheme="minorHAnsi"/>
                <w:sz w:val="20"/>
                <w:szCs w:val="20"/>
              </w:rPr>
              <w:t xml:space="preserve">Laparoscopy </w:t>
            </w:r>
          </w:p>
        </w:tc>
        <w:tc>
          <w:tcPr>
            <w:tcW w:w="2410" w:type="dxa"/>
          </w:tcPr>
          <w:p w:rsidR="00591666" w:rsidRPr="00591666" w:rsidRDefault="00591666" w:rsidP="00591666">
            <w:pPr>
              <w:rPr>
                <w:rFonts w:eastAsia="Calibri" w:cstheme="minorHAnsi"/>
                <w:sz w:val="20"/>
                <w:szCs w:val="20"/>
              </w:rPr>
            </w:pPr>
            <w:r w:rsidRPr="00591666">
              <w:rPr>
                <w:rFonts w:eastAsia="Calibri" w:cstheme="minorHAnsi"/>
                <w:sz w:val="20"/>
                <w:szCs w:val="20"/>
              </w:rPr>
              <w:t>N/S = 8</w:t>
            </w:r>
          </w:p>
        </w:tc>
        <w:tc>
          <w:tcPr>
            <w:tcW w:w="2977" w:type="dxa"/>
          </w:tcPr>
          <w:p w:rsidR="00591666" w:rsidRPr="00591666" w:rsidRDefault="00591666" w:rsidP="00591666">
            <w:pPr>
              <w:rPr>
                <w:rFonts w:eastAsia="Calibri" w:cstheme="minorHAnsi"/>
                <w:sz w:val="20"/>
                <w:szCs w:val="20"/>
              </w:rPr>
            </w:pPr>
            <w:r w:rsidRPr="00591666">
              <w:rPr>
                <w:rFonts w:eastAsia="Calibri" w:cstheme="minorHAnsi"/>
                <w:sz w:val="20"/>
                <w:szCs w:val="20"/>
              </w:rPr>
              <w:t>N/S = 8. Symptomatic, non-</w:t>
            </w:r>
            <w:proofErr w:type="spellStart"/>
            <w:r w:rsidRPr="00591666">
              <w:rPr>
                <w:rFonts w:eastAsia="Calibri" w:cstheme="minorHAnsi"/>
                <w:sz w:val="20"/>
                <w:szCs w:val="20"/>
              </w:rPr>
              <w:t>endometriotic</w:t>
            </w:r>
            <w:proofErr w:type="spellEnd"/>
            <w:r w:rsidRPr="00591666">
              <w:rPr>
                <w:rFonts w:eastAsia="Calibri" w:cstheme="minorHAnsi"/>
                <w:sz w:val="20"/>
                <w:szCs w:val="20"/>
              </w:rPr>
              <w:t xml:space="preserve"> adhesion (n=4) and non-</w:t>
            </w:r>
            <w:proofErr w:type="spellStart"/>
            <w:r w:rsidRPr="00591666">
              <w:rPr>
                <w:rFonts w:eastAsia="Calibri" w:cstheme="minorHAnsi"/>
                <w:sz w:val="20"/>
                <w:szCs w:val="20"/>
              </w:rPr>
              <w:t>endometriotic</w:t>
            </w:r>
            <w:proofErr w:type="spellEnd"/>
            <w:r w:rsidRPr="00591666">
              <w:rPr>
                <w:rFonts w:eastAsia="Calibri" w:cstheme="minorHAnsi"/>
                <w:sz w:val="20"/>
                <w:szCs w:val="20"/>
              </w:rPr>
              <w:t xml:space="preserve"> cyst (n=1) with pelvic pain (n=4) and subfertility (n=4). </w:t>
            </w:r>
          </w:p>
        </w:tc>
        <w:tc>
          <w:tcPr>
            <w:tcW w:w="2835" w:type="dxa"/>
          </w:tcPr>
          <w:p w:rsidR="00591666" w:rsidRPr="00591666" w:rsidRDefault="00591666" w:rsidP="00591666">
            <w:pPr>
              <w:rPr>
                <w:rFonts w:eastAsia="Calibri" w:cstheme="minorHAnsi"/>
                <w:sz w:val="20"/>
                <w:szCs w:val="20"/>
              </w:rPr>
            </w:pPr>
            <w:r w:rsidRPr="00591666">
              <w:rPr>
                <w:rFonts w:eastAsia="Calibri" w:cstheme="minorHAnsi"/>
                <w:sz w:val="20"/>
                <w:szCs w:val="20"/>
              </w:rPr>
              <w:t>- N/S</w:t>
            </w:r>
          </w:p>
          <w:p w:rsidR="00591666" w:rsidRPr="00591666" w:rsidRDefault="00591666" w:rsidP="00591666">
            <w:pPr>
              <w:rPr>
                <w:rFonts w:eastAsia="Calibri" w:cstheme="minorHAnsi"/>
                <w:sz w:val="20"/>
                <w:szCs w:val="20"/>
              </w:rPr>
            </w:pPr>
            <w:r w:rsidRPr="00591666">
              <w:rPr>
                <w:rFonts w:eastAsia="Calibri" w:cstheme="minorHAnsi"/>
                <w:sz w:val="20"/>
                <w:szCs w:val="20"/>
              </w:rPr>
              <w:t>- N/S</w:t>
            </w:r>
          </w:p>
          <w:p w:rsidR="00591666" w:rsidRPr="00591666" w:rsidRDefault="00591666" w:rsidP="00591666">
            <w:pPr>
              <w:rPr>
                <w:rFonts w:eastAsia="Calibri" w:cstheme="minorHAnsi"/>
                <w:sz w:val="20"/>
                <w:szCs w:val="20"/>
              </w:rPr>
            </w:pPr>
            <w:r w:rsidRPr="00591666">
              <w:rPr>
                <w:rFonts w:eastAsia="Calibri" w:cstheme="minorHAnsi"/>
                <w:sz w:val="20"/>
                <w:szCs w:val="20"/>
              </w:rPr>
              <w:t xml:space="preserve">- </w:t>
            </w:r>
            <w:proofErr w:type="gramStart"/>
            <w:r w:rsidRPr="00591666">
              <w:rPr>
                <w:rFonts w:eastAsia="Calibri" w:cstheme="minorHAnsi"/>
                <w:sz w:val="20"/>
                <w:szCs w:val="20"/>
              </w:rPr>
              <w:t>genomic</w:t>
            </w:r>
            <w:proofErr w:type="gramEnd"/>
            <w:r w:rsidRPr="00591666">
              <w:rPr>
                <w:rFonts w:eastAsia="Calibri" w:cstheme="minorHAnsi"/>
                <w:sz w:val="20"/>
                <w:szCs w:val="20"/>
              </w:rPr>
              <w:t xml:space="preserve"> DNA: </w:t>
            </w:r>
            <w:proofErr w:type="spellStart"/>
            <w:r w:rsidRPr="00591666">
              <w:rPr>
                <w:rFonts w:eastAsia="Calibri" w:cstheme="minorHAnsi"/>
                <w:sz w:val="20"/>
                <w:szCs w:val="20"/>
              </w:rPr>
              <w:t>Qiagen</w:t>
            </w:r>
            <w:proofErr w:type="spellEnd"/>
            <w:r w:rsidRPr="00591666">
              <w:rPr>
                <w:rFonts w:eastAsia="Calibri" w:cstheme="minorHAnsi"/>
                <w:sz w:val="20"/>
                <w:szCs w:val="20"/>
              </w:rPr>
              <w:t xml:space="preserve"> </w:t>
            </w:r>
            <w:proofErr w:type="spellStart"/>
            <w:r w:rsidRPr="00591666">
              <w:rPr>
                <w:rFonts w:eastAsia="Calibri" w:cstheme="minorHAnsi"/>
                <w:sz w:val="20"/>
                <w:szCs w:val="20"/>
              </w:rPr>
              <w:t>DNeasy</w:t>
            </w:r>
            <w:proofErr w:type="spellEnd"/>
            <w:r w:rsidRPr="00591666">
              <w:rPr>
                <w:rFonts w:eastAsia="Calibri" w:cstheme="minorHAnsi"/>
                <w:sz w:val="20"/>
                <w:szCs w:val="20"/>
              </w:rPr>
              <w:t xml:space="preserve"> Kits. RNA: </w:t>
            </w:r>
            <w:proofErr w:type="spellStart"/>
            <w:r w:rsidRPr="00591666">
              <w:rPr>
                <w:rFonts w:eastAsia="Calibri" w:cstheme="minorHAnsi"/>
                <w:sz w:val="20"/>
                <w:szCs w:val="20"/>
              </w:rPr>
              <w:t>Qiagen</w:t>
            </w:r>
            <w:proofErr w:type="spellEnd"/>
            <w:r w:rsidRPr="00591666">
              <w:rPr>
                <w:rFonts w:eastAsia="Calibri" w:cstheme="minorHAnsi"/>
                <w:sz w:val="20"/>
                <w:szCs w:val="20"/>
              </w:rPr>
              <w:t xml:space="preserve"> RNeasy Kit.</w:t>
            </w:r>
          </w:p>
        </w:tc>
        <w:tc>
          <w:tcPr>
            <w:tcW w:w="1559" w:type="dxa"/>
          </w:tcPr>
          <w:p w:rsidR="00591666" w:rsidRPr="00591666" w:rsidRDefault="00591666" w:rsidP="00591666">
            <w:pPr>
              <w:spacing w:after="100"/>
              <w:rPr>
                <w:rFonts w:eastAsia="Calibri" w:cstheme="minorHAnsi"/>
                <w:sz w:val="20"/>
                <w:szCs w:val="20"/>
              </w:rPr>
            </w:pPr>
            <w:r w:rsidRPr="00591666">
              <w:rPr>
                <w:rFonts w:eastAsia="Calibri" w:cstheme="minorHAnsi"/>
                <w:sz w:val="20"/>
                <w:szCs w:val="20"/>
              </w:rPr>
              <w:t>Methylation 450K Array</w:t>
            </w:r>
          </w:p>
          <w:p w:rsidR="00591666" w:rsidRPr="00591666" w:rsidRDefault="00591666" w:rsidP="00591666">
            <w:pPr>
              <w:spacing w:after="100"/>
              <w:rPr>
                <w:rFonts w:eastAsia="Calibri" w:cstheme="minorHAnsi"/>
                <w:sz w:val="20"/>
                <w:szCs w:val="20"/>
              </w:rPr>
            </w:pPr>
            <w:r w:rsidRPr="00591666">
              <w:rPr>
                <w:rFonts w:eastAsia="Calibri" w:cstheme="minorHAnsi"/>
                <w:sz w:val="20"/>
                <w:szCs w:val="20"/>
              </w:rPr>
              <w:t>HT12v4.0 Expression Array</w:t>
            </w:r>
          </w:p>
          <w:p w:rsidR="00591666" w:rsidRPr="00591666" w:rsidRDefault="00591666" w:rsidP="00591666">
            <w:pPr>
              <w:spacing w:after="100"/>
              <w:rPr>
                <w:rFonts w:eastAsia="Calibri" w:cstheme="minorHAnsi"/>
                <w:sz w:val="20"/>
                <w:szCs w:val="20"/>
              </w:rPr>
            </w:pPr>
          </w:p>
        </w:tc>
        <w:tc>
          <w:tcPr>
            <w:tcW w:w="1984" w:type="dxa"/>
          </w:tcPr>
          <w:p w:rsidR="00591666" w:rsidRPr="00591666" w:rsidRDefault="00591666" w:rsidP="00591666">
            <w:pPr>
              <w:rPr>
                <w:rFonts w:eastAsia="Calibri" w:cstheme="minorHAnsi"/>
                <w:sz w:val="20"/>
                <w:szCs w:val="20"/>
              </w:rPr>
            </w:pPr>
            <w:r w:rsidRPr="00591666">
              <w:rPr>
                <w:rFonts w:eastAsia="Calibri" w:cstheme="minorHAnsi"/>
                <w:sz w:val="20"/>
                <w:szCs w:val="20"/>
              </w:rPr>
              <w:t>- No differentially methylated probes</w:t>
            </w:r>
          </w:p>
          <w:p w:rsidR="00591666" w:rsidRPr="00591666" w:rsidRDefault="00591666" w:rsidP="00591666">
            <w:pPr>
              <w:rPr>
                <w:rFonts w:eastAsia="Calibri" w:cstheme="minorHAnsi"/>
                <w:sz w:val="20"/>
                <w:szCs w:val="20"/>
              </w:rPr>
            </w:pPr>
            <w:r w:rsidRPr="00591666">
              <w:rPr>
                <w:rFonts w:eastAsia="Calibri" w:cstheme="minorHAnsi"/>
                <w:sz w:val="20"/>
                <w:szCs w:val="20"/>
              </w:rPr>
              <w:t>- 28 ↑ and 4 ↓ mRNAs</w:t>
            </w:r>
          </w:p>
        </w:tc>
        <w:tc>
          <w:tcPr>
            <w:tcW w:w="2268"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Negative association between altered </w:t>
            </w:r>
            <w:proofErr w:type="spellStart"/>
            <w:r w:rsidRPr="00591666">
              <w:rPr>
                <w:rFonts w:eastAsia="Calibri" w:cstheme="minorHAnsi"/>
                <w:sz w:val="20"/>
                <w:szCs w:val="20"/>
              </w:rPr>
              <w:t>methylome</w:t>
            </w:r>
            <w:proofErr w:type="spellEnd"/>
            <w:r w:rsidRPr="00591666">
              <w:rPr>
                <w:rFonts w:eastAsia="Calibri" w:cstheme="minorHAnsi"/>
                <w:sz w:val="20"/>
                <w:szCs w:val="20"/>
              </w:rPr>
              <w:t xml:space="preserve"> in endometrium and E.</w:t>
            </w:r>
          </w:p>
          <w:p w:rsidR="00591666" w:rsidRPr="00591666" w:rsidRDefault="00C83EE0" w:rsidP="00591666">
            <w:pPr>
              <w:rPr>
                <w:rFonts w:eastAsia="Calibri" w:cstheme="minorHAnsi"/>
                <w:sz w:val="20"/>
                <w:szCs w:val="20"/>
              </w:rPr>
            </w:pPr>
            <w:r>
              <w:rPr>
                <w:rFonts w:eastAsia="Calibri" w:cstheme="minorHAnsi"/>
                <w:sz w:val="20"/>
                <w:szCs w:val="20"/>
              </w:rPr>
              <w:t>D</w:t>
            </w:r>
            <w:r w:rsidR="00591666" w:rsidRPr="00591666">
              <w:rPr>
                <w:rFonts w:eastAsia="Calibri" w:cstheme="minorHAnsi"/>
                <w:sz w:val="20"/>
                <w:szCs w:val="20"/>
              </w:rPr>
              <w:t>ata</w:t>
            </w:r>
            <w:r>
              <w:rPr>
                <w:rFonts w:eastAsia="Calibri" w:cstheme="minorHAnsi"/>
                <w:sz w:val="20"/>
                <w:szCs w:val="20"/>
              </w:rPr>
              <w:t>sets</w:t>
            </w:r>
            <w:r w:rsidR="00591666" w:rsidRPr="00591666">
              <w:rPr>
                <w:rFonts w:eastAsia="Calibri" w:cstheme="minorHAnsi"/>
                <w:sz w:val="20"/>
                <w:szCs w:val="20"/>
              </w:rPr>
              <w:t xml:space="preserve"> of differentially expressed genes</w:t>
            </w:r>
            <w:r>
              <w:rPr>
                <w:rFonts w:eastAsia="Calibri" w:cstheme="minorHAnsi"/>
                <w:sz w:val="20"/>
                <w:szCs w:val="20"/>
              </w:rPr>
              <w:t xml:space="preserve"> not provided</w:t>
            </w:r>
            <w:r w:rsidR="00591666" w:rsidRPr="00591666">
              <w:rPr>
                <w:rFonts w:eastAsia="Calibri" w:cstheme="minorHAnsi"/>
                <w:sz w:val="20"/>
                <w:szCs w:val="20"/>
              </w:rPr>
              <w:t xml:space="preserve">. </w:t>
            </w:r>
          </w:p>
        </w:tc>
      </w:tr>
      <w:tr w:rsidR="00591666" w:rsidRPr="00591666" w:rsidTr="00AA65FA">
        <w:trPr>
          <w:trHeight w:val="342"/>
        </w:trPr>
        <w:tc>
          <w:tcPr>
            <w:tcW w:w="16585" w:type="dxa"/>
            <w:gridSpan w:val="8"/>
          </w:tcPr>
          <w:p w:rsidR="00591666" w:rsidRPr="00591666" w:rsidRDefault="00591666" w:rsidP="00591666">
            <w:pPr>
              <w:rPr>
                <w:rFonts w:eastAsia="Calibri" w:cstheme="minorHAnsi"/>
                <w:sz w:val="20"/>
                <w:szCs w:val="20"/>
              </w:rPr>
            </w:pPr>
            <w:r w:rsidRPr="00591666">
              <w:rPr>
                <w:rFonts w:eastAsia="Calibri" w:cstheme="minorHAnsi"/>
                <w:b/>
                <w:sz w:val="20"/>
                <w:szCs w:val="20"/>
              </w:rPr>
              <w:t>Transcriptomics level</w:t>
            </w:r>
          </w:p>
        </w:tc>
      </w:tr>
      <w:tr w:rsidR="00591666" w:rsidRPr="00591666" w:rsidTr="00AA65FA">
        <w:trPr>
          <w:trHeight w:val="1516"/>
        </w:trPr>
        <w:tc>
          <w:tcPr>
            <w:tcW w:w="850" w:type="dxa"/>
          </w:tcPr>
          <w:p w:rsidR="00591666" w:rsidRPr="00591666" w:rsidRDefault="00591666" w:rsidP="00591666">
            <w:pPr>
              <w:spacing w:after="100"/>
              <w:ind w:left="33"/>
              <w:rPr>
                <w:rFonts w:eastAsia="Calibri" w:cstheme="minorHAnsi"/>
                <w:sz w:val="20"/>
                <w:szCs w:val="20"/>
              </w:rPr>
            </w:pPr>
            <w:r w:rsidRPr="00591666">
              <w:rPr>
                <w:rFonts w:eastAsia="Calibri" w:cstheme="minorHAnsi"/>
                <w:sz w:val="20"/>
                <w:szCs w:val="20"/>
              </w:rPr>
              <w:fldChar w:fldCharType="begin" w:fldLock="1"/>
            </w:r>
            <w:r w:rsidRPr="00591666">
              <w:rPr>
                <w:rFonts w:eastAsia="Calibri" w:cstheme="minorHAnsi"/>
                <w:sz w:val="20"/>
                <w:szCs w:val="20"/>
              </w:rPr>
              <w:instrText>ADDIN CSL_CITATION {"citationItems":[{"id":"ITEM-1","itemData":{"DOI":"10.1093/humrep/des127","ISBN":"1460-2350 (Electronic)\\r0268-1161 (Linking)","ISSN":"02681161","PMID":"22556377","abstract":"BACKGROUND: An early semi-invasive diagnosis of endometriosis has the potential to allow early treatment and minimize disease progression but no such test is available at present. Our aim was to perform a combined mRNA microarray and proteomic analysis on the same eutopic endometrium sample obtained from patients with and without endometriosis.\\n\\nMETHODS: mRNA and protein fractions were extracted from 49 endometrial biopsies obtained from women with laparoscopically proven presence (n= 31) or absence (n= 18) of endometriosis during the early luteal (n= 27) or menstrual phase (n= 22) and analyzed using microarray and proteomic surface enhanced laser desorption ionization-time of flight mass spectrometry, respectively. Proteomic data were analyzed using a least squares-support vector machines (LS-SVM) model built on 70% (training set) and 30% of the samples (test set).\\n\\nRESULTS: mRNA analysis of eutopic endometrium did not show any differentially expressed genes in women with endometriosis when compared with controls, regardless of endometriosis stage or cycle phase. mRNA was differentially expressed (P&lt; 0.05) in women with (925 genes) and without endometriosis (1087 genes) during the menstrual phase when compared with the early luteal phase. Proteomic analysis based on five peptide peaks [2072 mass/charge (m/z); 2973 m/z; 3623 m/z; 3680 m/z and 21133 m/z] using an LS-SVM model applied on the luteal phase endometrium training set allowed the diagnosis of endometriosis (sensitivity, 91; 95% confidence interval (CI): 74-98; specificity, 80; 95% CI: 66-97 and positive predictive value, 87.9%; negative predictive value, 84.8%) in the test set.\\n\\nCONCLUSION: mRNA expression of eutopic endometrium was comparable in women with and without endometriosis but different in menstrual endometrium when compared with luteal endometrium in women with endometriosis. Proteomic analysis of luteal phase endometrium allowed the diagnosis of endometriosis with high sensitivity and specificity in training and test sets. A potential limitation of our study is the fact that our control group included women with a normal pelvis as well as women with concurrent pelvic disease (e.g. fibroids, benign ovarian cysts, hydrosalpinges), which may have contributed to the comparable mRNA expression profile in the eutopic endometrium of women with endometriosis and controls.","author":[{"dropping-particle":"","family":"Fassbender","given":"A.","non-dropping-particle":"","parse-names":false,"suffix":""},{"dropping-particle":"","family":"Verbeeck","given":"N.","non-dropping-particle":"","parse-names":false,"suffix":""},{"dropping-particle":"","family":"Brnigen","given":"D.","non-dropping-particle":"","parse-names":false,"suffix":""},{"dropping-particle":"","family":"Kyama","given":"C. M.","non-dropping-particle":"","parse-names":false,"suffix":""},{"dropping-particle":"","family":"Bokor","given":"A.","non-dropping-particle":"","parse-names":false,"suffix":""},{"dropping-particle":"","family":"Vodolazkaia","given":"A.","non-dropping-particle":"","parse-names":false,"suffix":""},{"dropping-particle":"","family":"Peeraer","given":"K.","non-dropping-particle":"","parse-names":false,"suffix":""},{"dropping-particle":"","family":"Tomassetti","given":"C.","non-dropping-particle":"","parse-names":false,"suffix":""},{"dropping-particle":"","family":"Meuleman","given":"C.","non-dropping-particle":"","parse-names":false,"suffix":""},{"dropping-particle":"","family":"Gevaert","given":"O.","non-dropping-particle":"","parse-names":false,"suffix":""},{"dropping-particle":"","family":"Plas","given":"R.","non-dropping-particle":"Van De","parse-names":false,"suffix":""},{"dropping-particle":"","family":"Ojeda","given":"F.","non-dropping-particle":"","parse-names":false,"suffix":""},{"dropping-particle":"","family":"Moor","given":"B.","non-dropping-particle":"De","parse-names":false,"suffix":""},{"dropping-particle":"","family":"Moreau","given":"Y.","non-dropping-particle":"","parse-names":false,"suffix":""},{"dropping-particle":"","family":"Waelkens","given":"E.","non-dropping-particle":"","parse-names":false,"suffix":""},{"dropping-particle":"","family":"D'Hooghe","given":"T. M.","non-dropping-particle":"","parse-names":false,"suffix":""}],"container-title":"Human Reproduction","id":"ITEM-1","issue":"7","issued":{"date-parts":[["2012"]]},"page":"2020-2029","title":"Combined mRNA microarray and proteomic analysis of eutopic endometrium of women with and without endometriosis","type":"article-journal","volume":"27"},"uris":["http://www.mendeley.com/documents/?uuid=fc7e63f7-ba9e-4c9d-bf1a-8d7d35dc48ca"]}],"mendeley":{"formattedCitation":"[57]","plainTextFormattedCitation":"[57]","previouslyFormattedCitation":"[57]"},"properties":{"noteIndex":0},"schema":"https://github.com/citation-style-language/schema/raw/master/csl-citation.json"}</w:instrText>
            </w:r>
            <w:r w:rsidRPr="00591666">
              <w:rPr>
                <w:rFonts w:eastAsia="Calibri" w:cstheme="minorHAnsi"/>
                <w:sz w:val="20"/>
                <w:szCs w:val="20"/>
              </w:rPr>
              <w:fldChar w:fldCharType="separate"/>
            </w:r>
            <w:r w:rsidRPr="00591666">
              <w:rPr>
                <w:rFonts w:eastAsia="Calibri" w:cstheme="minorHAnsi"/>
                <w:noProof/>
                <w:sz w:val="20"/>
                <w:szCs w:val="20"/>
              </w:rPr>
              <w:t>[57]</w:t>
            </w:r>
            <w:r w:rsidRPr="00591666">
              <w:rPr>
                <w:rFonts w:eastAsia="Calibri" w:cstheme="minorHAnsi"/>
                <w:sz w:val="20"/>
                <w:szCs w:val="20"/>
              </w:rPr>
              <w:fldChar w:fldCharType="end"/>
            </w:r>
          </w:p>
        </w:tc>
        <w:tc>
          <w:tcPr>
            <w:tcW w:w="1702" w:type="dxa"/>
          </w:tcPr>
          <w:p w:rsidR="00591666" w:rsidRPr="00591666" w:rsidRDefault="00591666" w:rsidP="00591666">
            <w:pPr>
              <w:spacing w:after="100"/>
              <w:rPr>
                <w:rFonts w:eastAsia="Calibri" w:cstheme="minorHAnsi"/>
                <w:sz w:val="20"/>
                <w:szCs w:val="20"/>
              </w:rPr>
            </w:pPr>
            <w:r w:rsidRPr="00591666">
              <w:rPr>
                <w:rFonts w:eastAsia="Calibri" w:cstheme="minorHAnsi"/>
                <w:sz w:val="20"/>
                <w:szCs w:val="20"/>
              </w:rPr>
              <w:t>Laparoscopy for infertility and/or pain</w:t>
            </w:r>
          </w:p>
        </w:tc>
        <w:tc>
          <w:tcPr>
            <w:tcW w:w="2410" w:type="dxa"/>
          </w:tcPr>
          <w:p w:rsidR="00591666" w:rsidRPr="00591666" w:rsidRDefault="00591666" w:rsidP="00591666">
            <w:pPr>
              <w:spacing w:after="100"/>
              <w:rPr>
                <w:rFonts w:eastAsia="Calibri" w:cstheme="minorHAnsi"/>
                <w:sz w:val="20"/>
                <w:szCs w:val="20"/>
              </w:rPr>
            </w:pPr>
            <w:r w:rsidRPr="00591666">
              <w:rPr>
                <w:rFonts w:eastAsia="Calibri" w:cstheme="minorHAnsi"/>
                <w:sz w:val="20"/>
                <w:szCs w:val="20"/>
              </w:rPr>
              <w:t>M = 14, ES = 17. Stage I-II = 16, stage III-IV = 15.</w:t>
            </w:r>
          </w:p>
        </w:tc>
        <w:tc>
          <w:tcPr>
            <w:tcW w:w="2977"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M = 8, ES = 10. Normal pelvis (n=9). Other pelvic pathology: </w:t>
            </w:r>
            <w:proofErr w:type="spellStart"/>
            <w:r w:rsidRPr="00591666">
              <w:rPr>
                <w:rFonts w:eastAsia="Calibri" w:cstheme="minorHAnsi"/>
                <w:sz w:val="20"/>
                <w:szCs w:val="20"/>
              </w:rPr>
              <w:t>hydrosalpinx</w:t>
            </w:r>
            <w:proofErr w:type="spellEnd"/>
            <w:r w:rsidRPr="00591666">
              <w:rPr>
                <w:rFonts w:eastAsia="Calibri" w:cstheme="minorHAnsi"/>
                <w:sz w:val="20"/>
                <w:szCs w:val="20"/>
              </w:rPr>
              <w:t xml:space="preserve"> (n=1), ovarian cyst (n=3), pelvic inflammatory disease related adhesions  (n= 1), adhesions not related to pelvic inflammatory disease (n=2), </w:t>
            </w:r>
            <w:proofErr w:type="spellStart"/>
            <w:r w:rsidRPr="00591666">
              <w:rPr>
                <w:rFonts w:eastAsia="Calibri" w:cstheme="minorHAnsi"/>
                <w:sz w:val="20"/>
                <w:szCs w:val="20"/>
              </w:rPr>
              <w:t>parasalpingeale</w:t>
            </w:r>
            <w:proofErr w:type="spellEnd"/>
            <w:r w:rsidRPr="00591666">
              <w:rPr>
                <w:rFonts w:eastAsia="Calibri" w:cstheme="minorHAnsi"/>
                <w:sz w:val="20"/>
                <w:szCs w:val="20"/>
              </w:rPr>
              <w:t xml:space="preserve"> </w:t>
            </w:r>
            <w:proofErr w:type="spellStart"/>
            <w:r w:rsidRPr="00591666">
              <w:rPr>
                <w:rFonts w:eastAsia="Calibri" w:cstheme="minorHAnsi"/>
                <w:sz w:val="20"/>
                <w:szCs w:val="20"/>
              </w:rPr>
              <w:t>cysten</w:t>
            </w:r>
            <w:proofErr w:type="spellEnd"/>
            <w:r w:rsidRPr="00591666">
              <w:rPr>
                <w:rFonts w:eastAsia="Calibri" w:cstheme="minorHAnsi"/>
                <w:sz w:val="20"/>
                <w:szCs w:val="20"/>
              </w:rPr>
              <w:t xml:space="preserve"> (n=2)</w:t>
            </w:r>
          </w:p>
        </w:tc>
        <w:tc>
          <w:tcPr>
            <w:tcW w:w="2835"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 </w:t>
            </w:r>
            <w:proofErr w:type="spellStart"/>
            <w:r w:rsidRPr="00591666">
              <w:rPr>
                <w:rFonts w:eastAsia="Calibri" w:cstheme="minorHAnsi"/>
                <w:sz w:val="20"/>
                <w:szCs w:val="20"/>
              </w:rPr>
              <w:t>Pipelle</w:t>
            </w:r>
            <w:proofErr w:type="spellEnd"/>
            <w:r w:rsidRPr="00591666">
              <w:rPr>
                <w:rFonts w:eastAsia="Calibri" w:cstheme="minorHAnsi"/>
                <w:sz w:val="20"/>
                <w:szCs w:val="20"/>
              </w:rPr>
              <w:t xml:space="preserve">  samples</w:t>
            </w:r>
          </w:p>
          <w:p w:rsidR="00591666" w:rsidRPr="00591666" w:rsidRDefault="00591666" w:rsidP="00591666">
            <w:pPr>
              <w:rPr>
                <w:rFonts w:eastAsia="Calibri" w:cstheme="minorHAnsi"/>
                <w:sz w:val="20"/>
                <w:szCs w:val="20"/>
              </w:rPr>
            </w:pPr>
            <w:r w:rsidRPr="00591666">
              <w:rPr>
                <w:rFonts w:eastAsia="Calibri" w:cstheme="minorHAnsi"/>
                <w:sz w:val="20"/>
                <w:szCs w:val="20"/>
              </w:rPr>
              <w:t>- –80°C</w:t>
            </w:r>
          </w:p>
          <w:p w:rsidR="00591666" w:rsidRPr="00591666" w:rsidRDefault="00591666" w:rsidP="00591666">
            <w:pPr>
              <w:rPr>
                <w:rFonts w:eastAsia="Calibri" w:cstheme="minorHAnsi"/>
                <w:sz w:val="20"/>
                <w:szCs w:val="20"/>
              </w:rPr>
            </w:pPr>
            <w:r w:rsidRPr="00591666">
              <w:rPr>
                <w:rFonts w:eastAsia="Calibri" w:cstheme="minorHAnsi"/>
                <w:sz w:val="20"/>
                <w:szCs w:val="20"/>
              </w:rPr>
              <w:t xml:space="preserve">- Total RNA: </w:t>
            </w:r>
            <w:proofErr w:type="spellStart"/>
            <w:r w:rsidRPr="00591666">
              <w:rPr>
                <w:rFonts w:eastAsia="Calibri" w:cstheme="minorHAnsi"/>
                <w:sz w:val="20"/>
                <w:szCs w:val="20"/>
              </w:rPr>
              <w:t>TRIzol</w:t>
            </w:r>
            <w:proofErr w:type="spellEnd"/>
            <w:r w:rsidRPr="00591666">
              <w:rPr>
                <w:rFonts w:eastAsia="Calibri" w:cstheme="minorHAnsi"/>
                <w:sz w:val="20"/>
                <w:szCs w:val="20"/>
              </w:rPr>
              <w:t xml:space="preserve"> reagent</w:t>
            </w:r>
          </w:p>
        </w:tc>
        <w:tc>
          <w:tcPr>
            <w:tcW w:w="1559" w:type="dxa"/>
          </w:tcPr>
          <w:p w:rsidR="00591666" w:rsidRPr="00591666" w:rsidRDefault="00591666" w:rsidP="00591666">
            <w:pPr>
              <w:spacing w:after="100"/>
              <w:rPr>
                <w:rFonts w:eastAsia="Calibri" w:cstheme="minorHAnsi"/>
                <w:sz w:val="20"/>
                <w:szCs w:val="20"/>
              </w:rPr>
            </w:pPr>
            <w:proofErr w:type="spellStart"/>
            <w:r w:rsidRPr="00591666">
              <w:rPr>
                <w:rFonts w:eastAsia="Calibri" w:cstheme="minorHAnsi"/>
                <w:sz w:val="20"/>
                <w:szCs w:val="20"/>
              </w:rPr>
              <w:t>Affymetrix</w:t>
            </w:r>
            <w:proofErr w:type="spellEnd"/>
            <w:r w:rsidRPr="00591666">
              <w:rPr>
                <w:rFonts w:eastAsia="Calibri" w:cstheme="minorHAnsi"/>
                <w:sz w:val="20"/>
                <w:szCs w:val="20"/>
              </w:rPr>
              <w:t xml:space="preserve"> </w:t>
            </w:r>
            <w:proofErr w:type="spellStart"/>
            <w:r w:rsidRPr="00591666">
              <w:rPr>
                <w:rFonts w:eastAsia="Calibri" w:cstheme="minorHAnsi"/>
                <w:sz w:val="20"/>
                <w:szCs w:val="20"/>
              </w:rPr>
              <w:t>GeneChip</w:t>
            </w:r>
            <w:proofErr w:type="spellEnd"/>
            <w:r w:rsidRPr="00591666">
              <w:rPr>
                <w:rFonts w:eastAsia="Calibri" w:cstheme="minorHAnsi"/>
                <w:sz w:val="20"/>
                <w:szCs w:val="20"/>
              </w:rPr>
              <w:t xml:space="preserve"> Human Gene I.0 ST Array</w:t>
            </w:r>
          </w:p>
          <w:p w:rsidR="00591666" w:rsidRPr="00591666" w:rsidRDefault="00591666" w:rsidP="00591666">
            <w:pPr>
              <w:spacing w:after="100"/>
              <w:rPr>
                <w:rFonts w:eastAsia="Calibri" w:cstheme="minorHAnsi"/>
                <w:sz w:val="20"/>
                <w:szCs w:val="20"/>
              </w:rPr>
            </w:pPr>
          </w:p>
        </w:tc>
        <w:tc>
          <w:tcPr>
            <w:tcW w:w="1984" w:type="dxa"/>
          </w:tcPr>
          <w:p w:rsidR="00591666" w:rsidRPr="00591666" w:rsidRDefault="00591666" w:rsidP="00591666">
            <w:pPr>
              <w:rPr>
                <w:rFonts w:eastAsia="Calibri" w:cstheme="minorHAnsi"/>
                <w:sz w:val="20"/>
                <w:szCs w:val="20"/>
              </w:rPr>
            </w:pPr>
            <w:r w:rsidRPr="00591666">
              <w:rPr>
                <w:rFonts w:eastAsia="Calibri" w:cstheme="minorHAnsi"/>
                <w:sz w:val="20"/>
                <w:szCs w:val="20"/>
              </w:rPr>
              <w:t>No differentially expressed genes between E and C in the same phase of the menstrual cycle</w:t>
            </w:r>
          </w:p>
        </w:tc>
        <w:tc>
          <w:tcPr>
            <w:tcW w:w="2268" w:type="dxa"/>
          </w:tcPr>
          <w:p w:rsidR="00591666" w:rsidRPr="00591666" w:rsidRDefault="00591666" w:rsidP="00591666">
            <w:pPr>
              <w:spacing w:after="100"/>
              <w:rPr>
                <w:rFonts w:cstheme="minorHAnsi"/>
                <w:sz w:val="20"/>
                <w:szCs w:val="20"/>
              </w:rPr>
            </w:pPr>
            <w:r w:rsidRPr="00591666">
              <w:rPr>
                <w:rFonts w:eastAsia="Calibri" w:cstheme="minorHAnsi"/>
                <w:sz w:val="20"/>
                <w:szCs w:val="20"/>
              </w:rPr>
              <w:t>Negative association between altered expression levels in endometrium and E</w:t>
            </w:r>
          </w:p>
        </w:tc>
      </w:tr>
      <w:tr w:rsidR="00591666" w:rsidRPr="00591666" w:rsidTr="00AA65FA">
        <w:trPr>
          <w:trHeight w:val="1516"/>
        </w:trPr>
        <w:tc>
          <w:tcPr>
            <w:tcW w:w="850" w:type="dxa"/>
          </w:tcPr>
          <w:p w:rsidR="00591666" w:rsidRPr="00591666" w:rsidRDefault="00591666" w:rsidP="00591666">
            <w:pPr>
              <w:spacing w:after="100"/>
              <w:ind w:left="33"/>
              <w:rPr>
                <w:rFonts w:eastAsia="Calibri" w:cstheme="minorHAnsi"/>
                <w:sz w:val="20"/>
                <w:szCs w:val="20"/>
              </w:rPr>
            </w:pPr>
            <w:r w:rsidRPr="00591666">
              <w:rPr>
                <w:rFonts w:eastAsia="Calibri" w:cstheme="minorHAnsi"/>
                <w:sz w:val="20"/>
                <w:szCs w:val="20"/>
              </w:rPr>
              <w:fldChar w:fldCharType="begin" w:fldLock="1"/>
            </w:r>
            <w:r w:rsidRPr="00591666">
              <w:rPr>
                <w:rFonts w:eastAsia="Calibri" w:cstheme="minorHAnsi"/>
                <w:sz w:val="20"/>
                <w:szCs w:val="20"/>
              </w:rPr>
              <w:instrText>ADDIN CSL_CITATION {"citationItems":[{"id":"ITEM-1","itemData":{"DOI":"10.1016/j.fertnstert.2005.04.041","ISBN":"1556-5653 (Electronic)","ISSN":"00150282","PMID":"16210010","abstract":"Objective: To investigate differentially expressed genes in epithelial and stromal cells of eutopic endometrium from patients with deep endometriosis and women with normal pelvic cavities using laser capture microdissection and complementary DNA microarrays. Design: Prospective study. Setting: University hospital. Patient(s): Patients with deep endometriosis and fertile women who underwent laparoscopic tubal ligation or reversal of tubal sterilization. Intervention(s): Endometrial tissue biopsies during the late proliferative phase and early, mid-, and late secretory phases. Main Outcome Measure(s): Genes that were regulated with a change greater than threefold were selected as differentially expressed genes. Validation was performed with real-time reverse transcriptase-polymerase chain reaction (RT-PCR). Result(s): Microarray analysis identified up-regulation during the late secretory phase (patients with endometriosis vs. controls) of several genes in two important signaling pathways: RAS/RAF/MAPK and PI3K. This included the genes RON, SOS, 14-3-3 protein eta, and uPAR in epithelial cells and KSR and PI3K p85 regulatory subunit alpha in stromal cells; real-time RT-PCR analysis validated up-regulation of all six genes. Conclusion(s): The RAS/RAF/MAPK and PI3K pathways may be involved in initial development of endometriosis. ©2005 by American Society for Reproductive Medicine.","author":[{"dropping-particle":"","family":"Matsuzaki","given":"Sachiko","non-dropping-particle":"","parse-names":false,"suffix":""},{"dropping-particle":"","family":"Canis","given":"Michel","non-dropping-particle":"","parse-names":false,"suffix":""},{"dropping-particle":"","family":"Vaurs-Barrière","given":"Catherine","non-dropping-particle":"","parse-names":false,"suffix":""},{"dropping-particle":"","family":"Boespflug-Tanguy","given":"Odile","non-dropping-particle":"","parse-names":false,"suffix":""},{"dropping-particle":"","family":"Dastugue","given":"Bernard","non-dropping-particle":"","parse-names":false,"suffix":""},{"dropping-particle":"","family":"Mage","given":"Gérard","non-dropping-particle":"","parse-names":false,"suffix":""}],"container-title":"Fertility and Sterility","id":"ITEM-1","issue":"SUPPL. 2","issued":{"date-parts":[["2005"]]},"page":"1180-1190","title":"DNA microarray analysis of gene expression in eutopic endometrium from patients with deep endometriosis using laser capture microdissection","type":"article-journal","volume":"84"},"uris":["http://www.mendeley.com/documents/?uuid=74f6a3fd-4bd9-480b-9a80-d1a7837b939d"]}],"mendeley":{"formattedCitation":"[55]","plainTextFormattedCitation":"[55]","previouslyFormattedCitation":"[55]"},"properties":{"noteIndex":0},"schema":"https://github.com/citation-style-language/schema/raw/master/csl-citation.json"}</w:instrText>
            </w:r>
            <w:r w:rsidRPr="00591666">
              <w:rPr>
                <w:rFonts w:eastAsia="Calibri" w:cstheme="minorHAnsi"/>
                <w:sz w:val="20"/>
                <w:szCs w:val="20"/>
              </w:rPr>
              <w:fldChar w:fldCharType="separate"/>
            </w:r>
            <w:r w:rsidRPr="00591666">
              <w:rPr>
                <w:rFonts w:eastAsia="Calibri" w:cstheme="minorHAnsi"/>
                <w:noProof/>
                <w:sz w:val="20"/>
                <w:szCs w:val="20"/>
              </w:rPr>
              <w:t>[55]</w:t>
            </w:r>
            <w:r w:rsidRPr="00591666">
              <w:rPr>
                <w:rFonts w:eastAsia="Calibri" w:cstheme="minorHAnsi"/>
                <w:sz w:val="20"/>
                <w:szCs w:val="20"/>
              </w:rPr>
              <w:fldChar w:fldCharType="end"/>
            </w:r>
          </w:p>
        </w:tc>
        <w:tc>
          <w:tcPr>
            <w:tcW w:w="1702" w:type="dxa"/>
          </w:tcPr>
          <w:p w:rsidR="00591666" w:rsidRPr="00591666" w:rsidRDefault="00591666" w:rsidP="00591666">
            <w:pPr>
              <w:spacing w:after="100"/>
              <w:rPr>
                <w:rFonts w:eastAsia="Calibri" w:cstheme="minorHAnsi"/>
                <w:sz w:val="20"/>
                <w:szCs w:val="20"/>
              </w:rPr>
            </w:pPr>
            <w:r w:rsidRPr="00591666">
              <w:rPr>
                <w:rFonts w:eastAsia="Calibri" w:cstheme="minorHAnsi"/>
                <w:sz w:val="20"/>
                <w:szCs w:val="20"/>
              </w:rPr>
              <w:t>Laparoscopy or/and laparotomy (cases). Laparoscopic tubal ligation or reversal of tubal sterilization (controls).</w:t>
            </w:r>
          </w:p>
        </w:tc>
        <w:tc>
          <w:tcPr>
            <w:tcW w:w="2410"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P = 3, ES = 3, MS = 3, LS = 3 </w:t>
            </w:r>
          </w:p>
          <w:p w:rsidR="00591666" w:rsidRPr="00591666" w:rsidRDefault="00591666" w:rsidP="00591666">
            <w:pPr>
              <w:rPr>
                <w:rFonts w:eastAsia="Calibri" w:cstheme="minorHAnsi"/>
                <w:sz w:val="20"/>
                <w:szCs w:val="20"/>
              </w:rPr>
            </w:pPr>
            <w:r w:rsidRPr="00591666">
              <w:rPr>
                <w:rFonts w:eastAsia="Calibri" w:cstheme="minorHAnsi"/>
                <w:sz w:val="20"/>
                <w:szCs w:val="20"/>
              </w:rPr>
              <w:t>Stage: Np.</w:t>
            </w:r>
          </w:p>
          <w:p w:rsidR="00591666" w:rsidRPr="00591666" w:rsidRDefault="00591666" w:rsidP="00591666">
            <w:pPr>
              <w:rPr>
                <w:rFonts w:eastAsia="Calibri" w:cstheme="minorHAnsi"/>
                <w:sz w:val="20"/>
                <w:szCs w:val="20"/>
              </w:rPr>
            </w:pPr>
            <w:r w:rsidRPr="00591666">
              <w:rPr>
                <w:rFonts w:eastAsia="Calibri" w:cstheme="minorHAnsi"/>
                <w:sz w:val="20"/>
                <w:szCs w:val="20"/>
              </w:rPr>
              <w:t>Deep E</w:t>
            </w:r>
          </w:p>
          <w:p w:rsidR="00591666" w:rsidRPr="00591666" w:rsidRDefault="00591666" w:rsidP="00591666">
            <w:pPr>
              <w:rPr>
                <w:rFonts w:eastAsia="Calibri" w:cstheme="minorHAnsi"/>
                <w:sz w:val="20"/>
                <w:szCs w:val="20"/>
              </w:rPr>
            </w:pPr>
          </w:p>
        </w:tc>
        <w:tc>
          <w:tcPr>
            <w:tcW w:w="2977"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P = 3, ES = 3, MS = 3, LS = 3 </w:t>
            </w:r>
          </w:p>
          <w:p w:rsidR="00591666" w:rsidRPr="00591666" w:rsidRDefault="00591666" w:rsidP="00591666">
            <w:pPr>
              <w:rPr>
                <w:rFonts w:eastAsia="Calibri" w:cstheme="minorHAnsi"/>
                <w:sz w:val="20"/>
                <w:szCs w:val="20"/>
              </w:rPr>
            </w:pPr>
            <w:r w:rsidRPr="00591666">
              <w:rPr>
                <w:rFonts w:eastAsia="Calibri" w:cstheme="minorHAnsi"/>
                <w:sz w:val="20"/>
                <w:szCs w:val="20"/>
              </w:rPr>
              <w:t xml:space="preserve">Fertile. </w:t>
            </w:r>
          </w:p>
          <w:p w:rsidR="00591666" w:rsidRPr="00591666" w:rsidRDefault="00591666" w:rsidP="00591666">
            <w:pPr>
              <w:rPr>
                <w:rFonts w:eastAsia="Calibri" w:cstheme="minorHAnsi"/>
                <w:sz w:val="20"/>
                <w:szCs w:val="20"/>
              </w:rPr>
            </w:pPr>
          </w:p>
        </w:tc>
        <w:tc>
          <w:tcPr>
            <w:tcW w:w="2835"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 Suction </w:t>
            </w:r>
            <w:proofErr w:type="spellStart"/>
            <w:r w:rsidRPr="00591666">
              <w:rPr>
                <w:rFonts w:eastAsia="Calibri" w:cstheme="minorHAnsi"/>
                <w:sz w:val="20"/>
                <w:szCs w:val="20"/>
              </w:rPr>
              <w:t>Pipelle</w:t>
            </w:r>
            <w:proofErr w:type="spellEnd"/>
            <w:r w:rsidRPr="00591666">
              <w:rPr>
                <w:rFonts w:eastAsia="Calibri" w:cstheme="minorHAnsi"/>
                <w:sz w:val="20"/>
                <w:szCs w:val="20"/>
              </w:rPr>
              <w:t xml:space="preserve"> catheter.</w:t>
            </w:r>
          </w:p>
          <w:p w:rsidR="00591666" w:rsidRPr="00591666" w:rsidRDefault="00591666" w:rsidP="00591666">
            <w:pPr>
              <w:rPr>
                <w:rFonts w:eastAsia="Calibri" w:cstheme="minorHAnsi"/>
                <w:sz w:val="20"/>
                <w:szCs w:val="20"/>
              </w:rPr>
            </w:pPr>
            <w:r w:rsidRPr="00591666">
              <w:rPr>
                <w:rFonts w:eastAsia="Calibri" w:cstheme="minorHAnsi"/>
                <w:sz w:val="20"/>
                <w:szCs w:val="20"/>
              </w:rPr>
              <w:t xml:space="preserve">- RNA later, stored at -20°C. </w:t>
            </w:r>
          </w:p>
          <w:p w:rsidR="00591666" w:rsidRPr="00591666" w:rsidRDefault="00591666" w:rsidP="00591666">
            <w:pPr>
              <w:rPr>
                <w:rFonts w:eastAsia="Calibri" w:cstheme="minorHAnsi"/>
                <w:sz w:val="20"/>
                <w:szCs w:val="20"/>
              </w:rPr>
            </w:pPr>
            <w:r w:rsidRPr="00591666">
              <w:rPr>
                <w:rFonts w:eastAsia="Calibri" w:cstheme="minorHAnsi"/>
                <w:sz w:val="20"/>
                <w:szCs w:val="20"/>
              </w:rPr>
              <w:t>- Epithelial and stromal cells obtained by laser capture microdissection (LCM).</w:t>
            </w:r>
            <w:r w:rsidRPr="00591666">
              <w:rPr>
                <w:rFonts w:cstheme="minorHAnsi"/>
                <w:sz w:val="20"/>
                <w:szCs w:val="20"/>
              </w:rPr>
              <w:t xml:space="preserve"> </w:t>
            </w:r>
            <w:r w:rsidRPr="00591666">
              <w:rPr>
                <w:rFonts w:eastAsia="Calibri" w:cstheme="minorHAnsi"/>
                <w:sz w:val="20"/>
                <w:szCs w:val="20"/>
              </w:rPr>
              <w:t xml:space="preserve">RNA: the </w:t>
            </w:r>
            <w:proofErr w:type="spellStart"/>
            <w:r w:rsidRPr="00591666">
              <w:rPr>
                <w:rFonts w:eastAsia="Calibri" w:cstheme="minorHAnsi"/>
                <w:sz w:val="20"/>
                <w:szCs w:val="20"/>
              </w:rPr>
              <w:t>Picopure</w:t>
            </w:r>
            <w:proofErr w:type="spellEnd"/>
            <w:r w:rsidRPr="00591666">
              <w:rPr>
                <w:rFonts w:eastAsia="Calibri" w:cstheme="minorHAnsi"/>
                <w:sz w:val="20"/>
                <w:szCs w:val="20"/>
              </w:rPr>
              <w:t xml:space="preserve"> RNA extraction kit. </w:t>
            </w:r>
          </w:p>
          <w:p w:rsidR="00591666" w:rsidRPr="00591666" w:rsidRDefault="00591666" w:rsidP="00591666">
            <w:pPr>
              <w:rPr>
                <w:rFonts w:eastAsia="Calibri" w:cstheme="minorHAnsi"/>
                <w:sz w:val="20"/>
                <w:szCs w:val="20"/>
              </w:rPr>
            </w:pPr>
          </w:p>
        </w:tc>
        <w:tc>
          <w:tcPr>
            <w:tcW w:w="1559" w:type="dxa"/>
          </w:tcPr>
          <w:p w:rsidR="00591666" w:rsidRPr="00591666" w:rsidRDefault="00591666" w:rsidP="00591666">
            <w:pPr>
              <w:spacing w:after="100"/>
              <w:rPr>
                <w:rFonts w:eastAsia="Calibri" w:cstheme="minorHAnsi"/>
                <w:sz w:val="20"/>
                <w:szCs w:val="20"/>
              </w:rPr>
            </w:pPr>
            <w:r w:rsidRPr="00591666">
              <w:rPr>
                <w:rFonts w:eastAsia="Calibri" w:cstheme="minorHAnsi"/>
                <w:sz w:val="20"/>
                <w:szCs w:val="20"/>
              </w:rPr>
              <w:t xml:space="preserve">The </w:t>
            </w:r>
            <w:proofErr w:type="spellStart"/>
            <w:r w:rsidRPr="00591666">
              <w:rPr>
                <w:rFonts w:eastAsia="Calibri" w:cstheme="minorHAnsi"/>
                <w:sz w:val="20"/>
                <w:szCs w:val="20"/>
              </w:rPr>
              <w:t>Clontech</w:t>
            </w:r>
            <w:proofErr w:type="spellEnd"/>
            <w:r w:rsidRPr="00591666">
              <w:rPr>
                <w:rFonts w:eastAsia="Calibri" w:cstheme="minorHAnsi"/>
                <w:sz w:val="20"/>
                <w:szCs w:val="20"/>
              </w:rPr>
              <w:t xml:space="preserve"> </w:t>
            </w:r>
            <w:proofErr w:type="spellStart"/>
            <w:r w:rsidRPr="00591666">
              <w:rPr>
                <w:rFonts w:eastAsia="Calibri" w:cstheme="minorHAnsi"/>
                <w:sz w:val="20"/>
                <w:szCs w:val="20"/>
              </w:rPr>
              <w:t>Atlashuman</w:t>
            </w:r>
            <w:proofErr w:type="spellEnd"/>
            <w:r w:rsidRPr="00591666">
              <w:rPr>
                <w:rFonts w:eastAsia="Calibri" w:cstheme="minorHAnsi"/>
                <w:sz w:val="20"/>
                <w:szCs w:val="20"/>
              </w:rPr>
              <w:t xml:space="preserve"> 1.2 cDNA expression array </w:t>
            </w:r>
          </w:p>
        </w:tc>
        <w:tc>
          <w:tcPr>
            <w:tcW w:w="1984" w:type="dxa"/>
          </w:tcPr>
          <w:p w:rsidR="00591666" w:rsidRPr="00591666" w:rsidRDefault="00591666" w:rsidP="00591666">
            <w:pPr>
              <w:rPr>
                <w:rFonts w:eastAsia="Calibri" w:cstheme="minorHAnsi"/>
                <w:sz w:val="20"/>
                <w:szCs w:val="20"/>
              </w:rPr>
            </w:pPr>
            <w:r w:rsidRPr="00591666">
              <w:rPr>
                <w:rFonts w:eastAsia="Calibri" w:cstheme="minorHAnsi"/>
                <w:sz w:val="20"/>
                <w:szCs w:val="20"/>
              </w:rPr>
              <w:t>Epithelial cells: P: 3↑ / 1↓. ES: 11↑ / 28↓. MS: 6↑ / 8↓. LS: 5↑ / 20↓</w:t>
            </w:r>
          </w:p>
          <w:p w:rsidR="00591666" w:rsidRPr="00591666" w:rsidRDefault="00591666" w:rsidP="00591666">
            <w:pPr>
              <w:rPr>
                <w:rFonts w:eastAsia="Calibri" w:cstheme="minorHAnsi"/>
                <w:sz w:val="20"/>
                <w:szCs w:val="20"/>
              </w:rPr>
            </w:pPr>
            <w:r w:rsidRPr="00591666">
              <w:rPr>
                <w:rFonts w:eastAsia="Calibri" w:cstheme="minorHAnsi"/>
                <w:sz w:val="20"/>
                <w:szCs w:val="20"/>
              </w:rPr>
              <w:t>Stromal cells: P: 1↑ / 7↓. ES: 44↑ / 7↓.MS: 12↓. LS: 2↑ / 1↓</w:t>
            </w:r>
          </w:p>
        </w:tc>
        <w:tc>
          <w:tcPr>
            <w:tcW w:w="2268" w:type="dxa"/>
          </w:tcPr>
          <w:p w:rsidR="00591666" w:rsidRPr="00591666" w:rsidRDefault="00591666" w:rsidP="0026609C">
            <w:pPr>
              <w:rPr>
                <w:rFonts w:eastAsia="Calibri" w:cstheme="minorHAnsi"/>
                <w:sz w:val="20"/>
                <w:szCs w:val="20"/>
              </w:rPr>
            </w:pPr>
            <w:r w:rsidRPr="00591666">
              <w:rPr>
                <w:rFonts w:eastAsia="Calibri" w:cstheme="minorHAnsi"/>
                <w:sz w:val="20"/>
                <w:szCs w:val="20"/>
              </w:rPr>
              <w:t xml:space="preserve">LCM-harvesting of cells. </w:t>
            </w:r>
            <w:r w:rsidR="0026609C">
              <w:rPr>
                <w:rFonts w:eastAsia="Calibri" w:cstheme="minorHAnsi"/>
                <w:sz w:val="20"/>
                <w:szCs w:val="20"/>
              </w:rPr>
              <w:t xml:space="preserve">No genome wide platform performed. </w:t>
            </w:r>
          </w:p>
        </w:tc>
      </w:tr>
      <w:tr w:rsidR="00591666" w:rsidRPr="00591666" w:rsidTr="00AA65FA">
        <w:trPr>
          <w:trHeight w:val="1516"/>
        </w:trPr>
        <w:tc>
          <w:tcPr>
            <w:tcW w:w="850" w:type="dxa"/>
          </w:tcPr>
          <w:p w:rsidR="00591666" w:rsidRPr="00591666" w:rsidRDefault="00591666" w:rsidP="00591666">
            <w:pPr>
              <w:spacing w:after="100"/>
              <w:ind w:left="33"/>
              <w:rPr>
                <w:rFonts w:eastAsia="Calibri" w:cstheme="minorHAnsi"/>
                <w:sz w:val="20"/>
                <w:szCs w:val="20"/>
              </w:rPr>
            </w:pPr>
            <w:r w:rsidRPr="00591666">
              <w:rPr>
                <w:rFonts w:eastAsia="Calibri" w:cstheme="minorHAnsi"/>
                <w:sz w:val="20"/>
                <w:szCs w:val="20"/>
              </w:rPr>
              <w:fldChar w:fldCharType="begin" w:fldLock="1"/>
            </w:r>
            <w:r w:rsidRPr="00591666">
              <w:rPr>
                <w:rFonts w:eastAsia="Calibri" w:cstheme="minorHAnsi"/>
                <w:sz w:val="20"/>
                <w:szCs w:val="20"/>
              </w:rPr>
              <w:instrText>ADDIN CSL_CITATION {"citationItems":[{"id":"ITEM-1","itemData":{"DOI":"10.1016/j.fertnstert.2016.07.005.Immune-inflammation","author":[{"dropping-particle":"","family":"Ahn","given":"Soo Hyun","non-dropping-particle":"","parse-names":false,"suffix":""},{"dropping-particle":"","family":"Khalaj","given":"Kasra","non-dropping-particle":"","parse-names":false,"suffix":""},{"dropping-particle":"","family":"Young","given":"Steven L","non-dropping-particle":"","parse-names":false,"suffix":""},{"dropping-particle":"","family":"Bruce","given":"A","non-dropping-particle":"","parse-names":false,"suffix":""},{"dropping-particle":"","family":"Koti","given":"Madhuri","non-dropping-particle":"","parse-names":false,"suffix":""},{"dropping-particle":"","family":"Tayade","given":"Chandrakant","non-dropping-particle":"","parse-names":false,"suffix":""}],"container-title":"Fertility and Sterility","id":"ITEM-1","issue":"6","issued":{"date-parts":[["2016"]]},"page":"1420-1431","title":"Immune-inflammation gene signatures in endometriosis patients","type":"article-journal","volume":"106"},"uris":["http://www.mendeley.com/documents/?uuid=f7727093-f45d-4c67-8c94-61fec294167a"]}],"mendeley":{"formattedCitation":"[56]","plainTextFormattedCitation":"[56]","previouslyFormattedCitation":"[56]"},"properties":{"noteIndex":0},"schema":"https://github.com/citation-style-language/schema/raw/master/csl-citation.json"}</w:instrText>
            </w:r>
            <w:r w:rsidRPr="00591666">
              <w:rPr>
                <w:rFonts w:eastAsia="Calibri" w:cstheme="minorHAnsi"/>
                <w:sz w:val="20"/>
                <w:szCs w:val="20"/>
              </w:rPr>
              <w:fldChar w:fldCharType="separate"/>
            </w:r>
            <w:r w:rsidRPr="00591666">
              <w:rPr>
                <w:rFonts w:eastAsia="Calibri" w:cstheme="minorHAnsi"/>
                <w:noProof/>
                <w:sz w:val="20"/>
                <w:szCs w:val="20"/>
              </w:rPr>
              <w:t>[56]</w:t>
            </w:r>
            <w:r w:rsidRPr="00591666">
              <w:rPr>
                <w:rFonts w:eastAsia="Calibri" w:cstheme="minorHAnsi"/>
                <w:sz w:val="20"/>
                <w:szCs w:val="20"/>
              </w:rPr>
              <w:fldChar w:fldCharType="end"/>
            </w:r>
          </w:p>
        </w:tc>
        <w:tc>
          <w:tcPr>
            <w:tcW w:w="1702" w:type="dxa"/>
          </w:tcPr>
          <w:p w:rsidR="00591666" w:rsidRPr="00591666" w:rsidRDefault="00591666" w:rsidP="00591666">
            <w:pPr>
              <w:spacing w:after="100"/>
              <w:rPr>
                <w:rFonts w:eastAsia="Calibri" w:cstheme="minorHAnsi"/>
                <w:sz w:val="20"/>
                <w:szCs w:val="20"/>
              </w:rPr>
            </w:pPr>
            <w:r w:rsidRPr="00591666">
              <w:rPr>
                <w:rFonts w:eastAsia="Calibri" w:cstheme="minorHAnsi"/>
                <w:sz w:val="20"/>
                <w:szCs w:val="20"/>
              </w:rPr>
              <w:t>Laparoscopic removal of endometriosis (cases) or tubal ligation (controls).</w:t>
            </w:r>
          </w:p>
        </w:tc>
        <w:tc>
          <w:tcPr>
            <w:tcW w:w="2410"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S = 8 </w:t>
            </w:r>
          </w:p>
          <w:p w:rsidR="00591666" w:rsidRPr="00591666" w:rsidRDefault="00591666" w:rsidP="00591666">
            <w:pPr>
              <w:rPr>
                <w:rFonts w:eastAsia="Calibri" w:cstheme="minorHAnsi"/>
                <w:sz w:val="20"/>
                <w:szCs w:val="20"/>
              </w:rPr>
            </w:pPr>
            <w:r w:rsidRPr="00591666">
              <w:rPr>
                <w:rFonts w:eastAsia="Calibri" w:cstheme="minorHAnsi"/>
                <w:sz w:val="20"/>
                <w:szCs w:val="20"/>
              </w:rPr>
              <w:t xml:space="preserve">Stage III/IV </w:t>
            </w:r>
          </w:p>
          <w:p w:rsidR="00591666" w:rsidRPr="00591666" w:rsidRDefault="00591666" w:rsidP="00591666">
            <w:pPr>
              <w:rPr>
                <w:rFonts w:eastAsia="Calibri" w:cstheme="minorHAnsi"/>
                <w:sz w:val="20"/>
                <w:szCs w:val="20"/>
              </w:rPr>
            </w:pPr>
            <w:r w:rsidRPr="00591666">
              <w:rPr>
                <w:rFonts w:eastAsia="Calibri" w:cstheme="minorHAnsi"/>
                <w:sz w:val="20"/>
                <w:szCs w:val="20"/>
              </w:rPr>
              <w:t xml:space="preserve">Pelvic pain and/or infertility: </w:t>
            </w:r>
            <w:proofErr w:type="spellStart"/>
            <w:r w:rsidRPr="00591666">
              <w:rPr>
                <w:rFonts w:eastAsia="Calibri" w:cstheme="minorHAnsi"/>
                <w:sz w:val="20"/>
                <w:szCs w:val="20"/>
              </w:rPr>
              <w:t>nulligravida</w:t>
            </w:r>
            <w:proofErr w:type="spellEnd"/>
            <w:r w:rsidRPr="00591666">
              <w:rPr>
                <w:rFonts w:eastAsia="Calibri" w:cstheme="minorHAnsi"/>
                <w:sz w:val="20"/>
                <w:szCs w:val="20"/>
              </w:rPr>
              <w:t xml:space="preserve"> (n=4), </w:t>
            </w:r>
            <w:proofErr w:type="spellStart"/>
            <w:r w:rsidRPr="00591666">
              <w:rPr>
                <w:rFonts w:eastAsia="Calibri" w:cstheme="minorHAnsi"/>
                <w:sz w:val="20"/>
                <w:szCs w:val="20"/>
              </w:rPr>
              <w:t>primigravida</w:t>
            </w:r>
            <w:proofErr w:type="spellEnd"/>
            <w:r w:rsidRPr="00591666">
              <w:rPr>
                <w:rFonts w:eastAsia="Calibri" w:cstheme="minorHAnsi"/>
                <w:sz w:val="20"/>
                <w:szCs w:val="20"/>
              </w:rPr>
              <w:t xml:space="preserve"> (n=3, multigravida (n=1)</w:t>
            </w:r>
          </w:p>
        </w:tc>
        <w:tc>
          <w:tcPr>
            <w:tcW w:w="2977"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S = 8 </w:t>
            </w:r>
          </w:p>
          <w:p w:rsidR="00591666" w:rsidRPr="00591666" w:rsidRDefault="00591666" w:rsidP="00591666">
            <w:pPr>
              <w:rPr>
                <w:rFonts w:eastAsia="Calibri" w:cstheme="minorHAnsi"/>
                <w:sz w:val="20"/>
                <w:szCs w:val="20"/>
              </w:rPr>
            </w:pPr>
            <w:r w:rsidRPr="00591666">
              <w:rPr>
                <w:rFonts w:eastAsia="Calibri" w:cstheme="minorHAnsi"/>
                <w:sz w:val="20"/>
                <w:szCs w:val="20"/>
              </w:rPr>
              <w:t>Healthy fertile with no history of pregnancy</w:t>
            </w:r>
          </w:p>
          <w:p w:rsidR="00591666" w:rsidRPr="00591666" w:rsidRDefault="00591666" w:rsidP="00591666">
            <w:pPr>
              <w:rPr>
                <w:rFonts w:eastAsia="Calibri" w:cstheme="minorHAnsi"/>
                <w:sz w:val="20"/>
                <w:szCs w:val="20"/>
              </w:rPr>
            </w:pPr>
          </w:p>
        </w:tc>
        <w:tc>
          <w:tcPr>
            <w:tcW w:w="2835" w:type="dxa"/>
          </w:tcPr>
          <w:p w:rsidR="00591666" w:rsidRPr="00591666" w:rsidRDefault="00591666" w:rsidP="00591666">
            <w:pPr>
              <w:rPr>
                <w:rFonts w:eastAsia="Calibri" w:cstheme="minorHAnsi"/>
                <w:sz w:val="20"/>
                <w:szCs w:val="20"/>
              </w:rPr>
            </w:pPr>
            <w:r w:rsidRPr="00591666">
              <w:rPr>
                <w:rFonts w:eastAsia="Calibri" w:cstheme="minorHAnsi"/>
                <w:sz w:val="20"/>
                <w:szCs w:val="20"/>
              </w:rPr>
              <w:t xml:space="preserve">- </w:t>
            </w:r>
            <w:proofErr w:type="spellStart"/>
            <w:r w:rsidRPr="00591666">
              <w:rPr>
                <w:rFonts w:eastAsia="Calibri" w:cstheme="minorHAnsi"/>
                <w:sz w:val="20"/>
                <w:szCs w:val="20"/>
              </w:rPr>
              <w:t>Pipelle</w:t>
            </w:r>
            <w:proofErr w:type="spellEnd"/>
            <w:r w:rsidRPr="00591666">
              <w:rPr>
                <w:rFonts w:eastAsia="Calibri" w:cstheme="minorHAnsi"/>
                <w:sz w:val="20"/>
                <w:szCs w:val="20"/>
              </w:rPr>
              <w:t xml:space="preserve"> catheter</w:t>
            </w:r>
          </w:p>
          <w:p w:rsidR="00591666" w:rsidRPr="00591666" w:rsidRDefault="00591666" w:rsidP="00591666">
            <w:pPr>
              <w:rPr>
                <w:rFonts w:eastAsia="Calibri" w:cstheme="minorHAnsi"/>
                <w:sz w:val="20"/>
                <w:szCs w:val="20"/>
              </w:rPr>
            </w:pPr>
            <w:r w:rsidRPr="00591666">
              <w:rPr>
                <w:rFonts w:eastAsia="Calibri" w:cstheme="minorHAnsi"/>
                <w:sz w:val="20"/>
                <w:szCs w:val="20"/>
              </w:rPr>
              <w:t>- Snap frozen in liquid N</w:t>
            </w:r>
            <w:r w:rsidRPr="00591666">
              <w:rPr>
                <w:rFonts w:eastAsia="Calibri" w:cstheme="minorHAnsi"/>
                <w:sz w:val="20"/>
                <w:szCs w:val="20"/>
                <w:vertAlign w:val="subscript"/>
              </w:rPr>
              <w:t>2</w:t>
            </w:r>
            <w:r w:rsidRPr="00591666">
              <w:rPr>
                <w:rFonts w:eastAsia="Calibri" w:cstheme="minorHAnsi"/>
                <w:sz w:val="20"/>
                <w:szCs w:val="20"/>
              </w:rPr>
              <w:t>, stored at -80°C.</w:t>
            </w:r>
          </w:p>
          <w:p w:rsidR="00591666" w:rsidRPr="00591666" w:rsidRDefault="00591666" w:rsidP="00591666">
            <w:pPr>
              <w:rPr>
                <w:rFonts w:eastAsia="Calibri" w:cstheme="minorHAnsi"/>
                <w:sz w:val="20"/>
                <w:szCs w:val="20"/>
              </w:rPr>
            </w:pPr>
            <w:r w:rsidRPr="00591666">
              <w:rPr>
                <w:rFonts w:eastAsia="Calibri" w:cstheme="minorHAnsi"/>
                <w:sz w:val="20"/>
                <w:szCs w:val="20"/>
              </w:rPr>
              <w:t xml:space="preserve">- Total RNA: </w:t>
            </w:r>
            <w:proofErr w:type="spellStart"/>
            <w:r w:rsidRPr="00591666">
              <w:rPr>
                <w:rFonts w:eastAsia="Calibri" w:cstheme="minorHAnsi"/>
                <w:sz w:val="20"/>
                <w:szCs w:val="20"/>
              </w:rPr>
              <w:t>Norgen</w:t>
            </w:r>
            <w:proofErr w:type="spellEnd"/>
            <w:r w:rsidRPr="00591666">
              <w:rPr>
                <w:rFonts w:eastAsia="Calibri" w:cstheme="minorHAnsi"/>
                <w:sz w:val="20"/>
                <w:szCs w:val="20"/>
              </w:rPr>
              <w:t xml:space="preserve"> </w:t>
            </w:r>
            <w:proofErr w:type="spellStart"/>
            <w:r w:rsidRPr="00591666">
              <w:rPr>
                <w:rFonts w:eastAsia="Calibri" w:cstheme="minorHAnsi"/>
                <w:sz w:val="20"/>
                <w:szCs w:val="20"/>
              </w:rPr>
              <w:t>Biotek</w:t>
            </w:r>
            <w:proofErr w:type="spellEnd"/>
            <w:r w:rsidRPr="00591666">
              <w:rPr>
                <w:rFonts w:eastAsia="Calibri" w:cstheme="minorHAnsi"/>
                <w:sz w:val="20"/>
                <w:szCs w:val="20"/>
              </w:rPr>
              <w:t xml:space="preserve"> Total RNA isolation Kit.</w:t>
            </w:r>
          </w:p>
        </w:tc>
        <w:tc>
          <w:tcPr>
            <w:tcW w:w="1559" w:type="dxa"/>
          </w:tcPr>
          <w:p w:rsidR="00591666" w:rsidRPr="00591666" w:rsidRDefault="00591666" w:rsidP="00591666">
            <w:pPr>
              <w:spacing w:after="100"/>
              <w:rPr>
                <w:rFonts w:eastAsia="Calibri" w:cstheme="minorHAnsi"/>
                <w:sz w:val="20"/>
                <w:szCs w:val="20"/>
              </w:rPr>
            </w:pPr>
            <w:proofErr w:type="spellStart"/>
            <w:r w:rsidRPr="00591666">
              <w:rPr>
                <w:rFonts w:eastAsia="Calibri" w:cstheme="minorHAnsi"/>
                <w:sz w:val="20"/>
                <w:szCs w:val="20"/>
              </w:rPr>
              <w:t>NAnostring</w:t>
            </w:r>
            <w:proofErr w:type="spellEnd"/>
            <w:r w:rsidRPr="00591666">
              <w:rPr>
                <w:rFonts w:eastAsia="Calibri" w:cstheme="minorHAnsi"/>
                <w:sz w:val="20"/>
                <w:szCs w:val="20"/>
              </w:rPr>
              <w:t xml:space="preserve"> </w:t>
            </w:r>
            <w:proofErr w:type="spellStart"/>
            <w:r w:rsidRPr="00591666">
              <w:rPr>
                <w:rFonts w:eastAsia="Calibri" w:cstheme="minorHAnsi"/>
                <w:sz w:val="20"/>
                <w:szCs w:val="20"/>
              </w:rPr>
              <w:t>nCounter</w:t>
            </w:r>
            <w:proofErr w:type="spellEnd"/>
            <w:r w:rsidRPr="00591666">
              <w:rPr>
                <w:rFonts w:eastAsia="Calibri" w:cstheme="minorHAnsi"/>
                <w:sz w:val="20"/>
                <w:szCs w:val="20"/>
              </w:rPr>
              <w:t xml:space="preserve"> GX Human Immunology V2 platform</w:t>
            </w:r>
          </w:p>
        </w:tc>
        <w:tc>
          <w:tcPr>
            <w:tcW w:w="1984" w:type="dxa"/>
          </w:tcPr>
          <w:p w:rsidR="00591666" w:rsidRPr="00591666" w:rsidRDefault="00591666" w:rsidP="00591666">
            <w:pPr>
              <w:rPr>
                <w:rFonts w:eastAsia="Calibri" w:cstheme="minorHAnsi"/>
                <w:sz w:val="20"/>
                <w:szCs w:val="20"/>
              </w:rPr>
            </w:pPr>
            <w:r w:rsidRPr="00591666">
              <w:rPr>
                <w:rFonts w:eastAsia="Calibri" w:cstheme="minorHAnsi"/>
                <w:sz w:val="20"/>
                <w:szCs w:val="20"/>
              </w:rPr>
              <w:t>60↑ / 31↓ genes</w:t>
            </w:r>
          </w:p>
        </w:tc>
        <w:tc>
          <w:tcPr>
            <w:tcW w:w="2268" w:type="dxa"/>
          </w:tcPr>
          <w:p w:rsidR="00591666" w:rsidRPr="00591666" w:rsidRDefault="0026609C" w:rsidP="00591666">
            <w:pPr>
              <w:rPr>
                <w:rFonts w:eastAsia="Calibri" w:cstheme="minorHAnsi"/>
                <w:sz w:val="20"/>
                <w:szCs w:val="20"/>
              </w:rPr>
            </w:pPr>
            <w:r>
              <w:rPr>
                <w:rFonts w:eastAsia="Calibri" w:cstheme="minorHAnsi"/>
                <w:sz w:val="20"/>
                <w:szCs w:val="20"/>
              </w:rPr>
              <w:t>No genome wide platform performed.</w:t>
            </w:r>
          </w:p>
        </w:tc>
      </w:tr>
    </w:tbl>
    <w:p w:rsidR="00790586" w:rsidRDefault="00790586" w:rsidP="00591666">
      <w:pPr>
        <w:spacing w:after="0"/>
        <w:jc w:val="both"/>
        <w:rPr>
          <w:rFonts w:ascii="Arial" w:hAnsi="Arial" w:cs="Arial"/>
          <w:sz w:val="24"/>
          <w:szCs w:val="24"/>
        </w:rPr>
      </w:pPr>
    </w:p>
    <w:p w:rsidR="003544BA" w:rsidRPr="00732590" w:rsidRDefault="00817A68" w:rsidP="003A0600">
      <w:pPr>
        <w:widowControl w:val="0"/>
        <w:autoSpaceDE w:val="0"/>
        <w:autoSpaceDN w:val="0"/>
        <w:adjustRightInd w:val="0"/>
        <w:spacing w:after="0" w:line="240" w:lineRule="auto"/>
        <w:rPr>
          <w:rFonts w:cstheme="minorHAnsi"/>
        </w:rPr>
      </w:pPr>
      <w:r w:rsidRPr="00732590">
        <w:rPr>
          <w:rFonts w:cstheme="minorHAnsi"/>
        </w:rPr>
        <w:t>N/S</w:t>
      </w:r>
      <w:r w:rsidR="00FD5728" w:rsidRPr="00732590">
        <w:rPr>
          <w:rFonts w:cstheme="minorHAnsi"/>
        </w:rPr>
        <w:t xml:space="preserve"> = not specified phase of the menstrual cycle </w:t>
      </w:r>
    </w:p>
    <w:p w:rsidR="00817A68" w:rsidRPr="00732590" w:rsidRDefault="00817A68" w:rsidP="003A0600">
      <w:pPr>
        <w:widowControl w:val="0"/>
        <w:autoSpaceDE w:val="0"/>
        <w:autoSpaceDN w:val="0"/>
        <w:adjustRightInd w:val="0"/>
        <w:spacing w:after="0" w:line="240" w:lineRule="auto"/>
        <w:rPr>
          <w:rFonts w:cstheme="minorHAnsi"/>
        </w:rPr>
      </w:pPr>
      <w:r w:rsidRPr="00732590">
        <w:rPr>
          <w:rFonts w:cstheme="minorHAnsi"/>
        </w:rPr>
        <w:t>N</w:t>
      </w:r>
      <w:r w:rsidRPr="00732590">
        <w:rPr>
          <w:rFonts w:cstheme="minorHAnsi"/>
          <w:vertAlign w:val="subscript"/>
        </w:rPr>
        <w:t xml:space="preserve">2 </w:t>
      </w:r>
      <w:r w:rsidRPr="00732590">
        <w:rPr>
          <w:rFonts w:cstheme="minorHAnsi"/>
        </w:rPr>
        <w:t xml:space="preserve">= nitrogen </w:t>
      </w:r>
    </w:p>
    <w:p w:rsidR="000D4579" w:rsidRDefault="000D4579" w:rsidP="004C528E">
      <w:pPr>
        <w:widowControl w:val="0"/>
        <w:autoSpaceDE w:val="0"/>
        <w:autoSpaceDN w:val="0"/>
        <w:adjustRightInd w:val="0"/>
        <w:spacing w:after="0" w:line="240" w:lineRule="auto"/>
      </w:pPr>
    </w:p>
    <w:sectPr w:rsidR="000D4579" w:rsidSect="009A4105">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72EEC"/>
    <w:multiLevelType w:val="hybridMultilevel"/>
    <w:tmpl w:val="3D1A6D18"/>
    <w:lvl w:ilvl="0" w:tplc="6514436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nsid w:val="1D434CE2"/>
    <w:multiLevelType w:val="hybridMultilevel"/>
    <w:tmpl w:val="914696C8"/>
    <w:lvl w:ilvl="0" w:tplc="5DF0517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25FA1C0E"/>
    <w:multiLevelType w:val="hybridMultilevel"/>
    <w:tmpl w:val="39AE3E1C"/>
    <w:lvl w:ilvl="0" w:tplc="FF5C105E">
      <w:start w:val="39"/>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380020F8"/>
    <w:multiLevelType w:val="hybridMultilevel"/>
    <w:tmpl w:val="8C041E78"/>
    <w:lvl w:ilvl="0" w:tplc="AD8A24C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3BB54061"/>
    <w:multiLevelType w:val="hybridMultilevel"/>
    <w:tmpl w:val="59A80672"/>
    <w:lvl w:ilvl="0" w:tplc="F9A8256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nsid w:val="44094355"/>
    <w:multiLevelType w:val="hybridMultilevel"/>
    <w:tmpl w:val="19E84A5A"/>
    <w:lvl w:ilvl="0" w:tplc="DB0AB50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53262AD5"/>
    <w:multiLevelType w:val="hybridMultilevel"/>
    <w:tmpl w:val="174AF4CE"/>
    <w:lvl w:ilvl="0" w:tplc="935CAAB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55F4391A"/>
    <w:multiLevelType w:val="hybridMultilevel"/>
    <w:tmpl w:val="7D045FEE"/>
    <w:lvl w:ilvl="0" w:tplc="EFF054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nsid w:val="656823DA"/>
    <w:multiLevelType w:val="hybridMultilevel"/>
    <w:tmpl w:val="161A4462"/>
    <w:lvl w:ilvl="0" w:tplc="BFEC46A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7C273F0A"/>
    <w:multiLevelType w:val="hybridMultilevel"/>
    <w:tmpl w:val="2D28D974"/>
    <w:lvl w:ilvl="0" w:tplc="469E7FDA">
      <w:start w:val="9"/>
      <w:numFmt w:val="bullet"/>
      <w:lvlText w:val="-"/>
      <w:lvlJc w:val="left"/>
      <w:pPr>
        <w:ind w:left="720" w:hanging="360"/>
      </w:pPr>
      <w:rPr>
        <w:rFonts w:ascii="Arial" w:eastAsiaTheme="minorHAnsi" w:hAnsi="Arial" w:cs="Arial"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nsid w:val="7F2D33C4"/>
    <w:multiLevelType w:val="hybridMultilevel"/>
    <w:tmpl w:val="23D2B904"/>
    <w:lvl w:ilvl="0" w:tplc="F6641E4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0"/>
  </w:num>
  <w:num w:numId="4">
    <w:abstractNumId w:val="7"/>
  </w:num>
  <w:num w:numId="5">
    <w:abstractNumId w:val="3"/>
  </w:num>
  <w:num w:numId="6">
    <w:abstractNumId w:val="8"/>
  </w:num>
  <w:num w:numId="7">
    <w:abstractNumId w:val="4"/>
  </w:num>
  <w:num w:numId="8">
    <w:abstractNumId w:val="0"/>
  </w:num>
  <w:num w:numId="9">
    <w:abstractNumId w:val="5"/>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4105"/>
    <w:rsid w:val="00023713"/>
    <w:rsid w:val="000B7D87"/>
    <w:rsid w:val="000D4579"/>
    <w:rsid w:val="00117517"/>
    <w:rsid w:val="001B5CD1"/>
    <w:rsid w:val="001E42BB"/>
    <w:rsid w:val="00204E7F"/>
    <w:rsid w:val="0023487D"/>
    <w:rsid w:val="0026609C"/>
    <w:rsid w:val="002A1E17"/>
    <w:rsid w:val="002B14AB"/>
    <w:rsid w:val="002E3776"/>
    <w:rsid w:val="003310EE"/>
    <w:rsid w:val="00342108"/>
    <w:rsid w:val="003544BA"/>
    <w:rsid w:val="00376715"/>
    <w:rsid w:val="00387EA2"/>
    <w:rsid w:val="003A0600"/>
    <w:rsid w:val="003D2FD0"/>
    <w:rsid w:val="0046326B"/>
    <w:rsid w:val="0046702D"/>
    <w:rsid w:val="00471EE2"/>
    <w:rsid w:val="004A069E"/>
    <w:rsid w:val="004C528E"/>
    <w:rsid w:val="0054438E"/>
    <w:rsid w:val="00546809"/>
    <w:rsid w:val="005666C7"/>
    <w:rsid w:val="00591666"/>
    <w:rsid w:val="006265C6"/>
    <w:rsid w:val="0068661C"/>
    <w:rsid w:val="006E2F71"/>
    <w:rsid w:val="006F1AAB"/>
    <w:rsid w:val="00732590"/>
    <w:rsid w:val="00743079"/>
    <w:rsid w:val="007522A4"/>
    <w:rsid w:val="007537D9"/>
    <w:rsid w:val="00790586"/>
    <w:rsid w:val="007D4306"/>
    <w:rsid w:val="00817A68"/>
    <w:rsid w:val="008327CB"/>
    <w:rsid w:val="008471B5"/>
    <w:rsid w:val="0086351C"/>
    <w:rsid w:val="008C1DE9"/>
    <w:rsid w:val="00901ABF"/>
    <w:rsid w:val="00911189"/>
    <w:rsid w:val="009661D0"/>
    <w:rsid w:val="009A4105"/>
    <w:rsid w:val="00A779B2"/>
    <w:rsid w:val="00AB0EF4"/>
    <w:rsid w:val="00AB26DE"/>
    <w:rsid w:val="00B8434C"/>
    <w:rsid w:val="00BA6B2E"/>
    <w:rsid w:val="00BC418D"/>
    <w:rsid w:val="00BE3D32"/>
    <w:rsid w:val="00BF66BF"/>
    <w:rsid w:val="00C11B42"/>
    <w:rsid w:val="00C83EE0"/>
    <w:rsid w:val="00C93932"/>
    <w:rsid w:val="00CC204B"/>
    <w:rsid w:val="00E014F3"/>
    <w:rsid w:val="00E26D9D"/>
    <w:rsid w:val="00E53EA7"/>
    <w:rsid w:val="00E57A51"/>
    <w:rsid w:val="00EA0C09"/>
    <w:rsid w:val="00EB28CF"/>
    <w:rsid w:val="00EC6D60"/>
    <w:rsid w:val="00F16CFA"/>
    <w:rsid w:val="00F9256D"/>
    <w:rsid w:val="00FD2DA2"/>
    <w:rsid w:val="00FD57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A4105"/>
    <w:rPr>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elamrea2">
    <w:name w:val="Tabela – mreža2"/>
    <w:basedOn w:val="Navadnatabela"/>
    <w:next w:val="Tabelamrea"/>
    <w:uiPriority w:val="59"/>
    <w:rsid w:val="009A4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9A4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9A4105"/>
    <w:pPr>
      <w:spacing w:line="240" w:lineRule="auto"/>
    </w:pPr>
    <w:rPr>
      <w:b/>
      <w:bCs/>
      <w:color w:val="4F81BD" w:themeColor="accent1"/>
      <w:sz w:val="18"/>
      <w:szCs w:val="18"/>
    </w:rPr>
  </w:style>
  <w:style w:type="paragraph" w:styleId="Besedilooblaka">
    <w:name w:val="Balloon Text"/>
    <w:basedOn w:val="Navaden"/>
    <w:link w:val="BesedilooblakaZnak"/>
    <w:uiPriority w:val="99"/>
    <w:semiHidden/>
    <w:unhideWhenUsed/>
    <w:rsid w:val="006F1A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F1AAB"/>
    <w:rPr>
      <w:rFonts w:ascii="Tahoma" w:hAnsi="Tahoma" w:cs="Tahoma"/>
      <w:sz w:val="16"/>
      <w:szCs w:val="16"/>
      <w:lang w:val="en-GB"/>
    </w:rPr>
  </w:style>
  <w:style w:type="paragraph" w:styleId="Odstavekseznama">
    <w:name w:val="List Paragraph"/>
    <w:basedOn w:val="Navaden"/>
    <w:uiPriority w:val="34"/>
    <w:qFormat/>
    <w:rsid w:val="0068661C"/>
    <w:pPr>
      <w:ind w:left="720"/>
      <w:contextualSpacing/>
    </w:pPr>
  </w:style>
  <w:style w:type="table" w:customStyle="1" w:styleId="Tabelamrea21">
    <w:name w:val="Tabela – mreža21"/>
    <w:basedOn w:val="Navadnatabela"/>
    <w:uiPriority w:val="59"/>
    <w:rsid w:val="005468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1">
    <w:name w:val="Tabela – mreža211"/>
    <w:basedOn w:val="Navadnatabela"/>
    <w:next w:val="Tabelamrea"/>
    <w:uiPriority w:val="59"/>
    <w:rsid w:val="003A0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11">
    <w:name w:val="Tabela – mreža2111"/>
    <w:basedOn w:val="Navadnatabela"/>
    <w:next w:val="Tabelamrea"/>
    <w:uiPriority w:val="59"/>
    <w:rsid w:val="00AB2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591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9A4105"/>
    <w:rPr>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Tabelamrea2">
    <w:name w:val="Tabela – mreža2"/>
    <w:basedOn w:val="Navadnatabela"/>
    <w:next w:val="Tabelamrea"/>
    <w:uiPriority w:val="59"/>
    <w:rsid w:val="009A4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
    <w:name w:val="Table Grid"/>
    <w:basedOn w:val="Navadnatabela"/>
    <w:uiPriority w:val="59"/>
    <w:rsid w:val="009A41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pis">
    <w:name w:val="caption"/>
    <w:basedOn w:val="Navaden"/>
    <w:next w:val="Navaden"/>
    <w:uiPriority w:val="35"/>
    <w:unhideWhenUsed/>
    <w:qFormat/>
    <w:rsid w:val="009A4105"/>
    <w:pPr>
      <w:spacing w:line="240" w:lineRule="auto"/>
    </w:pPr>
    <w:rPr>
      <w:b/>
      <w:bCs/>
      <w:color w:val="4F81BD" w:themeColor="accent1"/>
      <w:sz w:val="18"/>
      <w:szCs w:val="18"/>
    </w:rPr>
  </w:style>
  <w:style w:type="paragraph" w:styleId="Besedilooblaka">
    <w:name w:val="Balloon Text"/>
    <w:basedOn w:val="Navaden"/>
    <w:link w:val="BesedilooblakaZnak"/>
    <w:uiPriority w:val="99"/>
    <w:semiHidden/>
    <w:unhideWhenUsed/>
    <w:rsid w:val="006F1AAB"/>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6F1AAB"/>
    <w:rPr>
      <w:rFonts w:ascii="Tahoma" w:hAnsi="Tahoma" w:cs="Tahoma"/>
      <w:sz w:val="16"/>
      <w:szCs w:val="16"/>
      <w:lang w:val="en-GB"/>
    </w:rPr>
  </w:style>
  <w:style w:type="paragraph" w:styleId="Odstavekseznama">
    <w:name w:val="List Paragraph"/>
    <w:basedOn w:val="Navaden"/>
    <w:uiPriority w:val="34"/>
    <w:qFormat/>
    <w:rsid w:val="0068661C"/>
    <w:pPr>
      <w:ind w:left="720"/>
      <w:contextualSpacing/>
    </w:pPr>
  </w:style>
  <w:style w:type="table" w:customStyle="1" w:styleId="Tabelamrea21">
    <w:name w:val="Tabela – mreža21"/>
    <w:basedOn w:val="Navadnatabela"/>
    <w:uiPriority w:val="59"/>
    <w:rsid w:val="005468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1">
    <w:name w:val="Tabela – mreža211"/>
    <w:basedOn w:val="Navadnatabela"/>
    <w:next w:val="Tabelamrea"/>
    <w:uiPriority w:val="59"/>
    <w:rsid w:val="003A0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11">
    <w:name w:val="Tabela – mreža2111"/>
    <w:basedOn w:val="Navadnatabela"/>
    <w:next w:val="Tabelamrea"/>
    <w:uiPriority w:val="59"/>
    <w:rsid w:val="00AB2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
    <w:name w:val="Tabela – mreža1"/>
    <w:basedOn w:val="Navadnatabela"/>
    <w:next w:val="Tabelamrea"/>
    <w:uiPriority w:val="59"/>
    <w:rsid w:val="005916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296483">
      <w:bodyDiv w:val="1"/>
      <w:marLeft w:val="0"/>
      <w:marRight w:val="0"/>
      <w:marTop w:val="0"/>
      <w:marBottom w:val="0"/>
      <w:divBdr>
        <w:top w:val="none" w:sz="0" w:space="0" w:color="auto"/>
        <w:left w:val="none" w:sz="0" w:space="0" w:color="auto"/>
        <w:bottom w:val="none" w:sz="0" w:space="0" w:color="auto"/>
        <w:right w:val="none" w:sz="0" w:space="0" w:color="auto"/>
      </w:divBdr>
    </w:div>
    <w:div w:id="108969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42364-11BE-41DA-A22B-2399C3870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Pages>
  <Words>4655</Words>
  <Characters>26535</Characters>
  <Application>Microsoft Office Word</Application>
  <DocSecurity>0</DocSecurity>
  <Lines>221</Lines>
  <Paragraphs>62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 sistema Windows</dc:creator>
  <cp:lastModifiedBy>Erika Prašnikar</cp:lastModifiedBy>
  <cp:revision>55</cp:revision>
  <dcterms:created xsi:type="dcterms:W3CDTF">2019-06-17T08:55:00Z</dcterms:created>
  <dcterms:modified xsi:type="dcterms:W3CDTF">2020-05-07T08:22:00Z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http://www.zotero.org/styles/human-reproduction</vt:lpwstr>
  </property>
  <property fmtid="{D5CDD505-2E9C-101B-9397-08002B2CF9AE}" pid="13" name="Mendeley Recent Style Name 5_1">
    <vt:lpwstr>Human Reproduction</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http://www.zotero.org/styles/journal-of-assisted-reproduction-and-genetics</vt:lpwstr>
  </property>
  <property fmtid="{D5CDD505-2E9C-101B-9397-08002B2CF9AE}" pid="17" name="Mendeley Recent Style Name 7_1">
    <vt:lpwstr>Journal of Assisted Reproduction and Genetics</vt:lpwstr>
  </property>
  <property fmtid="{D5CDD505-2E9C-101B-9397-08002B2CF9AE}" pid="18" name="Mendeley Recent Style Id 8_1">
    <vt:lpwstr>http://www.zotero.org/styles/national-library-of-medicine</vt:lpwstr>
  </property>
  <property fmtid="{D5CDD505-2E9C-101B-9397-08002B2CF9AE}" pid="19" name="Mendeley Recent Style Name 8_1">
    <vt:lpwstr>National Library of Medicine</vt:lpwstr>
  </property>
  <property fmtid="{D5CDD505-2E9C-101B-9397-08002B2CF9AE}" pid="20" name="Mendeley Recent Style Id 9_1">
    <vt:lpwstr>http://www.zotero.org/styles/reproductive-biomedicine-online</vt:lpwstr>
  </property>
  <property fmtid="{D5CDD505-2E9C-101B-9397-08002B2CF9AE}" pid="21" name="Mendeley Recent Style Name 9_1">
    <vt:lpwstr>Reproductive BioMedicine Online</vt:lpwstr>
  </property>
  <property fmtid="{D5CDD505-2E9C-101B-9397-08002B2CF9AE}" pid="22" name="Mendeley Document_1">
    <vt:lpwstr>True</vt:lpwstr>
  </property>
  <property fmtid="{D5CDD505-2E9C-101B-9397-08002B2CF9AE}" pid="23" name="Mendeley Unique User Id_1">
    <vt:lpwstr>50a5e506-b17a-3105-a6eb-fabbbd1c5330</vt:lpwstr>
  </property>
  <property fmtid="{D5CDD505-2E9C-101B-9397-08002B2CF9AE}" pid="24" name="Mendeley Citation Style_1">
    <vt:lpwstr>http://www.zotero.org/styles/reproductive-biomedicine-online</vt:lpwstr>
  </property>
</Properties>
</file>