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87C96" w14:textId="58D26EBD" w:rsidR="00934629" w:rsidRDefault="00934629" w:rsidP="004F2A00">
      <w:pPr>
        <w:pStyle w:val="Heading1"/>
        <w:rPr>
          <w:noProof/>
          <w:lang w:val="en-US"/>
        </w:rPr>
      </w:pPr>
      <w:r>
        <w:rPr>
          <w:noProof/>
          <w:lang w:val="en-US"/>
        </w:rPr>
        <w:t>Supplementary material</w:t>
      </w:r>
    </w:p>
    <w:p w14:paraId="3A3B575D" w14:textId="6E9D9560" w:rsidR="00AA7706" w:rsidRDefault="00AA7706" w:rsidP="00934629">
      <w:pPr>
        <w:pStyle w:val="Heading2"/>
        <w:rPr>
          <w:noProof/>
          <w:lang w:val="en-US"/>
        </w:rPr>
      </w:pPr>
      <w:r>
        <w:rPr>
          <w:noProof/>
          <w:lang w:val="en-US"/>
        </w:rPr>
        <w:t>Supplementary materials and methods</w:t>
      </w:r>
    </w:p>
    <w:p w14:paraId="1C941A66" w14:textId="0905AFF1" w:rsidR="00AA7706" w:rsidRPr="00500BE0" w:rsidRDefault="00AA7706" w:rsidP="00934629">
      <w:pPr>
        <w:pStyle w:val="Heading3"/>
        <w:rPr>
          <w:noProof/>
          <w:lang w:val="en-US"/>
        </w:rPr>
      </w:pPr>
      <w:r>
        <w:rPr>
          <w:noProof/>
          <w:lang w:val="en-US"/>
        </w:rPr>
        <w:t>In vitro fertilization</w:t>
      </w:r>
      <w:r w:rsidRPr="00500BE0">
        <w:rPr>
          <w:noProof/>
          <w:lang w:val="en-US"/>
        </w:rPr>
        <w:t>, embryo culture, biopsy and transfer</w:t>
      </w:r>
    </w:p>
    <w:p w14:paraId="78C57113" w14:textId="4DB02DB3" w:rsidR="00AA7706" w:rsidRPr="00500BE0" w:rsidRDefault="00AA7706" w:rsidP="00AA7706">
      <w:pPr>
        <w:rPr>
          <w:color w:val="212121"/>
          <w:lang w:val="en-US"/>
        </w:rPr>
      </w:pPr>
      <w:r w:rsidRPr="00500BE0">
        <w:rPr>
          <w:lang w:val="en-US"/>
        </w:rPr>
        <w:t>Patients underwent ovarian stimulation in a short antagonist protocol (Ganirelix) using urinary (Menopur</w:t>
      </w:r>
      <w:r w:rsidRPr="00500BE0">
        <w:rPr>
          <w:rFonts w:cs="Calibri"/>
          <w:vertAlign w:val="superscript"/>
          <w:lang w:val="en-US"/>
        </w:rPr>
        <w:t>©</w:t>
      </w:r>
      <w:r w:rsidRPr="00500BE0">
        <w:rPr>
          <w:lang w:val="en-US"/>
        </w:rPr>
        <w:t>, Ferring Pharmaceuticals</w:t>
      </w:r>
      <w:r>
        <w:rPr>
          <w:lang w:val="en-US"/>
        </w:rPr>
        <w:t>, Saint-Prex, Switzerland</w:t>
      </w:r>
      <w:r w:rsidRPr="00500BE0">
        <w:rPr>
          <w:lang w:val="en-US"/>
        </w:rPr>
        <w:t>) or recombinant FSH (Gonal-F</w:t>
      </w:r>
      <w:r w:rsidRPr="00500BE0">
        <w:rPr>
          <w:rFonts w:cs="Calibri"/>
          <w:vertAlign w:val="superscript"/>
          <w:lang w:val="en-US"/>
        </w:rPr>
        <w:t>©</w:t>
      </w:r>
      <w:r w:rsidRPr="00500BE0">
        <w:rPr>
          <w:lang w:val="en-US"/>
        </w:rPr>
        <w:t>, Merck Serono</w:t>
      </w:r>
      <w:r>
        <w:rPr>
          <w:lang w:val="en-US"/>
        </w:rPr>
        <w:t>, Darmstadt, Germany</w:t>
      </w:r>
      <w:r w:rsidRPr="00500BE0">
        <w:rPr>
          <w:lang w:val="en-US"/>
        </w:rPr>
        <w:t>). FSH doses were adjusted individually according to the patients’ ovarian response. A dose of 10</w:t>
      </w:r>
      <w:r w:rsidR="003E08AE">
        <w:rPr>
          <w:lang w:val="en-US"/>
        </w:rPr>
        <w:t>,</w:t>
      </w:r>
      <w:r w:rsidRPr="00500BE0">
        <w:rPr>
          <w:lang w:val="en-US"/>
        </w:rPr>
        <w:t>000 IU of hCG (Ovitrelle</w:t>
      </w:r>
      <w:r w:rsidRPr="00500BE0">
        <w:rPr>
          <w:rFonts w:cs="Calibri"/>
          <w:vertAlign w:val="superscript"/>
          <w:lang w:val="en-US"/>
        </w:rPr>
        <w:t>©</w:t>
      </w:r>
      <w:r w:rsidRPr="00500BE0">
        <w:rPr>
          <w:lang w:val="en-US"/>
        </w:rPr>
        <w:t>, Merck Serono</w:t>
      </w:r>
      <w:r>
        <w:rPr>
          <w:lang w:val="en-US"/>
        </w:rPr>
        <w:t>, Darmstadt, Germany</w:t>
      </w:r>
      <w:r w:rsidRPr="00500BE0">
        <w:rPr>
          <w:lang w:val="en-US"/>
        </w:rPr>
        <w:t xml:space="preserve">) or in </w:t>
      </w:r>
      <w:r w:rsidR="003E08AE">
        <w:rPr>
          <w:lang w:val="en-US"/>
        </w:rPr>
        <w:t xml:space="preserve">the </w:t>
      </w:r>
      <w:r w:rsidRPr="00500BE0">
        <w:rPr>
          <w:lang w:val="en-US"/>
        </w:rPr>
        <w:t xml:space="preserve">case of risk of ovarian hyperstimulation syndrome, </w:t>
      </w:r>
      <w:r>
        <w:rPr>
          <w:lang w:val="en-US"/>
        </w:rPr>
        <w:t xml:space="preserve">0,2 mg </w:t>
      </w:r>
      <w:r w:rsidRPr="00500BE0">
        <w:rPr>
          <w:lang w:val="en-US"/>
        </w:rPr>
        <w:t>Gonapeptyl</w:t>
      </w:r>
      <w:r w:rsidRPr="00500BE0">
        <w:rPr>
          <w:rFonts w:cs="Calibri"/>
          <w:vertAlign w:val="superscript"/>
          <w:lang w:val="en-US"/>
        </w:rPr>
        <w:t>©</w:t>
      </w:r>
      <w:r w:rsidRPr="00500BE0">
        <w:rPr>
          <w:lang w:val="en-US"/>
        </w:rPr>
        <w:t xml:space="preserve"> (Ferring Pharmaceuticals</w:t>
      </w:r>
      <w:r>
        <w:rPr>
          <w:lang w:val="en-US"/>
        </w:rPr>
        <w:t>, Saint-Prex, Switzerland</w:t>
      </w:r>
      <w:r w:rsidRPr="00500BE0">
        <w:rPr>
          <w:lang w:val="en-US"/>
        </w:rPr>
        <w:t>) was administered when at least three follicles measured 17 mm or more</w:t>
      </w:r>
      <w:r>
        <w:rPr>
          <w:lang w:val="en-US"/>
        </w:rPr>
        <w:t xml:space="preserve"> by ultrasound monitoring</w:t>
      </w:r>
      <w:r w:rsidRPr="00500BE0">
        <w:rPr>
          <w:lang w:val="en-US"/>
        </w:rPr>
        <w:t>. Oocyte retrieval was conducted using ultrasound-guided puncture of ovarian follicles 36 hours later.</w:t>
      </w:r>
      <w:r w:rsidR="005E7850" w:rsidRPr="005E7850">
        <w:rPr>
          <w:lang w:val="en-US"/>
        </w:rPr>
        <w:t xml:space="preserve"> </w:t>
      </w:r>
      <w:r w:rsidR="005E7850" w:rsidRPr="00500BE0">
        <w:rPr>
          <w:lang w:val="en-US"/>
        </w:rPr>
        <w:t xml:space="preserve">Retrieved oocytes were </w:t>
      </w:r>
      <w:r w:rsidR="005E7850">
        <w:rPr>
          <w:lang w:val="en-US"/>
        </w:rPr>
        <w:t xml:space="preserve">denudated </w:t>
      </w:r>
      <w:r w:rsidR="005E7850" w:rsidRPr="00500BE0">
        <w:rPr>
          <w:lang w:val="en-US"/>
        </w:rPr>
        <w:t xml:space="preserve">and placed in Cook fertilization media (Cook Medical, </w:t>
      </w:r>
      <w:r w:rsidR="005E7850">
        <w:rPr>
          <w:lang w:val="en-US"/>
        </w:rPr>
        <w:t>Bloomington, United States of America</w:t>
      </w:r>
      <w:r w:rsidR="005E7850" w:rsidRPr="00500BE0">
        <w:rPr>
          <w:lang w:val="en-US"/>
        </w:rPr>
        <w:t xml:space="preserve">).  </w:t>
      </w:r>
    </w:p>
    <w:p w14:paraId="3044CDF0" w14:textId="77777777" w:rsidR="00AA7706" w:rsidRPr="00500BE0" w:rsidRDefault="00AA7706" w:rsidP="00AA7706">
      <w:pPr>
        <w:rPr>
          <w:lang w:val="en-US"/>
        </w:rPr>
      </w:pPr>
      <w:r w:rsidRPr="00500BE0">
        <w:rPr>
          <w:lang w:val="en-US"/>
        </w:rPr>
        <w:t xml:space="preserve">Intracellular sperm injection was performed on all metaphase 2 oocytes, and the injected oocytes were transferred individually into microwells of EmbryoSlide culture dishes (Vitrolife, </w:t>
      </w:r>
      <w:r>
        <w:rPr>
          <w:lang w:val="en-US"/>
        </w:rPr>
        <w:t xml:space="preserve">Göteborg, </w:t>
      </w:r>
      <w:r w:rsidRPr="00500BE0">
        <w:rPr>
          <w:lang w:val="en-US"/>
        </w:rPr>
        <w:t xml:space="preserve">Sweden) pre-equilibrated with cleavage media (Cook Medical, </w:t>
      </w:r>
      <w:r>
        <w:rPr>
          <w:lang w:val="en-US"/>
        </w:rPr>
        <w:t>Bloomington, United States of America</w:t>
      </w:r>
      <w:r w:rsidRPr="00500BE0">
        <w:rPr>
          <w:lang w:val="en-US"/>
        </w:rPr>
        <w:t xml:space="preserve">) overlayered with oil (Origio, </w:t>
      </w:r>
      <w:r>
        <w:rPr>
          <w:lang w:val="en-US"/>
        </w:rPr>
        <w:t xml:space="preserve">Måløv, </w:t>
      </w:r>
      <w:r w:rsidRPr="00500BE0">
        <w:rPr>
          <w:lang w:val="en-US"/>
        </w:rPr>
        <w:t>Denmark) and cultured in a time lapse incubator (EmbryoScope</w:t>
      </w:r>
      <w:r w:rsidRPr="00500BE0">
        <w:rPr>
          <w:rFonts w:cs="Calibri"/>
          <w:vertAlign w:val="superscript"/>
          <w:lang w:val="en-US"/>
        </w:rPr>
        <w:t>©</w:t>
      </w:r>
      <w:r w:rsidRPr="00500BE0">
        <w:rPr>
          <w:lang w:val="en-US"/>
        </w:rPr>
        <w:t>,</w:t>
      </w:r>
      <w:r w:rsidRPr="00500BE0">
        <w:rPr>
          <w:rFonts w:cstheme="minorHAnsi"/>
          <w:lang w:val="en-US"/>
        </w:rPr>
        <w:t xml:space="preserve"> </w:t>
      </w:r>
      <w:r w:rsidRPr="00500BE0">
        <w:rPr>
          <w:lang w:val="en-US"/>
        </w:rPr>
        <w:t xml:space="preserve">Vitrolife, </w:t>
      </w:r>
      <w:r>
        <w:rPr>
          <w:lang w:val="en-US"/>
        </w:rPr>
        <w:t xml:space="preserve">Göteborg, </w:t>
      </w:r>
      <w:r w:rsidRPr="00500BE0">
        <w:rPr>
          <w:lang w:val="en-US"/>
        </w:rPr>
        <w:t xml:space="preserve">Sweden) at 37 </w:t>
      </w:r>
      <w:r w:rsidRPr="00500BE0">
        <w:rPr>
          <w:rFonts w:ascii="Times New Roman" w:hAnsi="Times New Roman"/>
          <w:lang w:val="en-US"/>
        </w:rPr>
        <w:t>°</w:t>
      </w:r>
      <w:r w:rsidRPr="00500BE0">
        <w:rPr>
          <w:lang w:val="en-US"/>
        </w:rPr>
        <w:t>C, 6.0 % C</w:t>
      </w:r>
      <w:r>
        <w:rPr>
          <w:lang w:val="en-US"/>
        </w:rPr>
        <w:t>O</w:t>
      </w:r>
      <w:r w:rsidRPr="00500BE0">
        <w:rPr>
          <w:vertAlign w:val="subscript"/>
          <w:lang w:val="en-US"/>
        </w:rPr>
        <w:t>2</w:t>
      </w:r>
      <w:r w:rsidRPr="00500BE0">
        <w:rPr>
          <w:lang w:val="en-US"/>
        </w:rPr>
        <w:t xml:space="preserve"> and 5 % O</w:t>
      </w:r>
      <w:r w:rsidRPr="00500BE0">
        <w:rPr>
          <w:vertAlign w:val="subscript"/>
          <w:lang w:val="en-US"/>
        </w:rPr>
        <w:t xml:space="preserve">2 </w:t>
      </w:r>
      <w:r w:rsidRPr="00500BE0">
        <w:rPr>
          <w:lang w:val="en-US"/>
        </w:rPr>
        <w:t xml:space="preserve">. </w:t>
      </w:r>
    </w:p>
    <w:p w14:paraId="5A9D4B26" w14:textId="77777777" w:rsidR="00AA7706" w:rsidRPr="00500BE0" w:rsidRDefault="00AA7706" w:rsidP="00AA7706">
      <w:pPr>
        <w:rPr>
          <w:lang w:val="en-US"/>
        </w:rPr>
      </w:pPr>
      <w:r>
        <w:rPr>
          <w:lang w:val="en-US"/>
        </w:rPr>
        <w:t>T</w:t>
      </w:r>
      <w:r w:rsidRPr="00500BE0">
        <w:rPr>
          <w:lang w:val="en-US"/>
        </w:rPr>
        <w:t xml:space="preserve">he cleavage media was exchanged with blastocyst media (Cook Medical, </w:t>
      </w:r>
      <w:r>
        <w:rPr>
          <w:lang w:val="en-US"/>
        </w:rPr>
        <w:t>Bloomington, United States of America</w:t>
      </w:r>
      <w:r w:rsidRPr="00500BE0">
        <w:rPr>
          <w:lang w:val="en-US"/>
        </w:rPr>
        <w:t xml:space="preserve">) </w:t>
      </w:r>
      <w:r>
        <w:rPr>
          <w:lang w:val="en-US"/>
        </w:rPr>
        <w:t>t</w:t>
      </w:r>
      <w:r w:rsidRPr="00500BE0">
        <w:rPr>
          <w:lang w:val="en-US"/>
        </w:rPr>
        <w:t>wo days post fertilization</w:t>
      </w:r>
      <w:r>
        <w:rPr>
          <w:lang w:val="en-US"/>
        </w:rPr>
        <w:t>,</w:t>
      </w:r>
      <w:r w:rsidRPr="00500BE0">
        <w:rPr>
          <w:lang w:val="en-US"/>
        </w:rPr>
        <w:t xml:space="preserve"> and the embryos were further cultured to the blastocyst stage, which was reached 5- or 6-days post fertilization depending on the </w:t>
      </w:r>
      <w:r>
        <w:rPr>
          <w:lang w:val="en-US"/>
        </w:rPr>
        <w:t xml:space="preserve">developmental </w:t>
      </w:r>
      <w:r w:rsidRPr="00500BE0">
        <w:rPr>
          <w:lang w:val="en-US"/>
        </w:rPr>
        <w:t xml:space="preserve">kinetics of the developing blastocyst. </w:t>
      </w:r>
    </w:p>
    <w:p w14:paraId="5F58DE46" w14:textId="44E2A972" w:rsidR="00AA7706" w:rsidRPr="00500BE0" w:rsidRDefault="00AA7706" w:rsidP="00AA7706">
      <w:pPr>
        <w:rPr>
          <w:lang w:val="en-US"/>
        </w:rPr>
      </w:pPr>
      <w:r w:rsidRPr="00500BE0">
        <w:rPr>
          <w:lang w:val="en-US"/>
        </w:rPr>
        <w:t xml:space="preserve">The blastocysts were graded according to Gardner </w:t>
      </w:r>
      <w:r w:rsidRPr="00C53AB8">
        <w:rPr>
          <w:lang w:val="en-US"/>
        </w:rPr>
        <w:t xml:space="preserve">and Schoolcraft </w:t>
      </w:r>
      <w:r w:rsidRPr="00500BE0">
        <w:rPr>
          <w:lang w:val="en-US"/>
        </w:rPr>
        <w:fldChar w:fldCharType="begin" w:fldLock="1"/>
      </w:r>
      <w:r w:rsidR="00ED4A44">
        <w:rPr>
          <w:lang w:val="en-US"/>
        </w:rPr>
        <w:instrText>ADDIN CSL_CITATION {"citationItems":[{"id":"ITEM-1","itemData":{"author":[{"dropping-particle":"","family":"Gardner","given":"D. K","non-dropping-particle":"","parse-names":false,"suffix":""},{"dropping-particle":"","family":"Schoolcraft","given":"W. B.","non-dropping-particle":"","parse-names":false,"suffix":""}],"container-title":"Toward Reproductive Certainty: Fertility and Genetics Beyond 1999","editor":[{"dropping-particle":"","family":"Jansen","given":"R","non-dropping-particle":"","parse-names":false,"suffix":""},{"dropping-particle":"","family":"Mortimer","given":"D","non-dropping-particle":"","parse-names":false,"suffix":""}],"id":"ITEM-1","issued":{"date-parts":[["1999"]]},"page":"378-388","publisher":"London: Parthenon Publishing","title":"In vitro culture of human blastocysts.","type":"chapter"},"uris":["http://www.mendeley.com/documents/?uuid=95679292-3eca-469d-abc2-de947b2734d8"]}],"mendeley":{"formattedCitation":"[1]","plainTextFormattedCitation":"[1]","previouslyFormattedCitation":"[29]"},"properties":{"noteIndex":0},"schema":"https://github.com/citation-style-language/schema/raw/master/csl-citation.json"}</w:instrText>
      </w:r>
      <w:r w:rsidRPr="00500BE0">
        <w:rPr>
          <w:lang w:val="en-US"/>
        </w:rPr>
        <w:fldChar w:fldCharType="separate"/>
      </w:r>
      <w:r w:rsidR="00ED4A44" w:rsidRPr="00ED4A44">
        <w:rPr>
          <w:noProof/>
          <w:lang w:val="en-US"/>
        </w:rPr>
        <w:t>[1]</w:t>
      </w:r>
      <w:r w:rsidRPr="00500BE0">
        <w:rPr>
          <w:lang w:val="en-US"/>
        </w:rPr>
        <w:fldChar w:fldCharType="end"/>
      </w:r>
      <w:r w:rsidRPr="00500BE0">
        <w:rPr>
          <w:lang w:val="en-US"/>
        </w:rPr>
        <w:t>.</w:t>
      </w:r>
      <w:r w:rsidRPr="00500BE0">
        <w:rPr>
          <w:b/>
          <w:bCs/>
          <w:lang w:val="en-US"/>
        </w:rPr>
        <w:t xml:space="preserve"> </w:t>
      </w:r>
      <w:r w:rsidRPr="00500BE0">
        <w:rPr>
          <w:lang w:val="en-US"/>
        </w:rPr>
        <w:t xml:space="preserve">Expanding or expanded blastocysts with or without herniating cells and a grade </w:t>
      </w:r>
      <w:r>
        <w:rPr>
          <w:lang w:val="en-US"/>
        </w:rPr>
        <w:t xml:space="preserve">of at least </w:t>
      </w:r>
      <w:r w:rsidRPr="00500BE0">
        <w:rPr>
          <w:lang w:val="en-US"/>
        </w:rPr>
        <w:t xml:space="preserve">BB underwent trophectoderm biopsy as </w:t>
      </w:r>
      <w:r>
        <w:rPr>
          <w:lang w:val="en-US"/>
        </w:rPr>
        <w:t>previously described</w:t>
      </w:r>
      <w:r w:rsidRPr="00500BE0">
        <w:rPr>
          <w:b/>
          <w:bCs/>
          <w:lang w:val="en-US"/>
        </w:rPr>
        <w:t xml:space="preserve"> </w:t>
      </w:r>
      <w:r w:rsidRPr="00500BE0">
        <w:rPr>
          <w:b/>
          <w:bCs/>
          <w:lang w:val="en-US"/>
        </w:rPr>
        <w:fldChar w:fldCharType="begin" w:fldLock="1"/>
      </w:r>
      <w:r w:rsidR="00ED4A44">
        <w:rPr>
          <w:b/>
          <w:bCs/>
          <w:lang w:val="en-US"/>
        </w:rPr>
        <w:instrText>ADDIN CSL_CITATION {"citationItems":[{"id":"ITEM-1","itemData":{"DOI":"10.1093/humrep/deu033","ISBN":"1460-2350 (Electronic)\\r0268-1161 (Linking)","ISSN":"14602350","PMID":"24578475","abstract":"STUDY QUESTION: Does conventional blastocyst morphological evaluation correlate with euploidy (as assessed by comprehensive chromosome screening (CCS) of trophectoderm (TE) biopsies) and implantation potential?\\n\\nSUMMARY ANSWER: A moderate relation between blastocyst morphology and CCS data was observed but the ability to implant seems to be mainly determined by the chromosomal complement of preimplantation embryos rather than developmental and morphological parameters conventionally used for blastocyst evaluation.\\n\\nWHAT IS KNOWN ALREADY: Combined with improving methods for cryopreservation and blastocyst culture, TE biopsy and CCS is considered to be a promising approach to select euploid embryos for transfer. Understanding the role of morphology in blastocyst stage preimplantation genetic screening (PGS) cycles may help in further optimizing the cycle management and clinical outcomes.\\n\\nSTUDY DESIGN, SIZE, DURATION: This is a multicenter retrospective observational study performed between January 2009 and August 2013. The study includes the data analysis of 956 blastocysts with conclusive CCS results obtained from 213 patients following 223 PGS cycles. Single frozen embryo transfer (FET) cycles of 215 euploid blastocysts were performed where it was possible to track the implantation outcome of each embryo transferred.\\n\\nPARTICIPANTS/MATERIALS, SETTING, METHODS: PGS was offered to infertile patients of advanced maternal age (&gt;35 years) and/or with a history of unsuccessful IVF treatments (more than two failed IVF cycles) and/or previous spontaneous abortion (more than two spontaneous miscarriages). Prior to TE biopsy for CCS, blastocyst morphology was assessed and categorized in four groups (excellent, good, average and poor quality). The developmental rate of each embryo reaching the expanded blastocyst stage was defined according to the day of biopsy post-fertilization. Day 5 and Day 6 biopsied blastocysts were defined as faster and slower growing embryos, respectively. A novel blastocyst biopsy method, not requiring the opening of the zona pellucida at the cleavage stage of embryo development, was used. Linear regression models were used to test the relationship between blastocyst morphology and developmental rate CCS data and FET cycle outcomes of euploid blastocysts.\\n\\nMAIN RESULTS AND THE ROLE OF CHANCE: Among the embryological variables assessed (morphology and developmental rate), only blastocyst morphology was predictive of the CCS data.…","author":[{"dropping-particle":"","family":"Capalbo","given":"Antonio","non-dropping-particle":"","parse-names":false,"suffix":""},{"dropping-particle":"","family":"Rienzi","given":"Laura","non-dropping-particle":"","parse-names":false,"suffix":""},{"dropping-particle":"","family":"Cimadomo","given":"Danilo","non-dropping-particle":"","parse-names":false,"suffix":""},{"dropping-particle":"","family":"Maggiulli","given":"Roberta","non-dropping-particle":"","parse-names":false,"suffix":""},{"dropping-particle":"","family":"Elliott","given":"Thomas","non-dropping-particle":"","parse-names":false,"suffix":""},{"dropping-particle":"","family":"Wright","given":"Graham","non-dropping-particle":"","parse-names":false,"suffix":""},{"dropping-particle":"","family":"Nagy","given":"Zsolt Peter","non-dropping-particle":"","parse-names":false,"suffix":""},{"dropping-particle":"","family":"Ubaldi","given":"Filippo Maria","non-dropping-particle":"","parse-names":false,"suffix":""}],"container-title":"Human Reproduction","id":"ITEM-1","issue":"6","issued":{"date-parts":[["2014"]]},"page":"1173-1181","title":"Correlation between standard blastocyst morphology, euploidy and implantation: An observational study in two centers involving 956 screened blastocysts","type":"article-journal","volume":"29"},"uris":["http://www.mendeley.com/documents/?uuid=806e63bc-8079-3193-b331-c6b17af5f44b"]}],"mendeley":{"formattedCitation":"[2]","plainTextFormattedCitation":"[2]","previouslyFormattedCitation":"[30]"},"properties":{"noteIndex":0},"schema":"https://github.com/citation-style-language/schema/raw/master/csl-citation.json"}</w:instrText>
      </w:r>
      <w:r w:rsidRPr="00500BE0">
        <w:rPr>
          <w:b/>
          <w:bCs/>
          <w:lang w:val="en-US"/>
        </w:rPr>
        <w:fldChar w:fldCharType="separate"/>
      </w:r>
      <w:r w:rsidR="00ED4A44" w:rsidRPr="00ED4A44">
        <w:rPr>
          <w:bCs/>
          <w:noProof/>
          <w:lang w:val="en-US"/>
        </w:rPr>
        <w:t>[2]</w:t>
      </w:r>
      <w:r w:rsidRPr="00500BE0">
        <w:rPr>
          <w:b/>
          <w:bCs/>
          <w:lang w:val="en-US"/>
        </w:rPr>
        <w:fldChar w:fldCharType="end"/>
      </w:r>
      <w:r>
        <w:rPr>
          <w:lang w:val="en-US"/>
        </w:rPr>
        <w:t>.</w:t>
      </w:r>
      <w:r w:rsidRPr="00500BE0">
        <w:rPr>
          <w:lang w:val="en-US"/>
        </w:rPr>
        <w:t xml:space="preserve"> </w:t>
      </w:r>
    </w:p>
    <w:p w14:paraId="2D6F163A" w14:textId="77777777" w:rsidR="005E7850" w:rsidRPr="00500BE0" w:rsidRDefault="00AA7706" w:rsidP="005E7850">
      <w:pPr>
        <w:rPr>
          <w:lang w:val="en-US"/>
        </w:rPr>
      </w:pPr>
      <w:r w:rsidRPr="00500BE0">
        <w:rPr>
          <w:lang w:val="en-US"/>
        </w:rPr>
        <w:lastRenderedPageBreak/>
        <w:t>Approximately five to ten trophectoderm cells were biopsied per embryo</w:t>
      </w:r>
      <w:r>
        <w:rPr>
          <w:lang w:val="en-US"/>
        </w:rPr>
        <w:t xml:space="preserve">. Biopsied trophectoderm cells were washed in biopsy medium (Origio, Måløv, Denmark), </w:t>
      </w:r>
      <w:r w:rsidRPr="00500BE0">
        <w:rPr>
          <w:lang w:val="en-US"/>
        </w:rPr>
        <w:t>ly</w:t>
      </w:r>
      <w:r>
        <w:rPr>
          <w:lang w:val="en-US"/>
        </w:rPr>
        <w:t>s</w:t>
      </w:r>
      <w:r w:rsidRPr="00500BE0">
        <w:rPr>
          <w:lang w:val="en-US"/>
        </w:rPr>
        <w:t xml:space="preserve">ed by shock freezing in liquid nitrogen, treated with </w:t>
      </w:r>
      <w:r>
        <w:rPr>
          <w:lang w:val="en-US"/>
        </w:rPr>
        <w:t xml:space="preserve">2.5 </w:t>
      </w:r>
      <w:r w:rsidRPr="00500BE0">
        <w:rPr>
          <w:lang w:val="en-US"/>
        </w:rPr>
        <w:t>µl protease K</w:t>
      </w:r>
      <w:r>
        <w:rPr>
          <w:lang w:val="en-US"/>
        </w:rPr>
        <w:t xml:space="preserve"> (Roche, Basal, Switzerland), overlaid with 25</w:t>
      </w:r>
      <w:r w:rsidRPr="007D5D9F">
        <w:rPr>
          <w:lang w:val="en-US"/>
        </w:rPr>
        <w:t xml:space="preserve"> </w:t>
      </w:r>
      <w:r w:rsidRPr="00500BE0">
        <w:rPr>
          <w:lang w:val="en-US"/>
        </w:rPr>
        <w:t>µl</w:t>
      </w:r>
      <w:r>
        <w:rPr>
          <w:lang w:val="en-US"/>
        </w:rPr>
        <w:t xml:space="preserve"> oil</w:t>
      </w:r>
      <w:r w:rsidRPr="00500BE0">
        <w:rPr>
          <w:lang w:val="en-US"/>
        </w:rPr>
        <w:t xml:space="preserve"> (Origio, </w:t>
      </w:r>
      <w:r>
        <w:rPr>
          <w:lang w:val="en-US"/>
        </w:rPr>
        <w:t xml:space="preserve">Måløv, </w:t>
      </w:r>
      <w:r w:rsidRPr="00500BE0">
        <w:rPr>
          <w:lang w:val="en-US"/>
        </w:rPr>
        <w:t>Denmark) and shipped on dry ice to the genetic laboratory</w:t>
      </w:r>
      <w:r>
        <w:rPr>
          <w:lang w:val="en-US"/>
        </w:rPr>
        <w:t xml:space="preserve"> and stored at -20 </w:t>
      </w:r>
      <w:r w:rsidRPr="00500BE0">
        <w:rPr>
          <w:rFonts w:ascii="Times New Roman" w:hAnsi="Times New Roman"/>
          <w:lang w:val="en-US"/>
        </w:rPr>
        <w:t>°</w:t>
      </w:r>
      <w:r w:rsidRPr="00500BE0">
        <w:rPr>
          <w:lang w:val="en-US"/>
        </w:rPr>
        <w:t xml:space="preserve">C. </w:t>
      </w:r>
      <w:r w:rsidR="005E7850" w:rsidRPr="00500BE0">
        <w:rPr>
          <w:lang w:val="en-US"/>
        </w:rPr>
        <w:t>The blastocysts were vitrified using vitrification media (Kitazato</w:t>
      </w:r>
      <w:r w:rsidR="005E7850">
        <w:rPr>
          <w:lang w:val="en-US"/>
        </w:rPr>
        <w:t>,</w:t>
      </w:r>
      <w:r w:rsidR="005E7850" w:rsidRPr="00500BE0">
        <w:rPr>
          <w:lang w:val="en-US"/>
        </w:rPr>
        <w:t xml:space="preserve"> </w:t>
      </w:r>
      <w:r w:rsidR="005E7850">
        <w:rPr>
          <w:lang w:val="en-US"/>
        </w:rPr>
        <w:t xml:space="preserve">Tokyo, </w:t>
      </w:r>
      <w:r w:rsidR="005E7850" w:rsidRPr="00500BE0">
        <w:rPr>
          <w:lang w:val="en-US"/>
        </w:rPr>
        <w:t xml:space="preserve">Japan) immediately following biopsy and stored </w:t>
      </w:r>
      <w:r w:rsidR="005E7850">
        <w:rPr>
          <w:lang w:val="en-US"/>
        </w:rPr>
        <w:t xml:space="preserve">in liquid nitrogen at -196 </w:t>
      </w:r>
      <w:r w:rsidR="005E7850" w:rsidRPr="00500BE0">
        <w:rPr>
          <w:rFonts w:ascii="Times New Roman" w:hAnsi="Times New Roman"/>
          <w:lang w:val="en-US"/>
        </w:rPr>
        <w:t>°</w:t>
      </w:r>
      <w:r w:rsidR="005E7850" w:rsidRPr="00500BE0">
        <w:rPr>
          <w:lang w:val="en-US"/>
        </w:rPr>
        <w:t>C</w:t>
      </w:r>
      <w:r w:rsidR="005E7850">
        <w:rPr>
          <w:lang w:val="en-US"/>
        </w:rPr>
        <w:t xml:space="preserve"> </w:t>
      </w:r>
      <w:r w:rsidR="005E7850" w:rsidRPr="00500BE0">
        <w:rPr>
          <w:lang w:val="en-US"/>
        </w:rPr>
        <w:t xml:space="preserve">awaiting </w:t>
      </w:r>
      <w:r w:rsidR="005E7850">
        <w:rPr>
          <w:lang w:val="en-US"/>
        </w:rPr>
        <w:t xml:space="preserve">the result of </w:t>
      </w:r>
      <w:r w:rsidR="005E7850" w:rsidRPr="00500BE0">
        <w:rPr>
          <w:lang w:val="en-US"/>
        </w:rPr>
        <w:t>genetic testing of the biopsies. Single</w:t>
      </w:r>
      <w:r w:rsidR="005E7850">
        <w:rPr>
          <w:lang w:val="en-US"/>
        </w:rPr>
        <w:t xml:space="preserve"> unaffected</w:t>
      </w:r>
      <w:r w:rsidR="005E7850" w:rsidRPr="00500BE0">
        <w:rPr>
          <w:lang w:val="en-US"/>
        </w:rPr>
        <w:t xml:space="preserve"> blastocysts were transferred into the uterus in subsequent frozen embryo transfer (FET) treatment</w:t>
      </w:r>
      <w:r w:rsidR="005E7850">
        <w:rPr>
          <w:lang w:val="en-US"/>
        </w:rPr>
        <w:t>(</w:t>
      </w:r>
      <w:r w:rsidR="005E7850" w:rsidRPr="00500BE0">
        <w:rPr>
          <w:lang w:val="en-US"/>
        </w:rPr>
        <w:t>s</w:t>
      </w:r>
      <w:r w:rsidR="005E7850">
        <w:rPr>
          <w:lang w:val="en-US"/>
        </w:rPr>
        <w:t>)</w:t>
      </w:r>
      <w:r w:rsidR="005E7850" w:rsidRPr="00500BE0">
        <w:rPr>
          <w:lang w:val="en-US"/>
        </w:rPr>
        <w:t xml:space="preserve"> either in a substituted or modified natural cycle. </w:t>
      </w:r>
    </w:p>
    <w:p w14:paraId="19196CF5" w14:textId="4BBC1B67" w:rsidR="00AA7706" w:rsidRDefault="00AA7706" w:rsidP="00AA7706">
      <w:pPr>
        <w:rPr>
          <w:lang w:val="en-US"/>
        </w:rPr>
      </w:pPr>
      <w:r w:rsidRPr="00500BE0">
        <w:rPr>
          <w:lang w:val="en-US"/>
        </w:rPr>
        <w:t xml:space="preserve">Pregnancy was defined as the presence of a fetal heartbeat monitored by ultrasound in gestational week 7. </w:t>
      </w:r>
    </w:p>
    <w:p w14:paraId="2029E090" w14:textId="6594AC4E" w:rsidR="0098444D" w:rsidRDefault="0098444D" w:rsidP="0098444D">
      <w:pPr>
        <w:pStyle w:val="Heading2"/>
        <w:rPr>
          <w:lang w:val="en-US"/>
        </w:rPr>
      </w:pPr>
      <w:r>
        <w:rPr>
          <w:lang w:val="en-US"/>
        </w:rPr>
        <w:t>Preimplantation genetic testing</w:t>
      </w:r>
    </w:p>
    <w:p w14:paraId="21CA76B7" w14:textId="0D0F5483" w:rsidR="0098444D" w:rsidRDefault="0098444D" w:rsidP="0098444D">
      <w:pPr>
        <w:rPr>
          <w:lang w:val="en-US"/>
        </w:rPr>
      </w:pPr>
      <w:r w:rsidRPr="002F1A37">
        <w:rPr>
          <w:lang w:val="en-US"/>
        </w:rPr>
        <w:t>STR</w:t>
      </w:r>
      <w:r>
        <w:rPr>
          <w:lang w:val="en-US"/>
        </w:rPr>
        <w:t xml:space="preserve"> marker</w:t>
      </w:r>
      <w:r w:rsidRPr="002F1A37">
        <w:rPr>
          <w:lang w:val="en-US"/>
        </w:rPr>
        <w:t>s were tested using the AmpliTaq Gold™ DNA polymerase (</w:t>
      </w:r>
      <w:r>
        <w:rPr>
          <w:lang w:val="en-US"/>
        </w:rPr>
        <w:t>Applied biosystems, Thermo Fisher Scientific, Waltham, Massachusetts, United States of America</w:t>
      </w:r>
      <w:r w:rsidRPr="002F1A37">
        <w:rPr>
          <w:lang w:val="en-US"/>
        </w:rPr>
        <w:t xml:space="preserve">) according to the manufacturer’s instructions and customized fluorescently labeled primers (https://www.ncbi.nlm.nih.gov/tools/primer-blast/) (in a total volume of 12.5 µl). </w:t>
      </w:r>
      <w:r>
        <w:rPr>
          <w:lang w:val="en-US"/>
        </w:rPr>
        <w:t xml:space="preserve">When STR markers were detected in a multiplex reaction alongside a repeat expansion mutation, </w:t>
      </w:r>
      <w:r w:rsidRPr="00500BE0">
        <w:rPr>
          <w:lang w:val="en-US"/>
        </w:rPr>
        <w:t>AmpliTaq Gold® 360 DNA Polymerase (</w:t>
      </w:r>
      <w:r>
        <w:rPr>
          <w:lang w:val="en-US"/>
        </w:rPr>
        <w:t>Applied biosystems, Thermo Fisher Scientific, Waltham, Massachusetts, United States of America</w:t>
      </w:r>
      <w:r w:rsidRPr="00500BE0">
        <w:rPr>
          <w:lang w:val="en-US"/>
        </w:rPr>
        <w:t>)</w:t>
      </w:r>
      <w:r>
        <w:rPr>
          <w:lang w:val="en-US"/>
        </w:rPr>
        <w:t xml:space="preserve"> was used</w:t>
      </w:r>
      <w:r w:rsidRPr="00500BE0">
        <w:rPr>
          <w:lang w:val="en-US"/>
        </w:rPr>
        <w:t xml:space="preserve"> according to the manufacturer’s instructions</w:t>
      </w:r>
      <w:r>
        <w:rPr>
          <w:lang w:val="en-US"/>
        </w:rPr>
        <w:t xml:space="preserve">. </w:t>
      </w:r>
    </w:p>
    <w:p w14:paraId="6F3911E2" w14:textId="77777777" w:rsidR="0098444D" w:rsidRPr="00500BE0" w:rsidRDefault="0098444D" w:rsidP="0098444D">
      <w:pPr>
        <w:pStyle w:val="Heading3"/>
        <w:rPr>
          <w:lang w:val="en-US"/>
        </w:rPr>
      </w:pPr>
      <w:r>
        <w:rPr>
          <w:lang w:val="en-US"/>
        </w:rPr>
        <w:t>Direct mutation detection</w:t>
      </w:r>
    </w:p>
    <w:p w14:paraId="7B700F46" w14:textId="4FCF5747" w:rsidR="0098444D" w:rsidRDefault="0098444D" w:rsidP="0098444D">
      <w:pPr>
        <w:rPr>
          <w:lang w:val="en-US"/>
        </w:rPr>
      </w:pPr>
      <w:r w:rsidRPr="00500BE0">
        <w:rPr>
          <w:lang w:val="en-US"/>
        </w:rPr>
        <w:t>Direct mutation detection was performed when possible</w:t>
      </w:r>
      <w:r>
        <w:rPr>
          <w:lang w:val="en-US"/>
        </w:rPr>
        <w:t xml:space="preserve"> to further increase diagnostic accuracy</w:t>
      </w:r>
      <w:r w:rsidRPr="00500BE0">
        <w:rPr>
          <w:lang w:val="en-US"/>
        </w:rPr>
        <w:t xml:space="preserve">. </w:t>
      </w:r>
      <w:r>
        <w:rPr>
          <w:lang w:val="en-US"/>
        </w:rPr>
        <w:t xml:space="preserve">Primer sequences can be found in </w:t>
      </w:r>
      <w:r w:rsidR="00A73CEF">
        <w:rPr>
          <w:lang w:val="en-US"/>
        </w:rPr>
        <w:t xml:space="preserve">the </w:t>
      </w:r>
      <w:r>
        <w:rPr>
          <w:lang w:val="en-US"/>
        </w:rPr>
        <w:t xml:space="preserve">supplementary materials and methods in </w:t>
      </w:r>
      <w:r w:rsidR="00A73CEF">
        <w:rPr>
          <w:lang w:val="en-US"/>
        </w:rPr>
        <w:t>T</w:t>
      </w:r>
      <w:r>
        <w:rPr>
          <w:lang w:val="en-US"/>
        </w:rPr>
        <w:t>able S1. The different types of mutations and their detection methods are detailed below.</w:t>
      </w:r>
    </w:p>
    <w:p w14:paraId="1506DA28" w14:textId="77777777" w:rsidR="0098444D" w:rsidRDefault="0098444D" w:rsidP="0098444D">
      <w:pPr>
        <w:pStyle w:val="Heading4"/>
        <w:rPr>
          <w:lang w:val="en-US"/>
        </w:rPr>
      </w:pPr>
      <w:r>
        <w:rPr>
          <w:lang w:val="en-US"/>
        </w:rPr>
        <w:t>Smaller deletions</w:t>
      </w:r>
    </w:p>
    <w:p w14:paraId="42EBEF65" w14:textId="5B9A4840" w:rsidR="0098444D" w:rsidRDefault="0098444D" w:rsidP="0098444D">
      <w:pPr>
        <w:rPr>
          <w:lang w:val="en-US"/>
        </w:rPr>
      </w:pPr>
      <w:r w:rsidRPr="00500BE0">
        <w:rPr>
          <w:lang w:val="en-US"/>
        </w:rPr>
        <w:t xml:space="preserve">Smaller deletions were tested using customized </w:t>
      </w:r>
      <w:r w:rsidRPr="002F1A37">
        <w:rPr>
          <w:lang w:val="en-US"/>
        </w:rPr>
        <w:t>fluorescent label</w:t>
      </w:r>
      <w:r>
        <w:rPr>
          <w:lang w:val="en-US"/>
        </w:rPr>
        <w:t>l</w:t>
      </w:r>
      <w:r w:rsidRPr="002F1A37">
        <w:rPr>
          <w:lang w:val="en-US"/>
        </w:rPr>
        <w:t xml:space="preserve">ed </w:t>
      </w:r>
      <w:r w:rsidRPr="00500BE0">
        <w:rPr>
          <w:lang w:val="en-US"/>
        </w:rPr>
        <w:t>primers</w:t>
      </w:r>
      <w:r>
        <w:rPr>
          <w:lang w:val="en-US"/>
        </w:rPr>
        <w:t xml:space="preserve"> and </w:t>
      </w:r>
      <w:r w:rsidRPr="00500BE0">
        <w:rPr>
          <w:lang w:val="en-US"/>
        </w:rPr>
        <w:t xml:space="preserve">the same kit </w:t>
      </w:r>
      <w:r>
        <w:rPr>
          <w:lang w:val="en-US"/>
        </w:rPr>
        <w:t xml:space="preserve">as during STR marker analysis (described above), thus allowing </w:t>
      </w:r>
      <w:r w:rsidR="00A73CEF">
        <w:rPr>
          <w:lang w:val="en-US"/>
        </w:rPr>
        <w:t xml:space="preserve">for a </w:t>
      </w:r>
      <w:r>
        <w:rPr>
          <w:lang w:val="en-US"/>
        </w:rPr>
        <w:t xml:space="preserve">distinction between </w:t>
      </w:r>
      <w:r w:rsidR="00A73CEF">
        <w:rPr>
          <w:lang w:val="en-US"/>
        </w:rPr>
        <w:t xml:space="preserve">the </w:t>
      </w:r>
      <w:r>
        <w:rPr>
          <w:lang w:val="en-US"/>
        </w:rPr>
        <w:t>mutant and wild type based on the size of the PCR product</w:t>
      </w:r>
      <w:r w:rsidRPr="00500BE0">
        <w:rPr>
          <w:lang w:val="en-US"/>
        </w:rPr>
        <w:t xml:space="preserve">. </w:t>
      </w:r>
      <w:r>
        <w:rPr>
          <w:lang w:val="en-US"/>
        </w:rPr>
        <w:t>S</w:t>
      </w:r>
      <w:r w:rsidRPr="00500BE0">
        <w:rPr>
          <w:lang w:val="en-US"/>
        </w:rPr>
        <w:t>maller gene deletions were tested in a multiplex PCR reaction</w:t>
      </w:r>
      <w:r>
        <w:rPr>
          <w:lang w:val="en-US"/>
        </w:rPr>
        <w:t xml:space="preserve"> alongside </w:t>
      </w:r>
      <w:r w:rsidR="00A73CEF">
        <w:rPr>
          <w:lang w:val="en-US"/>
        </w:rPr>
        <w:t xml:space="preserve">the </w:t>
      </w:r>
      <w:r>
        <w:rPr>
          <w:lang w:val="en-US"/>
        </w:rPr>
        <w:t>STR markers</w:t>
      </w:r>
      <w:r w:rsidRPr="00500BE0">
        <w:rPr>
          <w:lang w:val="en-US"/>
        </w:rPr>
        <w:t xml:space="preserve">. </w:t>
      </w:r>
    </w:p>
    <w:p w14:paraId="704BDEBD" w14:textId="77777777" w:rsidR="0098444D" w:rsidRDefault="0098444D" w:rsidP="0098444D">
      <w:pPr>
        <w:pStyle w:val="Heading4"/>
        <w:rPr>
          <w:lang w:val="en-US"/>
        </w:rPr>
      </w:pPr>
      <w:r>
        <w:rPr>
          <w:lang w:val="en-US"/>
        </w:rPr>
        <w:lastRenderedPageBreak/>
        <w:t>Point mutations</w:t>
      </w:r>
    </w:p>
    <w:p w14:paraId="29ACEBD4" w14:textId="1313E527" w:rsidR="0098444D" w:rsidRDefault="0098444D" w:rsidP="0098444D">
      <w:pPr>
        <w:rPr>
          <w:lang w:val="en-US"/>
        </w:rPr>
      </w:pPr>
      <w:r w:rsidRPr="00500BE0">
        <w:rPr>
          <w:lang w:val="en-US"/>
        </w:rPr>
        <w:t xml:space="preserve">To detect point mutations, mini sequencing was performed using </w:t>
      </w:r>
      <w:r w:rsidRPr="002F1A37">
        <w:rPr>
          <w:lang w:val="en-US"/>
        </w:rPr>
        <w:t>fluorescent label</w:t>
      </w:r>
      <w:r>
        <w:rPr>
          <w:lang w:val="en-US"/>
        </w:rPr>
        <w:t>l</w:t>
      </w:r>
      <w:r w:rsidRPr="002F1A37">
        <w:rPr>
          <w:lang w:val="en-US"/>
        </w:rPr>
        <w:t xml:space="preserve">ed </w:t>
      </w:r>
      <w:r>
        <w:rPr>
          <w:lang w:val="en-US"/>
        </w:rPr>
        <w:t xml:space="preserve">nucleotides and </w:t>
      </w:r>
      <w:r w:rsidRPr="00500BE0">
        <w:rPr>
          <w:lang w:val="en-US"/>
        </w:rPr>
        <w:t>the SNaPshot® multiplex Kit (</w:t>
      </w:r>
      <w:r>
        <w:rPr>
          <w:lang w:val="en-US"/>
        </w:rPr>
        <w:t>Applied biosystems, Thermo Fisher Scientific, Waltham, Massachusetts, United States of America</w:t>
      </w:r>
      <w:r w:rsidRPr="00500BE0">
        <w:rPr>
          <w:lang w:val="en-US"/>
        </w:rPr>
        <w:t xml:space="preserve">) according to the manufacturer’s instructions. </w:t>
      </w:r>
      <w:r>
        <w:rPr>
          <w:lang w:val="en-US"/>
        </w:rPr>
        <w:t xml:space="preserve">Primers were placed on each site of the point mutation so that only the nucleotide at the site of the mutation was to be incorporated during the PCR reaction. Different fluorophores coupled to each of the four bases allowed </w:t>
      </w:r>
      <w:r w:rsidR="00A73CEF">
        <w:rPr>
          <w:lang w:val="en-US"/>
        </w:rPr>
        <w:t xml:space="preserve">for a </w:t>
      </w:r>
      <w:r>
        <w:rPr>
          <w:lang w:val="en-US"/>
        </w:rPr>
        <w:t xml:space="preserve">distinction between </w:t>
      </w:r>
      <w:r w:rsidR="00A73CEF">
        <w:rPr>
          <w:lang w:val="en-US"/>
        </w:rPr>
        <w:t xml:space="preserve">the </w:t>
      </w:r>
      <w:r>
        <w:rPr>
          <w:lang w:val="en-US"/>
        </w:rPr>
        <w:t xml:space="preserve">wild type and mutant.  </w:t>
      </w:r>
    </w:p>
    <w:p w14:paraId="69DFDE88" w14:textId="77777777" w:rsidR="0098444D" w:rsidRDefault="0098444D" w:rsidP="0098444D">
      <w:pPr>
        <w:pStyle w:val="Heading4"/>
        <w:rPr>
          <w:lang w:val="en-US"/>
        </w:rPr>
      </w:pPr>
      <w:r>
        <w:rPr>
          <w:lang w:val="en-US"/>
        </w:rPr>
        <w:t>Repeat expansion</w:t>
      </w:r>
    </w:p>
    <w:p w14:paraId="4C69024A" w14:textId="19B61D58" w:rsidR="0098444D" w:rsidRDefault="0098444D" w:rsidP="0098444D">
      <w:pPr>
        <w:rPr>
          <w:lang w:val="en-US"/>
        </w:rPr>
      </w:pPr>
      <w:r w:rsidRPr="00500BE0">
        <w:rPr>
          <w:lang w:val="en-US"/>
        </w:rPr>
        <w:t xml:space="preserve">In the case of repeat </w:t>
      </w:r>
      <w:r>
        <w:rPr>
          <w:lang w:val="en-US"/>
        </w:rPr>
        <w:t>expansion</w:t>
      </w:r>
      <w:r w:rsidRPr="00500BE0">
        <w:rPr>
          <w:lang w:val="en-US"/>
        </w:rPr>
        <w:t xml:space="preserve">s, the extended allele may not be detected due to its increased length. Hence, </w:t>
      </w:r>
      <w:r w:rsidR="00A73CEF">
        <w:rPr>
          <w:lang w:val="en-US"/>
        </w:rPr>
        <w:t xml:space="preserve">a </w:t>
      </w:r>
      <w:r w:rsidRPr="00500BE0">
        <w:rPr>
          <w:lang w:val="en-US"/>
        </w:rPr>
        <w:t>diagnosis is based on the presence</w:t>
      </w:r>
      <w:r>
        <w:rPr>
          <w:lang w:val="en-US"/>
        </w:rPr>
        <w:t xml:space="preserve"> </w:t>
      </w:r>
      <w:r w:rsidRPr="00500BE0">
        <w:rPr>
          <w:lang w:val="en-US"/>
        </w:rPr>
        <w:t>or absence of the wildtype allele of the affected parent. In the case of repeat expansion mutations, STR</w:t>
      </w:r>
      <w:r>
        <w:rPr>
          <w:lang w:val="en-US"/>
        </w:rPr>
        <w:t xml:space="preserve"> markers</w:t>
      </w:r>
      <w:r w:rsidRPr="00500BE0">
        <w:rPr>
          <w:lang w:val="en-US"/>
        </w:rPr>
        <w:t xml:space="preserve"> and the </w:t>
      </w:r>
      <w:r>
        <w:rPr>
          <w:lang w:val="en-US"/>
        </w:rPr>
        <w:t>repeat expansion</w:t>
      </w:r>
      <w:r w:rsidRPr="00500BE0">
        <w:rPr>
          <w:lang w:val="en-US"/>
        </w:rPr>
        <w:t xml:space="preserve"> were detected using the AmpliTaq Gold® 360 DNA Polymerase (</w:t>
      </w:r>
      <w:r>
        <w:rPr>
          <w:lang w:val="en-US"/>
        </w:rPr>
        <w:t>Applied biosystems, Thermo Fisher Scientific, Waltham, Massachusetts, United States of America</w:t>
      </w:r>
      <w:r w:rsidRPr="00500BE0">
        <w:rPr>
          <w:lang w:val="en-US"/>
        </w:rPr>
        <w:t xml:space="preserve">) according to the manufacturer’s instructions. </w:t>
      </w:r>
    </w:p>
    <w:p w14:paraId="7389A686" w14:textId="77777777" w:rsidR="0098444D" w:rsidRDefault="0098444D" w:rsidP="0098444D">
      <w:pPr>
        <w:pStyle w:val="Heading4"/>
        <w:rPr>
          <w:lang w:val="en-US"/>
        </w:rPr>
      </w:pPr>
      <w:r>
        <w:rPr>
          <w:lang w:val="en-US"/>
        </w:rPr>
        <w:t>Larger duplications and deletions</w:t>
      </w:r>
    </w:p>
    <w:p w14:paraId="02C65420" w14:textId="77777777" w:rsidR="0098444D" w:rsidRPr="00FD439A" w:rsidRDefault="0098444D" w:rsidP="0098444D">
      <w:pPr>
        <w:rPr>
          <w:lang w:val="en-US"/>
        </w:rPr>
      </w:pPr>
      <w:r>
        <w:rPr>
          <w:lang w:val="en-US"/>
        </w:rPr>
        <w:t xml:space="preserve">Larger duplications and deletions were detected by the absence or presence of STR markers located within the deleted or duplicated region. Hence, detection was performed as described for STR marker analysis. </w:t>
      </w:r>
    </w:p>
    <w:p w14:paraId="0D960367" w14:textId="77777777" w:rsidR="0098444D" w:rsidRDefault="0098444D" w:rsidP="0098444D">
      <w:pPr>
        <w:pStyle w:val="Heading3"/>
        <w:rPr>
          <w:lang w:val="en-US"/>
        </w:rPr>
      </w:pPr>
      <w:r>
        <w:rPr>
          <w:lang w:val="en-US"/>
        </w:rPr>
        <w:t>Sequencing and fragment analysis and data analysis</w:t>
      </w:r>
    </w:p>
    <w:p w14:paraId="4F0D4D9A" w14:textId="77777777" w:rsidR="0098444D" w:rsidRDefault="0098444D" w:rsidP="0098444D">
      <w:pPr>
        <w:rPr>
          <w:lang w:val="en-US"/>
        </w:rPr>
      </w:pPr>
      <w:r w:rsidRPr="00500BE0">
        <w:rPr>
          <w:lang w:val="en-US"/>
        </w:rPr>
        <w:t>All PCR products were analyzed on an ABI 3500 genetic analyzer (</w:t>
      </w:r>
      <w:r>
        <w:rPr>
          <w:lang w:val="en-US"/>
        </w:rPr>
        <w:t>Applied biosystems, Thermo Fisher Scientific, Waltham, Massachusetts, United States of America</w:t>
      </w:r>
      <w:r w:rsidRPr="00500BE0">
        <w:rPr>
          <w:lang w:val="en-US"/>
        </w:rPr>
        <w:t>). Data analysis and visualization was performed using GeneMarker® version 2.6.4</w:t>
      </w:r>
      <w:r>
        <w:rPr>
          <w:lang w:val="en-US"/>
        </w:rPr>
        <w:t xml:space="preserve"> (Softgenetics®, State College, United States of America)</w:t>
      </w:r>
      <w:r w:rsidRPr="00500BE0">
        <w:rPr>
          <w:lang w:val="en-US"/>
        </w:rPr>
        <w:t>.</w:t>
      </w:r>
      <w:r>
        <w:rPr>
          <w:lang w:val="en-US"/>
        </w:rPr>
        <w:t xml:space="preserve"> </w:t>
      </w:r>
    </w:p>
    <w:p w14:paraId="0A741F4E" w14:textId="77777777" w:rsidR="0098444D" w:rsidRPr="00500BE0" w:rsidRDefault="0098444D" w:rsidP="00AA7706">
      <w:pPr>
        <w:rPr>
          <w:lang w:val="en-US"/>
        </w:rPr>
      </w:pPr>
    </w:p>
    <w:p w14:paraId="7FAB5B80" w14:textId="77777777" w:rsidR="00E21826" w:rsidRDefault="00E21826" w:rsidP="00E21826">
      <w:pPr>
        <w:rPr>
          <w:noProof/>
          <w:lang w:val="en-US"/>
        </w:rPr>
      </w:pPr>
    </w:p>
    <w:p w14:paraId="0A11A117" w14:textId="38AA7DDD" w:rsidR="00E00205" w:rsidRDefault="00E00205" w:rsidP="00E21826">
      <w:pPr>
        <w:rPr>
          <w:noProof/>
          <w:lang w:val="en-US"/>
        </w:rPr>
        <w:sectPr w:rsidR="00E00205" w:rsidSect="00AA7706">
          <w:footerReference w:type="default" r:id="rId8"/>
          <w:pgSz w:w="11906" w:h="16838"/>
          <w:pgMar w:top="1701" w:right="1134" w:bottom="1701" w:left="1134" w:header="709" w:footer="709" w:gutter="0"/>
          <w:lnNumType w:countBy="1" w:restart="continuous"/>
          <w:cols w:space="708"/>
          <w:docGrid w:linePitch="360"/>
        </w:sectPr>
      </w:pPr>
    </w:p>
    <w:p w14:paraId="066ACD92" w14:textId="5A3CF182" w:rsidR="009D0D03" w:rsidRDefault="009D0D03" w:rsidP="009D0D03">
      <w:pPr>
        <w:pStyle w:val="Heading3"/>
        <w:rPr>
          <w:lang w:val="en-US"/>
        </w:rPr>
      </w:pPr>
      <w:r>
        <w:rPr>
          <w:lang w:val="en-US"/>
        </w:rPr>
        <w:lastRenderedPageBreak/>
        <w:t>Images of stained fetal cell</w:t>
      </w:r>
    </w:p>
    <w:p w14:paraId="6F09F28C" w14:textId="67530176" w:rsidR="003F1CEC" w:rsidRPr="003F1CEC" w:rsidRDefault="003F1CEC" w:rsidP="003F1CEC">
      <w:pPr>
        <w:rPr>
          <w:lang w:val="en-US"/>
        </w:rPr>
      </w:pPr>
      <w:r>
        <w:rPr>
          <w:lang w:val="en-US"/>
        </w:rPr>
        <w:t xml:space="preserve">Below are examples of stained fetal cells (green and blue) surrounded by maternal cells (only blue). Blue color </w:t>
      </w:r>
      <w:r w:rsidR="007B1849">
        <w:rPr>
          <w:lang w:val="en-US"/>
        </w:rPr>
        <w:t>represents</w:t>
      </w:r>
      <w:r>
        <w:rPr>
          <w:lang w:val="en-US"/>
        </w:rPr>
        <w:t xml:space="preserve"> the cell nucleus while green color </w:t>
      </w:r>
      <w:r w:rsidR="007B1849">
        <w:rPr>
          <w:lang w:val="en-US"/>
        </w:rPr>
        <w:t>represents</w:t>
      </w:r>
      <w:r>
        <w:rPr>
          <w:lang w:val="en-US"/>
        </w:rPr>
        <w:t xml:space="preserve"> fetal cell specific markers.  </w:t>
      </w:r>
    </w:p>
    <w:p w14:paraId="6D7169F1" w14:textId="40B8EEE9" w:rsidR="009D0D03" w:rsidRDefault="009D0D03" w:rsidP="009D0D03">
      <w:pPr>
        <w:rPr>
          <w:lang w:val="en-US"/>
        </w:rPr>
      </w:pPr>
      <w:r>
        <w:rPr>
          <w:noProof/>
          <w:lang w:val="en-US"/>
        </w:rPr>
        <w:drawing>
          <wp:inline distT="0" distB="0" distL="0" distR="0" wp14:anchorId="4A437EF3" wp14:editId="62FFF9B2">
            <wp:extent cx="4047214" cy="34209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5302" cy="3453140"/>
                    </a:xfrm>
                    <a:prstGeom prst="rect">
                      <a:avLst/>
                    </a:prstGeom>
                    <a:noFill/>
                    <a:ln>
                      <a:noFill/>
                    </a:ln>
                  </pic:spPr>
                </pic:pic>
              </a:graphicData>
            </a:graphic>
          </wp:inline>
        </w:drawing>
      </w:r>
    </w:p>
    <w:p w14:paraId="505C2650" w14:textId="29B63FC6" w:rsidR="009D0D03" w:rsidRDefault="003F1CEC" w:rsidP="009D0D03">
      <w:pPr>
        <w:rPr>
          <w:lang w:val="en-US"/>
        </w:rPr>
      </w:pPr>
      <w:r>
        <w:rPr>
          <w:noProof/>
          <w:lang w:val="en-US"/>
        </w:rPr>
        <w:drawing>
          <wp:inline distT="0" distB="0" distL="0" distR="0" wp14:anchorId="474F3714" wp14:editId="6F94BB58">
            <wp:extent cx="5653377" cy="3665376"/>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r="110"/>
                    <a:stretch/>
                  </pic:blipFill>
                  <pic:spPr bwMode="auto">
                    <a:xfrm>
                      <a:off x="0" y="0"/>
                      <a:ext cx="5725075" cy="3711861"/>
                    </a:xfrm>
                    <a:prstGeom prst="rect">
                      <a:avLst/>
                    </a:prstGeom>
                    <a:noFill/>
                    <a:ln>
                      <a:noFill/>
                    </a:ln>
                    <a:extLst>
                      <a:ext uri="{53640926-AAD7-44D8-BBD7-CCE9431645EC}">
                        <a14:shadowObscured xmlns:a14="http://schemas.microsoft.com/office/drawing/2010/main"/>
                      </a:ext>
                    </a:extLst>
                  </pic:spPr>
                </pic:pic>
              </a:graphicData>
            </a:graphic>
          </wp:inline>
        </w:drawing>
      </w:r>
    </w:p>
    <w:p w14:paraId="380886C7" w14:textId="382DCE9D" w:rsidR="008A0048" w:rsidRPr="00C418F7" w:rsidRDefault="008A0048" w:rsidP="00C418F7">
      <w:pPr>
        <w:rPr>
          <w:lang w:val="en-US"/>
        </w:rPr>
        <w:sectPr w:rsidR="008A0048" w:rsidRPr="00C418F7" w:rsidSect="005303FF">
          <w:pgSz w:w="11906" w:h="16838"/>
          <w:pgMar w:top="1701" w:right="1134" w:bottom="1418" w:left="1134" w:header="709" w:footer="709" w:gutter="0"/>
          <w:lnNumType w:countBy="1" w:restart="continuous"/>
          <w:cols w:space="708"/>
          <w:docGrid w:linePitch="360"/>
        </w:sectPr>
      </w:pPr>
    </w:p>
    <w:p w14:paraId="6C62D1B9" w14:textId="4A65A219" w:rsidR="00E00205" w:rsidRPr="00D171DC" w:rsidRDefault="00072325" w:rsidP="00934629">
      <w:pPr>
        <w:pStyle w:val="Heading3"/>
        <w:rPr>
          <w:lang w:val="en-US"/>
        </w:rPr>
      </w:pPr>
      <w:r>
        <w:rPr>
          <w:lang w:val="en-US"/>
        </w:rPr>
        <w:lastRenderedPageBreak/>
        <w:t>STRs and primers</w:t>
      </w:r>
    </w:p>
    <w:p w14:paraId="26148465" w14:textId="77777777" w:rsidR="00E00205" w:rsidRDefault="00E00205" w:rsidP="00E00205">
      <w:pPr>
        <w:rPr>
          <w:lang w:val="en-US"/>
        </w:rPr>
      </w:pPr>
      <w:r>
        <w:rPr>
          <w:lang w:val="en-US"/>
        </w:rPr>
        <w:t xml:space="preserve">Primer sequences are provided in table S1 below. </w:t>
      </w:r>
    </w:p>
    <w:tbl>
      <w:tblPr>
        <w:tblStyle w:val="TableGrid"/>
        <w:tblpPr w:leftFromText="181" w:rightFromText="181" w:vertAnchor="text" w:horzAnchor="margin" w:tblpY="1"/>
        <w:tblW w:w="9917" w:type="dxa"/>
        <w:tblLayout w:type="fixed"/>
        <w:tblLook w:val="04A0" w:firstRow="1" w:lastRow="0" w:firstColumn="1" w:lastColumn="0" w:noHBand="0" w:noVBand="1"/>
      </w:tblPr>
      <w:tblGrid>
        <w:gridCol w:w="568"/>
        <w:gridCol w:w="850"/>
        <w:gridCol w:w="1418"/>
        <w:gridCol w:w="3380"/>
        <w:gridCol w:w="3701"/>
      </w:tblGrid>
      <w:tr w:rsidR="009D0D03" w:rsidRPr="00D171DC" w14:paraId="4EA95F51" w14:textId="77777777" w:rsidTr="009D0D03">
        <w:tc>
          <w:tcPr>
            <w:tcW w:w="9917" w:type="dxa"/>
            <w:gridSpan w:val="5"/>
          </w:tcPr>
          <w:p w14:paraId="30FC006F" w14:textId="77777777" w:rsidR="009D0D03" w:rsidRPr="00D171DC" w:rsidRDefault="009D0D03" w:rsidP="009D0D03">
            <w:pPr>
              <w:tabs>
                <w:tab w:val="right" w:pos="9701"/>
              </w:tabs>
              <w:rPr>
                <w:sz w:val="18"/>
                <w:szCs w:val="18"/>
                <w:lang w:val="en-US"/>
              </w:rPr>
            </w:pPr>
            <w:r w:rsidRPr="00D171DC">
              <w:rPr>
                <w:sz w:val="18"/>
                <w:szCs w:val="18"/>
                <w:lang w:val="en-US"/>
              </w:rPr>
              <w:t>Table S1: Primer sequence</w:t>
            </w:r>
            <w:r>
              <w:rPr>
                <w:sz w:val="18"/>
                <w:szCs w:val="18"/>
                <w:lang w:val="en-US"/>
              </w:rPr>
              <w:t xml:space="preserve">s </w:t>
            </w:r>
            <w:r>
              <w:rPr>
                <w:sz w:val="18"/>
                <w:szCs w:val="18"/>
                <w:lang w:val="en-US"/>
              </w:rPr>
              <w:tab/>
            </w:r>
          </w:p>
        </w:tc>
      </w:tr>
      <w:tr w:rsidR="009D0D03" w:rsidRPr="00CA476E" w14:paraId="07954376" w14:textId="77777777" w:rsidTr="009D0D03">
        <w:tc>
          <w:tcPr>
            <w:tcW w:w="568" w:type="dxa"/>
          </w:tcPr>
          <w:p w14:paraId="52BA7AB8" w14:textId="77777777" w:rsidR="009D0D03" w:rsidRPr="00CA476E" w:rsidRDefault="009D0D03" w:rsidP="009D0D03">
            <w:pPr>
              <w:rPr>
                <w:sz w:val="18"/>
                <w:szCs w:val="18"/>
              </w:rPr>
            </w:pPr>
            <w:r w:rsidRPr="00CA476E">
              <w:rPr>
                <w:sz w:val="18"/>
                <w:szCs w:val="18"/>
              </w:rPr>
              <w:t>Case</w:t>
            </w:r>
          </w:p>
        </w:tc>
        <w:tc>
          <w:tcPr>
            <w:tcW w:w="850" w:type="dxa"/>
          </w:tcPr>
          <w:p w14:paraId="5702CBF2" w14:textId="77777777" w:rsidR="009D0D03" w:rsidRPr="00CA476E" w:rsidRDefault="009D0D03" w:rsidP="009D0D03">
            <w:pPr>
              <w:rPr>
                <w:sz w:val="18"/>
                <w:szCs w:val="18"/>
              </w:rPr>
            </w:pPr>
            <w:r w:rsidRPr="00CA476E">
              <w:rPr>
                <w:sz w:val="18"/>
                <w:szCs w:val="18"/>
              </w:rPr>
              <w:t>STR/ gene</w:t>
            </w:r>
          </w:p>
        </w:tc>
        <w:tc>
          <w:tcPr>
            <w:tcW w:w="1418" w:type="dxa"/>
          </w:tcPr>
          <w:p w14:paraId="2156DA5C" w14:textId="77777777" w:rsidR="009D0D03" w:rsidRPr="00CA476E" w:rsidRDefault="009D0D03" w:rsidP="009D0D03">
            <w:pPr>
              <w:rPr>
                <w:sz w:val="18"/>
                <w:szCs w:val="18"/>
              </w:rPr>
            </w:pPr>
            <w:r w:rsidRPr="00CA476E">
              <w:rPr>
                <w:sz w:val="18"/>
                <w:szCs w:val="18"/>
              </w:rPr>
              <w:t>Locus ID/mutation</w:t>
            </w:r>
          </w:p>
        </w:tc>
        <w:tc>
          <w:tcPr>
            <w:tcW w:w="3380" w:type="dxa"/>
          </w:tcPr>
          <w:p w14:paraId="1C03ADED" w14:textId="77777777" w:rsidR="009D0D03" w:rsidRPr="00CA476E" w:rsidRDefault="009D0D03" w:rsidP="009D0D03">
            <w:pPr>
              <w:rPr>
                <w:sz w:val="18"/>
                <w:szCs w:val="18"/>
                <w:lang w:val="en-US"/>
              </w:rPr>
            </w:pPr>
            <w:r w:rsidRPr="00CA476E">
              <w:rPr>
                <w:sz w:val="18"/>
                <w:szCs w:val="18"/>
                <w:lang w:val="en-US"/>
              </w:rPr>
              <w:t>Forward primer (5’-3´)</w:t>
            </w:r>
          </w:p>
          <w:p w14:paraId="543420E8" w14:textId="77777777" w:rsidR="009D0D03" w:rsidRPr="00CA476E" w:rsidRDefault="009D0D03" w:rsidP="009D0D03">
            <w:pPr>
              <w:rPr>
                <w:sz w:val="18"/>
                <w:szCs w:val="18"/>
                <w:lang w:val="en-US"/>
              </w:rPr>
            </w:pPr>
            <w:r w:rsidRPr="00CA476E">
              <w:rPr>
                <w:sz w:val="18"/>
                <w:szCs w:val="18"/>
                <w:lang w:val="en-US"/>
              </w:rPr>
              <w:t>(x denotes position of Hex probe)</w:t>
            </w:r>
          </w:p>
        </w:tc>
        <w:tc>
          <w:tcPr>
            <w:tcW w:w="3701" w:type="dxa"/>
          </w:tcPr>
          <w:p w14:paraId="6EDF4CE1" w14:textId="77777777" w:rsidR="009D0D03" w:rsidRPr="00CA476E" w:rsidRDefault="009D0D03" w:rsidP="009D0D03">
            <w:pPr>
              <w:rPr>
                <w:sz w:val="18"/>
                <w:szCs w:val="18"/>
              </w:rPr>
            </w:pPr>
            <w:r w:rsidRPr="00CA476E">
              <w:rPr>
                <w:sz w:val="18"/>
                <w:szCs w:val="18"/>
              </w:rPr>
              <w:t>Reverse primer (5’-3´)</w:t>
            </w:r>
          </w:p>
        </w:tc>
      </w:tr>
      <w:tr w:rsidR="009D0D03" w:rsidRPr="00CA476E" w14:paraId="68622BB4" w14:textId="77777777" w:rsidTr="009D0D03">
        <w:trPr>
          <w:trHeight w:val="135"/>
        </w:trPr>
        <w:tc>
          <w:tcPr>
            <w:tcW w:w="568" w:type="dxa"/>
            <w:vMerge w:val="restart"/>
            <w:vAlign w:val="center"/>
          </w:tcPr>
          <w:p w14:paraId="0449B2C1" w14:textId="77777777" w:rsidR="009D0D03" w:rsidRPr="00CA476E" w:rsidRDefault="009D0D03" w:rsidP="009D0D03">
            <w:pPr>
              <w:jc w:val="center"/>
              <w:rPr>
                <w:sz w:val="18"/>
                <w:szCs w:val="18"/>
              </w:rPr>
            </w:pPr>
            <w:r w:rsidRPr="00CA476E">
              <w:rPr>
                <w:sz w:val="18"/>
                <w:szCs w:val="18"/>
              </w:rPr>
              <w:t>1</w:t>
            </w:r>
          </w:p>
        </w:tc>
        <w:tc>
          <w:tcPr>
            <w:tcW w:w="850" w:type="dxa"/>
            <w:vAlign w:val="center"/>
          </w:tcPr>
          <w:p w14:paraId="1A5B4206" w14:textId="77777777" w:rsidR="009D0D03" w:rsidRPr="00CA476E" w:rsidRDefault="009D0D03" w:rsidP="009D0D03">
            <w:pPr>
              <w:rPr>
                <w:sz w:val="18"/>
                <w:szCs w:val="18"/>
              </w:rPr>
            </w:pPr>
            <w:r w:rsidRPr="00CA476E">
              <w:rPr>
                <w:sz w:val="18"/>
                <w:szCs w:val="18"/>
              </w:rPr>
              <w:t>STR 1</w:t>
            </w:r>
          </w:p>
        </w:tc>
        <w:tc>
          <w:tcPr>
            <w:tcW w:w="1418" w:type="dxa"/>
            <w:vAlign w:val="center"/>
          </w:tcPr>
          <w:p w14:paraId="3A00A497" w14:textId="77777777" w:rsidR="009D0D03" w:rsidRPr="00CA476E" w:rsidRDefault="009D0D03" w:rsidP="009D0D03">
            <w:pPr>
              <w:rPr>
                <w:sz w:val="18"/>
                <w:szCs w:val="18"/>
              </w:rPr>
            </w:pPr>
            <w:r w:rsidRPr="00CA476E">
              <w:rPr>
                <w:sz w:val="18"/>
                <w:szCs w:val="18"/>
              </w:rPr>
              <w:t>NF1-4</w:t>
            </w:r>
            <w:r w:rsidRPr="00D171DC">
              <w:rPr>
                <w:color w:val="FF0000"/>
                <w:sz w:val="18"/>
                <w:szCs w:val="18"/>
              </w:rPr>
              <w:t>*</w:t>
            </w:r>
          </w:p>
        </w:tc>
        <w:tc>
          <w:tcPr>
            <w:tcW w:w="3380" w:type="dxa"/>
          </w:tcPr>
          <w:p w14:paraId="45B7087A" w14:textId="77777777" w:rsidR="009D0D03" w:rsidRPr="00CA476E" w:rsidRDefault="009D0D03" w:rsidP="009D0D03">
            <w:pPr>
              <w:jc w:val="left"/>
              <w:rPr>
                <w:rFonts w:asciiTheme="minorHAnsi" w:hAnsiTheme="minorHAnsi" w:cstheme="minorHAnsi"/>
                <w:color w:val="FF0000"/>
                <w:sz w:val="18"/>
                <w:szCs w:val="18"/>
              </w:rPr>
            </w:pPr>
            <w:r w:rsidRPr="00CA476E">
              <w:rPr>
                <w:rFonts w:asciiTheme="minorHAnsi" w:hAnsiTheme="minorHAnsi" w:cstheme="minorHAnsi"/>
                <w:sz w:val="18"/>
                <w:szCs w:val="18"/>
              </w:rPr>
              <w:t>xTTCTGCTCCTTGGGCCCCTGT</w:t>
            </w:r>
          </w:p>
        </w:tc>
        <w:tc>
          <w:tcPr>
            <w:tcW w:w="3701" w:type="dxa"/>
          </w:tcPr>
          <w:p w14:paraId="19CCFF13" w14:textId="77777777" w:rsidR="009D0D03" w:rsidRPr="00CA476E" w:rsidRDefault="009D0D03" w:rsidP="009D0D03">
            <w:pPr>
              <w:jc w:val="left"/>
              <w:rPr>
                <w:rFonts w:asciiTheme="minorHAnsi" w:hAnsiTheme="minorHAnsi" w:cstheme="minorHAnsi"/>
                <w:sz w:val="18"/>
                <w:szCs w:val="18"/>
              </w:rPr>
            </w:pPr>
            <w:r w:rsidRPr="00CA476E">
              <w:rPr>
                <w:rFonts w:asciiTheme="minorHAnsi" w:hAnsiTheme="minorHAnsi" w:cstheme="minorHAnsi"/>
                <w:sz w:val="18"/>
                <w:szCs w:val="18"/>
              </w:rPr>
              <w:t>AGGGATAAGCTGTACAGTATGGGGAC</w:t>
            </w:r>
          </w:p>
        </w:tc>
      </w:tr>
      <w:tr w:rsidR="009D0D03" w:rsidRPr="00CA476E" w14:paraId="6C9B1B0A" w14:textId="77777777" w:rsidTr="009D0D03">
        <w:trPr>
          <w:trHeight w:val="135"/>
        </w:trPr>
        <w:tc>
          <w:tcPr>
            <w:tcW w:w="568" w:type="dxa"/>
            <w:vMerge/>
            <w:vAlign w:val="center"/>
          </w:tcPr>
          <w:p w14:paraId="19339440" w14:textId="77777777" w:rsidR="009D0D03" w:rsidRPr="00CA476E" w:rsidRDefault="009D0D03" w:rsidP="009D0D03">
            <w:pPr>
              <w:jc w:val="center"/>
              <w:rPr>
                <w:sz w:val="18"/>
                <w:szCs w:val="18"/>
              </w:rPr>
            </w:pPr>
          </w:p>
        </w:tc>
        <w:tc>
          <w:tcPr>
            <w:tcW w:w="850" w:type="dxa"/>
            <w:vAlign w:val="center"/>
          </w:tcPr>
          <w:p w14:paraId="6ACB1864" w14:textId="77777777" w:rsidR="009D0D03" w:rsidRPr="00CA476E" w:rsidRDefault="009D0D03" w:rsidP="009D0D03">
            <w:pPr>
              <w:rPr>
                <w:i/>
                <w:iCs/>
                <w:sz w:val="18"/>
                <w:szCs w:val="18"/>
              </w:rPr>
            </w:pPr>
            <w:r w:rsidRPr="00CA476E">
              <w:rPr>
                <w:i/>
                <w:iCs/>
                <w:sz w:val="18"/>
                <w:szCs w:val="18"/>
              </w:rPr>
              <w:t>NF1</w:t>
            </w:r>
          </w:p>
        </w:tc>
        <w:tc>
          <w:tcPr>
            <w:tcW w:w="1418" w:type="dxa"/>
            <w:vAlign w:val="center"/>
          </w:tcPr>
          <w:p w14:paraId="0C739690" w14:textId="77777777" w:rsidR="009D0D03" w:rsidRPr="00CA476E" w:rsidRDefault="009D0D03" w:rsidP="009D0D03">
            <w:pPr>
              <w:rPr>
                <w:sz w:val="18"/>
                <w:szCs w:val="18"/>
              </w:rPr>
            </w:pPr>
            <w:r w:rsidRPr="00CA476E">
              <w:rPr>
                <w:sz w:val="18"/>
                <w:szCs w:val="18"/>
                <w:lang w:val="en-US"/>
              </w:rPr>
              <w:t>c.7907+4_7del</w:t>
            </w:r>
          </w:p>
        </w:tc>
        <w:tc>
          <w:tcPr>
            <w:tcW w:w="3380" w:type="dxa"/>
          </w:tcPr>
          <w:p w14:paraId="4963CAE2" w14:textId="77777777" w:rsidR="009D0D03" w:rsidRPr="00CA476E" w:rsidRDefault="009D0D03" w:rsidP="009D0D03">
            <w:pPr>
              <w:jc w:val="left"/>
              <w:rPr>
                <w:rFonts w:asciiTheme="minorHAnsi" w:hAnsiTheme="minorHAnsi" w:cstheme="minorHAnsi"/>
                <w:sz w:val="18"/>
                <w:szCs w:val="18"/>
                <w:lang w:val="en-US"/>
              </w:rPr>
            </w:pPr>
            <w:r w:rsidRPr="00CA476E">
              <w:rPr>
                <w:rFonts w:asciiTheme="minorHAnsi" w:hAnsiTheme="minorHAnsi" w:cstheme="minorHAnsi"/>
                <w:sz w:val="18"/>
                <w:szCs w:val="18"/>
              </w:rPr>
              <w:t>x</w:t>
            </w:r>
            <w:r w:rsidRPr="00CA476E">
              <w:rPr>
                <w:rFonts w:asciiTheme="minorHAnsi" w:hAnsiTheme="minorHAnsi" w:cstheme="minorHAnsi"/>
                <w:color w:val="222222"/>
                <w:sz w:val="18"/>
                <w:szCs w:val="18"/>
                <w:shd w:val="clear" w:color="auto" w:fill="FFFFFF"/>
              </w:rPr>
              <w:t>TCTTGGCAGGCTACACTGGT</w:t>
            </w:r>
          </w:p>
        </w:tc>
        <w:tc>
          <w:tcPr>
            <w:tcW w:w="3701" w:type="dxa"/>
          </w:tcPr>
          <w:p w14:paraId="146B1F43" w14:textId="77777777" w:rsidR="009D0D03" w:rsidRPr="00CA476E" w:rsidRDefault="009D0D03" w:rsidP="009D0D03">
            <w:pPr>
              <w:jc w:val="left"/>
              <w:rPr>
                <w:rFonts w:asciiTheme="minorHAnsi" w:hAnsiTheme="minorHAnsi" w:cstheme="minorHAnsi"/>
                <w:sz w:val="18"/>
                <w:szCs w:val="18"/>
                <w:lang w:val="en-US"/>
              </w:rPr>
            </w:pPr>
            <w:r w:rsidRPr="00CA476E">
              <w:rPr>
                <w:rFonts w:asciiTheme="minorHAnsi" w:hAnsiTheme="minorHAnsi" w:cstheme="minorHAnsi"/>
                <w:color w:val="222222"/>
                <w:sz w:val="18"/>
                <w:szCs w:val="18"/>
                <w:shd w:val="clear" w:color="auto" w:fill="FFFFFF"/>
              </w:rPr>
              <w:t>TCATTTTGCCCTCTTTGCAACC</w:t>
            </w:r>
          </w:p>
        </w:tc>
      </w:tr>
      <w:tr w:rsidR="009D0D03" w:rsidRPr="00CA476E" w14:paraId="78BB2DDF" w14:textId="77777777" w:rsidTr="009D0D03">
        <w:trPr>
          <w:trHeight w:val="135"/>
        </w:trPr>
        <w:tc>
          <w:tcPr>
            <w:tcW w:w="568" w:type="dxa"/>
            <w:vMerge/>
            <w:vAlign w:val="center"/>
          </w:tcPr>
          <w:p w14:paraId="15693656" w14:textId="77777777" w:rsidR="009D0D03" w:rsidRPr="00CA476E" w:rsidRDefault="009D0D03" w:rsidP="009D0D03">
            <w:pPr>
              <w:jc w:val="center"/>
              <w:rPr>
                <w:sz w:val="18"/>
                <w:szCs w:val="18"/>
              </w:rPr>
            </w:pPr>
          </w:p>
        </w:tc>
        <w:tc>
          <w:tcPr>
            <w:tcW w:w="850" w:type="dxa"/>
            <w:vAlign w:val="center"/>
          </w:tcPr>
          <w:p w14:paraId="005643B5" w14:textId="77777777" w:rsidR="009D0D03" w:rsidRPr="00CA476E" w:rsidRDefault="009D0D03" w:rsidP="009D0D03">
            <w:pPr>
              <w:rPr>
                <w:sz w:val="18"/>
                <w:szCs w:val="18"/>
              </w:rPr>
            </w:pPr>
            <w:r w:rsidRPr="00CA476E">
              <w:rPr>
                <w:sz w:val="18"/>
                <w:szCs w:val="18"/>
              </w:rPr>
              <w:t>STR 2</w:t>
            </w:r>
          </w:p>
        </w:tc>
        <w:tc>
          <w:tcPr>
            <w:tcW w:w="1418" w:type="dxa"/>
            <w:vAlign w:val="center"/>
          </w:tcPr>
          <w:p w14:paraId="08702EA7" w14:textId="77777777" w:rsidR="009D0D03" w:rsidRPr="00CA476E" w:rsidRDefault="009D0D03" w:rsidP="009D0D03">
            <w:pPr>
              <w:rPr>
                <w:sz w:val="18"/>
                <w:szCs w:val="18"/>
              </w:rPr>
            </w:pPr>
            <w:r w:rsidRPr="00CA476E">
              <w:rPr>
                <w:sz w:val="18"/>
                <w:szCs w:val="18"/>
              </w:rPr>
              <w:t>D17S1880</w:t>
            </w:r>
          </w:p>
        </w:tc>
        <w:tc>
          <w:tcPr>
            <w:tcW w:w="3380" w:type="dxa"/>
          </w:tcPr>
          <w:p w14:paraId="52BA837A" w14:textId="77777777" w:rsidR="009D0D03" w:rsidRPr="00CA476E" w:rsidRDefault="009D0D03" w:rsidP="009D0D03">
            <w:pPr>
              <w:jc w:val="left"/>
              <w:rPr>
                <w:rFonts w:asciiTheme="minorHAnsi" w:hAnsiTheme="minorHAnsi" w:cstheme="minorHAnsi"/>
                <w:sz w:val="18"/>
                <w:szCs w:val="18"/>
              </w:rPr>
            </w:pPr>
            <w:r w:rsidRPr="00CA476E">
              <w:rPr>
                <w:rFonts w:asciiTheme="minorHAnsi" w:hAnsiTheme="minorHAnsi" w:cstheme="minorHAnsi"/>
                <w:sz w:val="18"/>
                <w:szCs w:val="18"/>
              </w:rPr>
              <w:t>xACCCTGTTTCAAAGCGGGAGGG</w:t>
            </w:r>
          </w:p>
        </w:tc>
        <w:tc>
          <w:tcPr>
            <w:tcW w:w="3701" w:type="dxa"/>
          </w:tcPr>
          <w:p w14:paraId="5852BA1F" w14:textId="77777777" w:rsidR="009D0D03" w:rsidRPr="00CA476E" w:rsidRDefault="009D0D03" w:rsidP="009D0D03">
            <w:pPr>
              <w:jc w:val="left"/>
              <w:rPr>
                <w:rFonts w:asciiTheme="minorHAnsi" w:hAnsiTheme="minorHAnsi" w:cstheme="minorHAnsi"/>
                <w:sz w:val="18"/>
                <w:szCs w:val="18"/>
              </w:rPr>
            </w:pPr>
            <w:r w:rsidRPr="00CA476E">
              <w:rPr>
                <w:rFonts w:asciiTheme="minorHAnsi" w:hAnsiTheme="minorHAnsi" w:cstheme="minorHAnsi"/>
                <w:sz w:val="18"/>
                <w:szCs w:val="18"/>
              </w:rPr>
              <w:t>TGGCCCTTGCCTGTGGTACT</w:t>
            </w:r>
          </w:p>
        </w:tc>
      </w:tr>
      <w:tr w:rsidR="009D0D03" w:rsidRPr="00CA476E" w14:paraId="3AE0BDD6" w14:textId="77777777" w:rsidTr="009D0D03">
        <w:trPr>
          <w:trHeight w:val="135"/>
        </w:trPr>
        <w:tc>
          <w:tcPr>
            <w:tcW w:w="568" w:type="dxa"/>
            <w:vMerge w:val="restart"/>
            <w:vAlign w:val="center"/>
          </w:tcPr>
          <w:p w14:paraId="3FDBB275" w14:textId="77777777" w:rsidR="009D0D03" w:rsidRPr="00CA476E" w:rsidRDefault="009D0D03" w:rsidP="009D0D03">
            <w:pPr>
              <w:jc w:val="center"/>
              <w:rPr>
                <w:sz w:val="18"/>
                <w:szCs w:val="18"/>
              </w:rPr>
            </w:pPr>
            <w:r w:rsidRPr="00CA476E">
              <w:rPr>
                <w:sz w:val="18"/>
                <w:szCs w:val="18"/>
              </w:rPr>
              <w:t>2</w:t>
            </w:r>
          </w:p>
        </w:tc>
        <w:tc>
          <w:tcPr>
            <w:tcW w:w="850" w:type="dxa"/>
            <w:vAlign w:val="center"/>
          </w:tcPr>
          <w:p w14:paraId="6A5A0273" w14:textId="77777777" w:rsidR="009D0D03" w:rsidRPr="00CA476E" w:rsidRDefault="009D0D03" w:rsidP="009D0D03">
            <w:pPr>
              <w:rPr>
                <w:sz w:val="18"/>
                <w:szCs w:val="18"/>
              </w:rPr>
            </w:pPr>
            <w:r w:rsidRPr="00CA476E">
              <w:rPr>
                <w:sz w:val="18"/>
                <w:szCs w:val="18"/>
              </w:rPr>
              <w:t>STR 1</w:t>
            </w:r>
          </w:p>
        </w:tc>
        <w:tc>
          <w:tcPr>
            <w:tcW w:w="1418" w:type="dxa"/>
            <w:vAlign w:val="center"/>
          </w:tcPr>
          <w:p w14:paraId="1A1CEEB7" w14:textId="77777777" w:rsidR="009D0D03" w:rsidRPr="00CA476E" w:rsidRDefault="009D0D03" w:rsidP="009D0D03">
            <w:pPr>
              <w:rPr>
                <w:sz w:val="18"/>
                <w:szCs w:val="18"/>
              </w:rPr>
            </w:pPr>
            <w:r w:rsidRPr="00CA476E">
              <w:rPr>
                <w:sz w:val="18"/>
                <w:szCs w:val="18"/>
              </w:rPr>
              <w:t>D2S2255</w:t>
            </w:r>
          </w:p>
        </w:tc>
        <w:tc>
          <w:tcPr>
            <w:tcW w:w="3380" w:type="dxa"/>
          </w:tcPr>
          <w:p w14:paraId="62FE9C66" w14:textId="77777777" w:rsidR="009D0D03" w:rsidRPr="00CA476E" w:rsidRDefault="009D0D03" w:rsidP="009D0D03">
            <w:pPr>
              <w:jc w:val="left"/>
              <w:rPr>
                <w:sz w:val="18"/>
                <w:szCs w:val="18"/>
              </w:rPr>
            </w:pPr>
            <w:r w:rsidRPr="00CA476E">
              <w:rPr>
                <w:sz w:val="18"/>
                <w:szCs w:val="18"/>
              </w:rPr>
              <w:t>xCCTGGGTCTCCAGGCTACTT</w:t>
            </w:r>
          </w:p>
        </w:tc>
        <w:tc>
          <w:tcPr>
            <w:tcW w:w="3701" w:type="dxa"/>
          </w:tcPr>
          <w:p w14:paraId="5CC2DE8D" w14:textId="77777777" w:rsidR="009D0D03" w:rsidRPr="00CA476E" w:rsidRDefault="009D0D03" w:rsidP="009D0D03">
            <w:pPr>
              <w:jc w:val="left"/>
              <w:rPr>
                <w:sz w:val="18"/>
                <w:szCs w:val="18"/>
              </w:rPr>
            </w:pPr>
            <w:r w:rsidRPr="00CA476E">
              <w:rPr>
                <w:sz w:val="18"/>
                <w:szCs w:val="18"/>
              </w:rPr>
              <w:t>AGCTTGCTTGTCTCAGGTCA</w:t>
            </w:r>
          </w:p>
        </w:tc>
      </w:tr>
      <w:tr w:rsidR="009D0D03" w:rsidRPr="00CA476E" w14:paraId="7B12DDFD" w14:textId="77777777" w:rsidTr="009D0D03">
        <w:trPr>
          <w:trHeight w:val="135"/>
        </w:trPr>
        <w:tc>
          <w:tcPr>
            <w:tcW w:w="568" w:type="dxa"/>
            <w:vMerge/>
            <w:vAlign w:val="center"/>
          </w:tcPr>
          <w:p w14:paraId="5ADF82D2" w14:textId="77777777" w:rsidR="009D0D03" w:rsidRPr="00CA476E" w:rsidRDefault="009D0D03" w:rsidP="009D0D03">
            <w:pPr>
              <w:jc w:val="center"/>
              <w:rPr>
                <w:sz w:val="18"/>
                <w:szCs w:val="18"/>
              </w:rPr>
            </w:pPr>
          </w:p>
        </w:tc>
        <w:tc>
          <w:tcPr>
            <w:tcW w:w="850" w:type="dxa"/>
            <w:vAlign w:val="center"/>
          </w:tcPr>
          <w:p w14:paraId="4BAAA873" w14:textId="77777777" w:rsidR="009D0D03" w:rsidRPr="00CA476E" w:rsidRDefault="009D0D03" w:rsidP="009D0D03">
            <w:pPr>
              <w:rPr>
                <w:sz w:val="18"/>
                <w:szCs w:val="18"/>
              </w:rPr>
            </w:pPr>
            <w:r w:rsidRPr="00CA476E">
              <w:rPr>
                <w:i/>
                <w:sz w:val="18"/>
                <w:szCs w:val="18"/>
                <w:lang w:val="en-US"/>
              </w:rPr>
              <w:t>SPG4</w:t>
            </w:r>
          </w:p>
        </w:tc>
        <w:tc>
          <w:tcPr>
            <w:tcW w:w="1418" w:type="dxa"/>
            <w:vAlign w:val="center"/>
          </w:tcPr>
          <w:p w14:paraId="6D0D2EC6" w14:textId="77777777" w:rsidR="009D0D03" w:rsidRPr="00CA476E" w:rsidRDefault="009D0D03" w:rsidP="009D0D03">
            <w:pPr>
              <w:rPr>
                <w:sz w:val="18"/>
                <w:szCs w:val="18"/>
              </w:rPr>
            </w:pPr>
            <w:r w:rsidRPr="00CA476E">
              <w:rPr>
                <w:sz w:val="18"/>
                <w:szCs w:val="18"/>
                <w:lang w:val="en-US"/>
              </w:rPr>
              <w:t>c.481delG</w:t>
            </w:r>
          </w:p>
        </w:tc>
        <w:tc>
          <w:tcPr>
            <w:tcW w:w="3380" w:type="dxa"/>
          </w:tcPr>
          <w:p w14:paraId="2DC84A75" w14:textId="77777777" w:rsidR="009D0D03" w:rsidRPr="00CA476E" w:rsidRDefault="009D0D03" w:rsidP="009D0D03">
            <w:pPr>
              <w:jc w:val="left"/>
              <w:rPr>
                <w:sz w:val="18"/>
                <w:szCs w:val="18"/>
              </w:rPr>
            </w:pPr>
            <w:r w:rsidRPr="00CA476E">
              <w:rPr>
                <w:sz w:val="18"/>
                <w:szCs w:val="18"/>
              </w:rPr>
              <w:t>xAGCAAAATAGGACTCACGGC</w:t>
            </w:r>
          </w:p>
        </w:tc>
        <w:tc>
          <w:tcPr>
            <w:tcW w:w="3701" w:type="dxa"/>
          </w:tcPr>
          <w:p w14:paraId="77DD2CF6" w14:textId="77777777" w:rsidR="009D0D03" w:rsidRPr="00CA476E" w:rsidRDefault="009D0D03" w:rsidP="009D0D03">
            <w:pPr>
              <w:jc w:val="left"/>
              <w:rPr>
                <w:sz w:val="18"/>
                <w:szCs w:val="18"/>
              </w:rPr>
            </w:pPr>
            <w:r w:rsidRPr="00CA476E">
              <w:rPr>
                <w:sz w:val="18"/>
                <w:szCs w:val="18"/>
              </w:rPr>
              <w:t>CTGAAATCTGGACAATCATGTGAA</w:t>
            </w:r>
          </w:p>
        </w:tc>
      </w:tr>
      <w:tr w:rsidR="009D0D03" w:rsidRPr="00CA476E" w14:paraId="340D6195" w14:textId="77777777" w:rsidTr="009D0D03">
        <w:trPr>
          <w:trHeight w:val="135"/>
        </w:trPr>
        <w:tc>
          <w:tcPr>
            <w:tcW w:w="568" w:type="dxa"/>
            <w:vMerge/>
            <w:vAlign w:val="center"/>
          </w:tcPr>
          <w:p w14:paraId="1DDB203C" w14:textId="77777777" w:rsidR="009D0D03" w:rsidRPr="00CA476E" w:rsidRDefault="009D0D03" w:rsidP="009D0D03">
            <w:pPr>
              <w:jc w:val="center"/>
              <w:rPr>
                <w:sz w:val="18"/>
                <w:szCs w:val="18"/>
              </w:rPr>
            </w:pPr>
          </w:p>
        </w:tc>
        <w:tc>
          <w:tcPr>
            <w:tcW w:w="850" w:type="dxa"/>
            <w:vAlign w:val="center"/>
          </w:tcPr>
          <w:p w14:paraId="7A7051DE" w14:textId="77777777" w:rsidR="009D0D03" w:rsidRPr="00CA476E" w:rsidRDefault="009D0D03" w:rsidP="009D0D03">
            <w:pPr>
              <w:rPr>
                <w:sz w:val="18"/>
                <w:szCs w:val="18"/>
              </w:rPr>
            </w:pPr>
            <w:r w:rsidRPr="00CA476E">
              <w:rPr>
                <w:sz w:val="18"/>
                <w:szCs w:val="18"/>
              </w:rPr>
              <w:t>STR 2</w:t>
            </w:r>
          </w:p>
        </w:tc>
        <w:tc>
          <w:tcPr>
            <w:tcW w:w="1418" w:type="dxa"/>
            <w:vAlign w:val="center"/>
          </w:tcPr>
          <w:p w14:paraId="4201BB11" w14:textId="77777777" w:rsidR="009D0D03" w:rsidRPr="00CA476E" w:rsidRDefault="009D0D03" w:rsidP="009D0D03">
            <w:pPr>
              <w:rPr>
                <w:sz w:val="18"/>
                <w:szCs w:val="18"/>
              </w:rPr>
            </w:pPr>
            <w:r w:rsidRPr="00CA476E">
              <w:rPr>
                <w:sz w:val="18"/>
                <w:szCs w:val="18"/>
              </w:rPr>
              <w:t>SPG4-2</w:t>
            </w:r>
            <w:r w:rsidRPr="00D171DC">
              <w:rPr>
                <w:color w:val="FF0000"/>
                <w:sz w:val="18"/>
                <w:szCs w:val="18"/>
              </w:rPr>
              <w:t>*</w:t>
            </w:r>
          </w:p>
        </w:tc>
        <w:tc>
          <w:tcPr>
            <w:tcW w:w="3380" w:type="dxa"/>
          </w:tcPr>
          <w:p w14:paraId="57725A1C" w14:textId="77777777" w:rsidR="009D0D03" w:rsidRPr="00CA476E" w:rsidRDefault="009D0D03" w:rsidP="009D0D03">
            <w:pPr>
              <w:jc w:val="left"/>
              <w:rPr>
                <w:sz w:val="18"/>
                <w:szCs w:val="18"/>
              </w:rPr>
            </w:pPr>
            <w:r w:rsidRPr="00CA476E">
              <w:rPr>
                <w:sz w:val="18"/>
                <w:szCs w:val="18"/>
              </w:rPr>
              <w:t>xGCAAACTGTGAGGATTTCGGC</w:t>
            </w:r>
          </w:p>
        </w:tc>
        <w:tc>
          <w:tcPr>
            <w:tcW w:w="3701" w:type="dxa"/>
          </w:tcPr>
          <w:p w14:paraId="58F7C354" w14:textId="77777777" w:rsidR="009D0D03" w:rsidRPr="00CA476E" w:rsidRDefault="009D0D03" w:rsidP="009D0D03">
            <w:pPr>
              <w:jc w:val="left"/>
              <w:rPr>
                <w:sz w:val="18"/>
                <w:szCs w:val="18"/>
              </w:rPr>
            </w:pPr>
            <w:r w:rsidRPr="00CA476E">
              <w:rPr>
                <w:sz w:val="18"/>
                <w:szCs w:val="18"/>
              </w:rPr>
              <w:t>GATCAGCCCTCCATATCCAGT</w:t>
            </w:r>
          </w:p>
        </w:tc>
      </w:tr>
      <w:tr w:rsidR="009D0D03" w:rsidRPr="00CA476E" w14:paraId="1C8E1134" w14:textId="77777777" w:rsidTr="009D0D03">
        <w:trPr>
          <w:trHeight w:val="135"/>
        </w:trPr>
        <w:tc>
          <w:tcPr>
            <w:tcW w:w="568" w:type="dxa"/>
            <w:vMerge w:val="restart"/>
            <w:vAlign w:val="center"/>
          </w:tcPr>
          <w:p w14:paraId="00655278" w14:textId="77777777" w:rsidR="009D0D03" w:rsidRPr="00CA476E" w:rsidRDefault="009D0D03" w:rsidP="009D0D03">
            <w:pPr>
              <w:jc w:val="center"/>
              <w:rPr>
                <w:sz w:val="18"/>
                <w:szCs w:val="18"/>
              </w:rPr>
            </w:pPr>
            <w:r w:rsidRPr="00CA476E">
              <w:rPr>
                <w:sz w:val="18"/>
                <w:szCs w:val="18"/>
              </w:rPr>
              <w:t>3</w:t>
            </w:r>
          </w:p>
        </w:tc>
        <w:tc>
          <w:tcPr>
            <w:tcW w:w="850" w:type="dxa"/>
            <w:vAlign w:val="center"/>
          </w:tcPr>
          <w:p w14:paraId="4A19880E" w14:textId="77777777" w:rsidR="009D0D03" w:rsidRPr="00CA476E" w:rsidRDefault="009D0D03" w:rsidP="009D0D03">
            <w:pPr>
              <w:rPr>
                <w:sz w:val="18"/>
                <w:szCs w:val="18"/>
              </w:rPr>
            </w:pPr>
            <w:r w:rsidRPr="00CA476E">
              <w:rPr>
                <w:sz w:val="18"/>
                <w:szCs w:val="18"/>
              </w:rPr>
              <w:t>STR 1</w:t>
            </w:r>
          </w:p>
        </w:tc>
        <w:tc>
          <w:tcPr>
            <w:tcW w:w="1418" w:type="dxa"/>
            <w:vAlign w:val="center"/>
          </w:tcPr>
          <w:p w14:paraId="50855F59" w14:textId="77777777" w:rsidR="009D0D03" w:rsidRPr="00CA476E" w:rsidRDefault="009D0D03" w:rsidP="009D0D03">
            <w:pPr>
              <w:rPr>
                <w:sz w:val="18"/>
                <w:szCs w:val="18"/>
              </w:rPr>
            </w:pPr>
            <w:r w:rsidRPr="00CA476E">
              <w:rPr>
                <w:sz w:val="18"/>
                <w:szCs w:val="18"/>
              </w:rPr>
              <w:t>D17S122</w:t>
            </w:r>
          </w:p>
        </w:tc>
        <w:tc>
          <w:tcPr>
            <w:tcW w:w="3380" w:type="dxa"/>
          </w:tcPr>
          <w:p w14:paraId="27A7AE87" w14:textId="77777777" w:rsidR="009D0D03" w:rsidRPr="00CA476E" w:rsidRDefault="009D0D03" w:rsidP="009D0D03">
            <w:pPr>
              <w:jc w:val="left"/>
              <w:rPr>
                <w:sz w:val="18"/>
                <w:szCs w:val="18"/>
              </w:rPr>
            </w:pPr>
            <w:r w:rsidRPr="00CA476E">
              <w:rPr>
                <w:sz w:val="18"/>
                <w:szCs w:val="18"/>
              </w:rPr>
              <w:t>xGGCCCTATTTCACTCCCAGT</w:t>
            </w:r>
          </w:p>
        </w:tc>
        <w:tc>
          <w:tcPr>
            <w:tcW w:w="3701" w:type="dxa"/>
          </w:tcPr>
          <w:p w14:paraId="66DF38AC" w14:textId="77777777" w:rsidR="009D0D03" w:rsidRPr="00CA476E" w:rsidRDefault="009D0D03" w:rsidP="009D0D03">
            <w:pPr>
              <w:jc w:val="left"/>
              <w:rPr>
                <w:sz w:val="18"/>
                <w:szCs w:val="18"/>
              </w:rPr>
            </w:pPr>
            <w:r w:rsidRPr="00CA476E">
              <w:rPr>
                <w:sz w:val="18"/>
                <w:szCs w:val="18"/>
              </w:rPr>
              <w:t>TTGGCATTTTTGGTGGCAGG</w:t>
            </w:r>
          </w:p>
        </w:tc>
      </w:tr>
      <w:tr w:rsidR="009D0D03" w:rsidRPr="00CA476E" w14:paraId="157BEBA2" w14:textId="77777777" w:rsidTr="009D0D03">
        <w:trPr>
          <w:trHeight w:val="135"/>
        </w:trPr>
        <w:tc>
          <w:tcPr>
            <w:tcW w:w="568" w:type="dxa"/>
            <w:vMerge/>
            <w:vAlign w:val="center"/>
          </w:tcPr>
          <w:p w14:paraId="1136AEE4" w14:textId="77777777" w:rsidR="009D0D03" w:rsidRPr="00CA476E" w:rsidRDefault="009D0D03" w:rsidP="009D0D03">
            <w:pPr>
              <w:jc w:val="center"/>
              <w:rPr>
                <w:sz w:val="18"/>
                <w:szCs w:val="18"/>
              </w:rPr>
            </w:pPr>
          </w:p>
        </w:tc>
        <w:tc>
          <w:tcPr>
            <w:tcW w:w="850" w:type="dxa"/>
            <w:vAlign w:val="center"/>
          </w:tcPr>
          <w:p w14:paraId="79E020BD" w14:textId="77777777" w:rsidR="009D0D03" w:rsidRPr="00CA476E" w:rsidRDefault="009D0D03" w:rsidP="009D0D03">
            <w:pPr>
              <w:rPr>
                <w:sz w:val="18"/>
                <w:szCs w:val="18"/>
              </w:rPr>
            </w:pPr>
            <w:r w:rsidRPr="00CA476E">
              <w:rPr>
                <w:sz w:val="18"/>
                <w:szCs w:val="18"/>
              </w:rPr>
              <w:t>STR 2</w:t>
            </w:r>
          </w:p>
        </w:tc>
        <w:tc>
          <w:tcPr>
            <w:tcW w:w="1418" w:type="dxa"/>
            <w:vAlign w:val="center"/>
          </w:tcPr>
          <w:p w14:paraId="2654F08B" w14:textId="77777777" w:rsidR="009D0D03" w:rsidRPr="00CA476E" w:rsidRDefault="009D0D03" w:rsidP="009D0D03">
            <w:pPr>
              <w:rPr>
                <w:sz w:val="18"/>
                <w:szCs w:val="18"/>
              </w:rPr>
            </w:pPr>
            <w:r w:rsidRPr="00CA476E">
              <w:rPr>
                <w:sz w:val="18"/>
                <w:szCs w:val="18"/>
              </w:rPr>
              <w:t>D17S900</w:t>
            </w:r>
          </w:p>
        </w:tc>
        <w:tc>
          <w:tcPr>
            <w:tcW w:w="3380" w:type="dxa"/>
          </w:tcPr>
          <w:p w14:paraId="239CBDF8" w14:textId="77777777" w:rsidR="009D0D03" w:rsidRPr="00CA476E" w:rsidRDefault="009D0D03" w:rsidP="009D0D03">
            <w:pPr>
              <w:jc w:val="left"/>
              <w:rPr>
                <w:sz w:val="18"/>
                <w:szCs w:val="18"/>
              </w:rPr>
            </w:pPr>
            <w:r w:rsidRPr="00CA476E">
              <w:rPr>
                <w:sz w:val="18"/>
                <w:szCs w:val="18"/>
              </w:rPr>
              <w:t>xTGAAGTACCCAGTATCAATCAGGT</w:t>
            </w:r>
          </w:p>
        </w:tc>
        <w:tc>
          <w:tcPr>
            <w:tcW w:w="3701" w:type="dxa"/>
          </w:tcPr>
          <w:p w14:paraId="4F3092C8" w14:textId="77777777" w:rsidR="009D0D03" w:rsidRPr="00CA476E" w:rsidRDefault="009D0D03" w:rsidP="009D0D03">
            <w:pPr>
              <w:jc w:val="left"/>
              <w:rPr>
                <w:sz w:val="18"/>
                <w:szCs w:val="18"/>
              </w:rPr>
            </w:pPr>
            <w:r w:rsidRPr="00CA476E">
              <w:rPr>
                <w:sz w:val="18"/>
                <w:szCs w:val="18"/>
              </w:rPr>
              <w:t>GTCTGTCAGCAGCTTGCTTT</w:t>
            </w:r>
          </w:p>
        </w:tc>
      </w:tr>
      <w:tr w:rsidR="009D0D03" w:rsidRPr="00CA476E" w14:paraId="486D5FD9" w14:textId="77777777" w:rsidTr="009D0D03">
        <w:trPr>
          <w:trHeight w:val="135"/>
        </w:trPr>
        <w:tc>
          <w:tcPr>
            <w:tcW w:w="568" w:type="dxa"/>
            <w:vMerge w:val="restart"/>
            <w:vAlign w:val="center"/>
          </w:tcPr>
          <w:p w14:paraId="4E0B6BAF" w14:textId="77777777" w:rsidR="009D0D03" w:rsidRPr="00CA476E" w:rsidRDefault="009D0D03" w:rsidP="009D0D03">
            <w:pPr>
              <w:jc w:val="center"/>
              <w:rPr>
                <w:sz w:val="18"/>
                <w:szCs w:val="18"/>
              </w:rPr>
            </w:pPr>
            <w:r w:rsidRPr="00CA476E">
              <w:rPr>
                <w:sz w:val="18"/>
                <w:szCs w:val="18"/>
              </w:rPr>
              <w:t>4</w:t>
            </w:r>
          </w:p>
        </w:tc>
        <w:tc>
          <w:tcPr>
            <w:tcW w:w="850" w:type="dxa"/>
            <w:vAlign w:val="center"/>
          </w:tcPr>
          <w:p w14:paraId="272EFD81" w14:textId="77777777" w:rsidR="009D0D03" w:rsidRPr="00CA476E" w:rsidRDefault="009D0D03" w:rsidP="009D0D03">
            <w:pPr>
              <w:rPr>
                <w:sz w:val="18"/>
                <w:szCs w:val="18"/>
              </w:rPr>
            </w:pPr>
            <w:r w:rsidRPr="00CA476E">
              <w:rPr>
                <w:sz w:val="18"/>
                <w:szCs w:val="18"/>
              </w:rPr>
              <w:t>STR 1</w:t>
            </w:r>
          </w:p>
        </w:tc>
        <w:tc>
          <w:tcPr>
            <w:tcW w:w="1418" w:type="dxa"/>
            <w:vAlign w:val="center"/>
          </w:tcPr>
          <w:p w14:paraId="50C00B0A" w14:textId="77777777" w:rsidR="009D0D03" w:rsidRPr="00CA476E" w:rsidRDefault="009D0D03" w:rsidP="009D0D03">
            <w:pPr>
              <w:rPr>
                <w:sz w:val="18"/>
                <w:szCs w:val="18"/>
              </w:rPr>
            </w:pPr>
            <w:r w:rsidRPr="00CA476E">
              <w:rPr>
                <w:sz w:val="18"/>
                <w:szCs w:val="18"/>
              </w:rPr>
              <w:t>D19S892</w:t>
            </w:r>
          </w:p>
        </w:tc>
        <w:tc>
          <w:tcPr>
            <w:tcW w:w="3380" w:type="dxa"/>
          </w:tcPr>
          <w:p w14:paraId="72745BEA" w14:textId="77777777" w:rsidR="009D0D03" w:rsidRPr="00CA476E" w:rsidRDefault="009D0D03" w:rsidP="009D0D03">
            <w:pPr>
              <w:jc w:val="left"/>
              <w:rPr>
                <w:sz w:val="18"/>
                <w:szCs w:val="18"/>
              </w:rPr>
            </w:pPr>
            <w:r w:rsidRPr="00CA476E">
              <w:rPr>
                <w:sz w:val="18"/>
                <w:szCs w:val="18"/>
              </w:rPr>
              <w:t>xCTAGGCTGGAGATCTGGGAAC</w:t>
            </w:r>
          </w:p>
        </w:tc>
        <w:tc>
          <w:tcPr>
            <w:tcW w:w="3701" w:type="dxa"/>
          </w:tcPr>
          <w:p w14:paraId="74F725AD" w14:textId="77777777" w:rsidR="009D0D03" w:rsidRPr="00CA476E" w:rsidRDefault="009D0D03" w:rsidP="009D0D03">
            <w:pPr>
              <w:jc w:val="left"/>
              <w:rPr>
                <w:sz w:val="18"/>
                <w:szCs w:val="18"/>
              </w:rPr>
            </w:pPr>
            <w:r w:rsidRPr="00CA476E">
              <w:rPr>
                <w:sz w:val="18"/>
                <w:szCs w:val="18"/>
              </w:rPr>
              <w:t>CTCATTCCTAGACACGCCCTG</w:t>
            </w:r>
          </w:p>
        </w:tc>
      </w:tr>
      <w:tr w:rsidR="009D0D03" w:rsidRPr="00CA476E" w14:paraId="26050E21" w14:textId="77777777" w:rsidTr="009D0D03">
        <w:trPr>
          <w:trHeight w:val="135"/>
        </w:trPr>
        <w:tc>
          <w:tcPr>
            <w:tcW w:w="568" w:type="dxa"/>
            <w:vMerge/>
            <w:vAlign w:val="center"/>
          </w:tcPr>
          <w:p w14:paraId="2702E75E" w14:textId="77777777" w:rsidR="009D0D03" w:rsidRPr="00CA476E" w:rsidRDefault="009D0D03" w:rsidP="009D0D03">
            <w:pPr>
              <w:jc w:val="center"/>
              <w:rPr>
                <w:sz w:val="18"/>
                <w:szCs w:val="18"/>
              </w:rPr>
            </w:pPr>
          </w:p>
        </w:tc>
        <w:tc>
          <w:tcPr>
            <w:tcW w:w="850" w:type="dxa"/>
            <w:vAlign w:val="center"/>
          </w:tcPr>
          <w:p w14:paraId="3572CB54" w14:textId="77777777" w:rsidR="009D0D03" w:rsidRPr="00CA476E" w:rsidRDefault="009D0D03" w:rsidP="009D0D03">
            <w:pPr>
              <w:rPr>
                <w:i/>
                <w:iCs/>
                <w:sz w:val="18"/>
                <w:szCs w:val="18"/>
              </w:rPr>
            </w:pPr>
            <w:r w:rsidRPr="00CA476E">
              <w:rPr>
                <w:i/>
                <w:iCs/>
                <w:sz w:val="18"/>
                <w:szCs w:val="18"/>
              </w:rPr>
              <w:t>NOTCH3</w:t>
            </w:r>
          </w:p>
        </w:tc>
        <w:tc>
          <w:tcPr>
            <w:tcW w:w="1418" w:type="dxa"/>
            <w:vAlign w:val="center"/>
          </w:tcPr>
          <w:p w14:paraId="0FEF289D" w14:textId="77777777" w:rsidR="009D0D03" w:rsidRPr="00CA476E" w:rsidRDefault="009D0D03" w:rsidP="009D0D03">
            <w:pPr>
              <w:rPr>
                <w:sz w:val="18"/>
                <w:szCs w:val="18"/>
              </w:rPr>
            </w:pPr>
            <w:r w:rsidRPr="00CA476E">
              <w:rPr>
                <w:sz w:val="18"/>
                <w:szCs w:val="18"/>
                <w:lang w:val="en-US"/>
              </w:rPr>
              <w:t>c.520T&gt;C</w:t>
            </w:r>
          </w:p>
        </w:tc>
        <w:tc>
          <w:tcPr>
            <w:tcW w:w="3380" w:type="dxa"/>
          </w:tcPr>
          <w:p w14:paraId="64F5D35E" w14:textId="77777777" w:rsidR="009D0D03" w:rsidRPr="00CA476E" w:rsidRDefault="009D0D03" w:rsidP="009D0D03">
            <w:pPr>
              <w:jc w:val="left"/>
              <w:rPr>
                <w:sz w:val="18"/>
                <w:szCs w:val="18"/>
              </w:rPr>
            </w:pPr>
            <w:r w:rsidRPr="00CA476E">
              <w:rPr>
                <w:rFonts w:eastAsia="Times New Roman" w:cs="Courier New"/>
                <w:sz w:val="18"/>
                <w:szCs w:val="18"/>
                <w:lang w:val="en-US" w:eastAsia="da-DK"/>
              </w:rPr>
              <w:t>CGGGTGGGTGAGCCCTGCCGCCATGGTGGCACC</w:t>
            </w:r>
          </w:p>
        </w:tc>
        <w:tc>
          <w:tcPr>
            <w:tcW w:w="3701" w:type="dxa"/>
          </w:tcPr>
          <w:p w14:paraId="45BAB02A" w14:textId="77777777" w:rsidR="009D0D03" w:rsidRPr="00CA476E" w:rsidRDefault="009D0D03" w:rsidP="009D0D03">
            <w:pPr>
              <w:jc w:val="left"/>
              <w:rPr>
                <w:sz w:val="18"/>
                <w:szCs w:val="18"/>
              </w:rPr>
            </w:pPr>
            <w:r w:rsidRPr="00CA476E">
              <w:rPr>
                <w:sz w:val="18"/>
                <w:szCs w:val="18"/>
              </w:rPr>
              <w:t>GACACTGGCAGCGGAAGGAGCCAGGTGTGTTGAGGC</w:t>
            </w:r>
          </w:p>
        </w:tc>
      </w:tr>
      <w:tr w:rsidR="009D0D03" w:rsidRPr="00CA476E" w14:paraId="2EE99953" w14:textId="77777777" w:rsidTr="009D0D03">
        <w:trPr>
          <w:trHeight w:val="135"/>
        </w:trPr>
        <w:tc>
          <w:tcPr>
            <w:tcW w:w="568" w:type="dxa"/>
            <w:vMerge/>
            <w:vAlign w:val="center"/>
          </w:tcPr>
          <w:p w14:paraId="2AFBDDC8" w14:textId="77777777" w:rsidR="009D0D03" w:rsidRPr="00CA476E" w:rsidRDefault="009D0D03" w:rsidP="009D0D03">
            <w:pPr>
              <w:jc w:val="center"/>
              <w:rPr>
                <w:sz w:val="18"/>
                <w:szCs w:val="18"/>
              </w:rPr>
            </w:pPr>
          </w:p>
        </w:tc>
        <w:tc>
          <w:tcPr>
            <w:tcW w:w="850" w:type="dxa"/>
            <w:vAlign w:val="center"/>
          </w:tcPr>
          <w:p w14:paraId="1B781AAC" w14:textId="77777777" w:rsidR="009D0D03" w:rsidRPr="00CA476E" w:rsidRDefault="009D0D03" w:rsidP="009D0D03">
            <w:pPr>
              <w:rPr>
                <w:sz w:val="18"/>
                <w:szCs w:val="18"/>
              </w:rPr>
            </w:pPr>
            <w:r w:rsidRPr="00CA476E">
              <w:rPr>
                <w:sz w:val="18"/>
                <w:szCs w:val="18"/>
              </w:rPr>
              <w:t>STR 2</w:t>
            </w:r>
          </w:p>
        </w:tc>
        <w:tc>
          <w:tcPr>
            <w:tcW w:w="1418" w:type="dxa"/>
            <w:vAlign w:val="center"/>
          </w:tcPr>
          <w:p w14:paraId="69A40A3B" w14:textId="77777777" w:rsidR="009D0D03" w:rsidRPr="00CA476E" w:rsidRDefault="009D0D03" w:rsidP="009D0D03">
            <w:pPr>
              <w:rPr>
                <w:sz w:val="18"/>
                <w:szCs w:val="18"/>
              </w:rPr>
            </w:pPr>
            <w:r w:rsidRPr="00CA476E">
              <w:rPr>
                <w:sz w:val="18"/>
                <w:szCs w:val="18"/>
              </w:rPr>
              <w:t>D19S252</w:t>
            </w:r>
          </w:p>
        </w:tc>
        <w:tc>
          <w:tcPr>
            <w:tcW w:w="3380" w:type="dxa"/>
          </w:tcPr>
          <w:p w14:paraId="552959CA" w14:textId="77777777" w:rsidR="009D0D03" w:rsidRPr="00CA476E" w:rsidRDefault="009D0D03" w:rsidP="009D0D03">
            <w:pPr>
              <w:jc w:val="left"/>
              <w:rPr>
                <w:sz w:val="18"/>
                <w:szCs w:val="18"/>
              </w:rPr>
            </w:pPr>
            <w:r w:rsidRPr="00CA476E">
              <w:rPr>
                <w:sz w:val="18"/>
                <w:szCs w:val="18"/>
              </w:rPr>
              <w:t>xCAGTGGACCCAATTAACATTCCAA</w:t>
            </w:r>
          </w:p>
        </w:tc>
        <w:tc>
          <w:tcPr>
            <w:tcW w:w="3701" w:type="dxa"/>
          </w:tcPr>
          <w:p w14:paraId="2E668ADA" w14:textId="77777777" w:rsidR="009D0D03" w:rsidRPr="00CA476E" w:rsidRDefault="009D0D03" w:rsidP="009D0D03">
            <w:pPr>
              <w:jc w:val="left"/>
              <w:rPr>
                <w:sz w:val="18"/>
                <w:szCs w:val="18"/>
              </w:rPr>
            </w:pPr>
            <w:r w:rsidRPr="00CA476E">
              <w:rPr>
                <w:sz w:val="18"/>
                <w:szCs w:val="18"/>
              </w:rPr>
              <w:t>TGGGTTACCTGTTCGTTCTCT</w:t>
            </w:r>
          </w:p>
        </w:tc>
      </w:tr>
      <w:tr w:rsidR="009D0D03" w:rsidRPr="00CA476E" w14:paraId="10334BF0" w14:textId="77777777" w:rsidTr="009D0D03">
        <w:trPr>
          <w:trHeight w:val="135"/>
        </w:trPr>
        <w:tc>
          <w:tcPr>
            <w:tcW w:w="568" w:type="dxa"/>
            <w:vMerge w:val="restart"/>
            <w:vAlign w:val="center"/>
          </w:tcPr>
          <w:p w14:paraId="52ABCD9B" w14:textId="77777777" w:rsidR="009D0D03" w:rsidRPr="00CA476E" w:rsidRDefault="009D0D03" w:rsidP="009D0D03">
            <w:pPr>
              <w:jc w:val="center"/>
              <w:rPr>
                <w:sz w:val="18"/>
                <w:szCs w:val="18"/>
              </w:rPr>
            </w:pPr>
            <w:r w:rsidRPr="00CA476E">
              <w:rPr>
                <w:sz w:val="18"/>
                <w:szCs w:val="18"/>
              </w:rPr>
              <w:t>5</w:t>
            </w:r>
          </w:p>
        </w:tc>
        <w:tc>
          <w:tcPr>
            <w:tcW w:w="850" w:type="dxa"/>
            <w:vAlign w:val="center"/>
          </w:tcPr>
          <w:p w14:paraId="23FBA5F3" w14:textId="77777777" w:rsidR="009D0D03" w:rsidRPr="00CA476E" w:rsidRDefault="009D0D03" w:rsidP="009D0D03">
            <w:pPr>
              <w:rPr>
                <w:sz w:val="18"/>
                <w:szCs w:val="18"/>
              </w:rPr>
            </w:pPr>
            <w:r w:rsidRPr="00CA476E">
              <w:rPr>
                <w:i/>
                <w:iCs/>
                <w:sz w:val="18"/>
                <w:szCs w:val="18"/>
              </w:rPr>
              <w:t>FMR1</w:t>
            </w:r>
          </w:p>
        </w:tc>
        <w:tc>
          <w:tcPr>
            <w:tcW w:w="1418" w:type="dxa"/>
            <w:vAlign w:val="center"/>
          </w:tcPr>
          <w:p w14:paraId="081A31AC" w14:textId="77777777" w:rsidR="009D0D03" w:rsidRPr="00CA476E" w:rsidRDefault="009D0D03" w:rsidP="009D0D03">
            <w:pPr>
              <w:rPr>
                <w:sz w:val="18"/>
                <w:szCs w:val="18"/>
              </w:rPr>
            </w:pPr>
            <w:r w:rsidRPr="00CA476E">
              <w:rPr>
                <w:sz w:val="18"/>
                <w:szCs w:val="18"/>
              </w:rPr>
              <w:t>FRAXA1</w:t>
            </w:r>
            <w:r w:rsidRPr="00D171DC">
              <w:rPr>
                <w:color w:val="FF0000"/>
                <w:sz w:val="18"/>
                <w:szCs w:val="18"/>
              </w:rPr>
              <w:t>*</w:t>
            </w:r>
          </w:p>
        </w:tc>
        <w:tc>
          <w:tcPr>
            <w:tcW w:w="3380" w:type="dxa"/>
          </w:tcPr>
          <w:p w14:paraId="6FF05784" w14:textId="77777777" w:rsidR="009D0D03" w:rsidRPr="00CA476E" w:rsidRDefault="009D0D03" w:rsidP="009D0D03">
            <w:pPr>
              <w:jc w:val="left"/>
              <w:rPr>
                <w:sz w:val="18"/>
                <w:szCs w:val="18"/>
              </w:rPr>
            </w:pPr>
            <w:r w:rsidRPr="00CA476E">
              <w:rPr>
                <w:sz w:val="18"/>
                <w:szCs w:val="18"/>
              </w:rPr>
              <w:t>xGCTCAGCTCCGTTTCGGTTTCACTCCCGGT</w:t>
            </w:r>
          </w:p>
        </w:tc>
        <w:tc>
          <w:tcPr>
            <w:tcW w:w="3701" w:type="dxa"/>
          </w:tcPr>
          <w:p w14:paraId="725A6075" w14:textId="77777777" w:rsidR="009D0D03" w:rsidRPr="00CA476E" w:rsidRDefault="009D0D03" w:rsidP="009D0D03">
            <w:pPr>
              <w:jc w:val="left"/>
              <w:rPr>
                <w:sz w:val="18"/>
                <w:szCs w:val="18"/>
                <w:lang w:val="en-US"/>
              </w:rPr>
            </w:pPr>
            <w:r w:rsidRPr="00CA476E">
              <w:rPr>
                <w:sz w:val="18"/>
                <w:szCs w:val="18"/>
                <w:lang w:val="en-US"/>
              </w:rPr>
              <w:t>AGCCCCGCACTTCCACCACCAGCTCCTCCA</w:t>
            </w:r>
          </w:p>
        </w:tc>
      </w:tr>
      <w:tr w:rsidR="009D0D03" w:rsidRPr="00CA476E" w14:paraId="513A5984" w14:textId="77777777" w:rsidTr="009D0D03">
        <w:trPr>
          <w:trHeight w:val="135"/>
        </w:trPr>
        <w:tc>
          <w:tcPr>
            <w:tcW w:w="568" w:type="dxa"/>
            <w:vMerge/>
            <w:vAlign w:val="center"/>
          </w:tcPr>
          <w:p w14:paraId="1AF4EB2A" w14:textId="77777777" w:rsidR="009D0D03" w:rsidRPr="00CA476E" w:rsidRDefault="009D0D03" w:rsidP="009D0D03">
            <w:pPr>
              <w:jc w:val="center"/>
              <w:rPr>
                <w:sz w:val="18"/>
                <w:szCs w:val="18"/>
                <w:lang w:val="en-US"/>
              </w:rPr>
            </w:pPr>
          </w:p>
        </w:tc>
        <w:tc>
          <w:tcPr>
            <w:tcW w:w="850" w:type="dxa"/>
            <w:vAlign w:val="center"/>
          </w:tcPr>
          <w:p w14:paraId="40EE6DD8" w14:textId="77777777" w:rsidR="009D0D03" w:rsidRPr="00CA476E" w:rsidRDefault="009D0D03" w:rsidP="009D0D03">
            <w:pPr>
              <w:rPr>
                <w:i/>
                <w:iCs/>
                <w:sz w:val="18"/>
                <w:szCs w:val="18"/>
              </w:rPr>
            </w:pPr>
            <w:r w:rsidRPr="00CA476E">
              <w:rPr>
                <w:sz w:val="18"/>
                <w:szCs w:val="18"/>
              </w:rPr>
              <w:t>STR 1</w:t>
            </w:r>
          </w:p>
        </w:tc>
        <w:tc>
          <w:tcPr>
            <w:tcW w:w="1418" w:type="dxa"/>
            <w:vAlign w:val="center"/>
          </w:tcPr>
          <w:p w14:paraId="15F8CB2B" w14:textId="77777777" w:rsidR="009D0D03" w:rsidRPr="00CA476E" w:rsidRDefault="009D0D03" w:rsidP="009D0D03">
            <w:pPr>
              <w:rPr>
                <w:sz w:val="18"/>
                <w:szCs w:val="18"/>
              </w:rPr>
            </w:pPr>
            <w:r w:rsidRPr="00CA476E">
              <w:rPr>
                <w:sz w:val="18"/>
                <w:szCs w:val="18"/>
              </w:rPr>
              <w:t>DXS1193</w:t>
            </w:r>
          </w:p>
        </w:tc>
        <w:tc>
          <w:tcPr>
            <w:tcW w:w="3380" w:type="dxa"/>
          </w:tcPr>
          <w:p w14:paraId="0496DFFB" w14:textId="77777777" w:rsidR="009D0D03" w:rsidRPr="00CA476E" w:rsidRDefault="009D0D03" w:rsidP="009D0D03">
            <w:pPr>
              <w:jc w:val="left"/>
              <w:rPr>
                <w:sz w:val="18"/>
                <w:szCs w:val="18"/>
              </w:rPr>
            </w:pPr>
            <w:r w:rsidRPr="00CA476E">
              <w:rPr>
                <w:sz w:val="18"/>
                <w:szCs w:val="18"/>
              </w:rPr>
              <w:t>xCCCAATTCTGACTCTGGGGCCT</w:t>
            </w:r>
          </w:p>
        </w:tc>
        <w:tc>
          <w:tcPr>
            <w:tcW w:w="3701" w:type="dxa"/>
          </w:tcPr>
          <w:p w14:paraId="2B1B4BDE" w14:textId="77777777" w:rsidR="009D0D03" w:rsidRPr="00CA476E" w:rsidRDefault="009D0D03" w:rsidP="009D0D03">
            <w:pPr>
              <w:jc w:val="left"/>
              <w:rPr>
                <w:sz w:val="18"/>
                <w:szCs w:val="18"/>
              </w:rPr>
            </w:pPr>
            <w:r w:rsidRPr="00CA476E">
              <w:rPr>
                <w:sz w:val="18"/>
                <w:szCs w:val="18"/>
              </w:rPr>
              <w:t>TCCAGCAGGGTGGCTGAGACAA</w:t>
            </w:r>
          </w:p>
        </w:tc>
      </w:tr>
      <w:tr w:rsidR="009D0D03" w:rsidRPr="00CA476E" w14:paraId="3920F144" w14:textId="77777777" w:rsidTr="009D0D03">
        <w:trPr>
          <w:trHeight w:val="135"/>
        </w:trPr>
        <w:tc>
          <w:tcPr>
            <w:tcW w:w="568" w:type="dxa"/>
            <w:vMerge/>
            <w:vAlign w:val="center"/>
          </w:tcPr>
          <w:p w14:paraId="4688FCF0" w14:textId="77777777" w:rsidR="009D0D03" w:rsidRPr="00CA476E" w:rsidRDefault="009D0D03" w:rsidP="009D0D03">
            <w:pPr>
              <w:jc w:val="center"/>
              <w:rPr>
                <w:sz w:val="18"/>
                <w:szCs w:val="18"/>
              </w:rPr>
            </w:pPr>
          </w:p>
        </w:tc>
        <w:tc>
          <w:tcPr>
            <w:tcW w:w="850" w:type="dxa"/>
            <w:vAlign w:val="center"/>
          </w:tcPr>
          <w:p w14:paraId="105C50D1" w14:textId="77777777" w:rsidR="009D0D03" w:rsidRPr="00CA476E" w:rsidRDefault="009D0D03" w:rsidP="009D0D03">
            <w:pPr>
              <w:rPr>
                <w:sz w:val="18"/>
                <w:szCs w:val="18"/>
              </w:rPr>
            </w:pPr>
            <w:r w:rsidRPr="00CA476E">
              <w:rPr>
                <w:sz w:val="18"/>
                <w:szCs w:val="18"/>
              </w:rPr>
              <w:t>STR 2</w:t>
            </w:r>
          </w:p>
        </w:tc>
        <w:tc>
          <w:tcPr>
            <w:tcW w:w="1418" w:type="dxa"/>
            <w:vAlign w:val="center"/>
          </w:tcPr>
          <w:p w14:paraId="40951C4C" w14:textId="77777777" w:rsidR="009D0D03" w:rsidRPr="00CA476E" w:rsidRDefault="009D0D03" w:rsidP="009D0D03">
            <w:pPr>
              <w:rPr>
                <w:sz w:val="18"/>
                <w:szCs w:val="18"/>
              </w:rPr>
            </w:pPr>
            <w:r w:rsidRPr="00CA476E">
              <w:rPr>
                <w:sz w:val="18"/>
                <w:szCs w:val="18"/>
              </w:rPr>
              <w:t>DXS8086</w:t>
            </w:r>
          </w:p>
        </w:tc>
        <w:tc>
          <w:tcPr>
            <w:tcW w:w="3380" w:type="dxa"/>
          </w:tcPr>
          <w:p w14:paraId="336B5631" w14:textId="77777777" w:rsidR="009D0D03" w:rsidRPr="00CA476E" w:rsidRDefault="009D0D03" w:rsidP="009D0D03">
            <w:pPr>
              <w:jc w:val="left"/>
              <w:rPr>
                <w:sz w:val="18"/>
                <w:szCs w:val="18"/>
              </w:rPr>
            </w:pPr>
            <w:r w:rsidRPr="00CA476E">
              <w:rPr>
                <w:sz w:val="18"/>
                <w:szCs w:val="18"/>
              </w:rPr>
              <w:t>xATATACATTGCATTCCCTCTGGGCCT</w:t>
            </w:r>
          </w:p>
        </w:tc>
        <w:tc>
          <w:tcPr>
            <w:tcW w:w="3701" w:type="dxa"/>
          </w:tcPr>
          <w:p w14:paraId="37D673B0" w14:textId="77777777" w:rsidR="009D0D03" w:rsidRPr="00CA476E" w:rsidRDefault="009D0D03" w:rsidP="009D0D03">
            <w:pPr>
              <w:jc w:val="left"/>
              <w:rPr>
                <w:sz w:val="18"/>
                <w:szCs w:val="18"/>
              </w:rPr>
            </w:pPr>
            <w:r w:rsidRPr="00CA476E">
              <w:rPr>
                <w:sz w:val="18"/>
                <w:szCs w:val="18"/>
              </w:rPr>
              <w:t>CCAGCTTGCTGACTCACCCTG</w:t>
            </w:r>
          </w:p>
        </w:tc>
      </w:tr>
      <w:tr w:rsidR="009D0D03" w:rsidRPr="00CA476E" w14:paraId="06496BB6" w14:textId="77777777" w:rsidTr="009D0D03">
        <w:trPr>
          <w:trHeight w:val="90"/>
        </w:trPr>
        <w:tc>
          <w:tcPr>
            <w:tcW w:w="568" w:type="dxa"/>
            <w:vMerge w:val="restart"/>
            <w:vAlign w:val="center"/>
          </w:tcPr>
          <w:p w14:paraId="3FD49EBC" w14:textId="77777777" w:rsidR="009D0D03" w:rsidRPr="00CA476E" w:rsidRDefault="009D0D03" w:rsidP="009D0D03">
            <w:pPr>
              <w:jc w:val="center"/>
              <w:rPr>
                <w:sz w:val="18"/>
                <w:szCs w:val="18"/>
              </w:rPr>
            </w:pPr>
            <w:r w:rsidRPr="00CA476E">
              <w:rPr>
                <w:sz w:val="18"/>
                <w:szCs w:val="18"/>
              </w:rPr>
              <w:t>6</w:t>
            </w:r>
          </w:p>
        </w:tc>
        <w:tc>
          <w:tcPr>
            <w:tcW w:w="850" w:type="dxa"/>
            <w:vAlign w:val="center"/>
          </w:tcPr>
          <w:p w14:paraId="5ADA74C0" w14:textId="77777777" w:rsidR="009D0D03" w:rsidRPr="00CA476E" w:rsidRDefault="009D0D03" w:rsidP="009D0D03">
            <w:pPr>
              <w:rPr>
                <w:sz w:val="18"/>
                <w:szCs w:val="18"/>
              </w:rPr>
            </w:pPr>
            <w:r w:rsidRPr="00CA476E">
              <w:rPr>
                <w:sz w:val="18"/>
                <w:szCs w:val="18"/>
              </w:rPr>
              <w:t>STR 1</w:t>
            </w:r>
          </w:p>
        </w:tc>
        <w:tc>
          <w:tcPr>
            <w:tcW w:w="1418" w:type="dxa"/>
            <w:vAlign w:val="center"/>
          </w:tcPr>
          <w:p w14:paraId="09BDDD85" w14:textId="77777777" w:rsidR="009D0D03" w:rsidRPr="00CA476E" w:rsidRDefault="009D0D03" w:rsidP="009D0D03">
            <w:pPr>
              <w:rPr>
                <w:sz w:val="18"/>
                <w:szCs w:val="18"/>
              </w:rPr>
            </w:pPr>
            <w:r w:rsidRPr="00CA476E">
              <w:rPr>
                <w:sz w:val="18"/>
                <w:szCs w:val="18"/>
              </w:rPr>
              <w:t>DXS8039</w:t>
            </w:r>
          </w:p>
        </w:tc>
        <w:tc>
          <w:tcPr>
            <w:tcW w:w="3380" w:type="dxa"/>
            <w:vAlign w:val="center"/>
          </w:tcPr>
          <w:p w14:paraId="53E7DCC8" w14:textId="77777777" w:rsidR="009D0D03" w:rsidRPr="00CA476E" w:rsidRDefault="009D0D03" w:rsidP="009D0D03">
            <w:pPr>
              <w:jc w:val="left"/>
              <w:rPr>
                <w:sz w:val="18"/>
                <w:szCs w:val="18"/>
              </w:rPr>
            </w:pPr>
            <w:r w:rsidRPr="00CA476E">
              <w:rPr>
                <w:sz w:val="18"/>
                <w:szCs w:val="18"/>
              </w:rPr>
              <w:t>xAAACTAACAAACCTCTAGCCAG</w:t>
            </w:r>
          </w:p>
        </w:tc>
        <w:tc>
          <w:tcPr>
            <w:tcW w:w="3701" w:type="dxa"/>
            <w:vAlign w:val="center"/>
          </w:tcPr>
          <w:p w14:paraId="010DB79B" w14:textId="77777777" w:rsidR="009D0D03" w:rsidRPr="00CA476E" w:rsidRDefault="009D0D03" w:rsidP="009D0D03">
            <w:pPr>
              <w:jc w:val="left"/>
              <w:rPr>
                <w:sz w:val="18"/>
                <w:szCs w:val="18"/>
              </w:rPr>
            </w:pPr>
            <w:r w:rsidRPr="00CA476E">
              <w:rPr>
                <w:sz w:val="18"/>
                <w:szCs w:val="18"/>
              </w:rPr>
              <w:t>TTCATGTCCATGTGAACAG</w:t>
            </w:r>
          </w:p>
        </w:tc>
      </w:tr>
      <w:tr w:rsidR="009D0D03" w:rsidRPr="00CA476E" w14:paraId="1CC6C8A5" w14:textId="77777777" w:rsidTr="009D0D03">
        <w:trPr>
          <w:trHeight w:val="90"/>
        </w:trPr>
        <w:tc>
          <w:tcPr>
            <w:tcW w:w="568" w:type="dxa"/>
            <w:vMerge/>
            <w:vAlign w:val="center"/>
          </w:tcPr>
          <w:p w14:paraId="49B5D3A6" w14:textId="77777777" w:rsidR="009D0D03" w:rsidRPr="00CA476E" w:rsidRDefault="009D0D03" w:rsidP="009D0D03">
            <w:pPr>
              <w:jc w:val="center"/>
              <w:rPr>
                <w:sz w:val="18"/>
                <w:szCs w:val="18"/>
              </w:rPr>
            </w:pPr>
          </w:p>
        </w:tc>
        <w:tc>
          <w:tcPr>
            <w:tcW w:w="850" w:type="dxa"/>
            <w:vAlign w:val="center"/>
          </w:tcPr>
          <w:p w14:paraId="5F8564EC" w14:textId="77777777" w:rsidR="009D0D03" w:rsidRPr="00CA476E" w:rsidRDefault="009D0D03" w:rsidP="009D0D03">
            <w:pPr>
              <w:rPr>
                <w:sz w:val="18"/>
                <w:szCs w:val="18"/>
              </w:rPr>
            </w:pPr>
            <w:r w:rsidRPr="00CA476E">
              <w:rPr>
                <w:sz w:val="18"/>
                <w:szCs w:val="18"/>
              </w:rPr>
              <w:t>STR 2</w:t>
            </w:r>
          </w:p>
        </w:tc>
        <w:tc>
          <w:tcPr>
            <w:tcW w:w="1418" w:type="dxa"/>
            <w:vAlign w:val="center"/>
          </w:tcPr>
          <w:p w14:paraId="1B7D959E" w14:textId="77777777" w:rsidR="009D0D03" w:rsidRPr="00CA476E" w:rsidRDefault="009D0D03" w:rsidP="009D0D03">
            <w:pPr>
              <w:rPr>
                <w:sz w:val="18"/>
                <w:szCs w:val="18"/>
              </w:rPr>
            </w:pPr>
            <w:r w:rsidRPr="00CA476E">
              <w:rPr>
                <w:sz w:val="18"/>
                <w:szCs w:val="18"/>
              </w:rPr>
              <w:t>DXS997</w:t>
            </w:r>
          </w:p>
        </w:tc>
        <w:tc>
          <w:tcPr>
            <w:tcW w:w="3380" w:type="dxa"/>
            <w:vAlign w:val="center"/>
          </w:tcPr>
          <w:p w14:paraId="3BE186BF" w14:textId="77777777" w:rsidR="009D0D03" w:rsidRPr="00CA476E" w:rsidRDefault="009D0D03" w:rsidP="009D0D03">
            <w:pPr>
              <w:jc w:val="left"/>
              <w:rPr>
                <w:sz w:val="18"/>
                <w:szCs w:val="18"/>
              </w:rPr>
            </w:pPr>
            <w:r w:rsidRPr="00CA476E">
              <w:rPr>
                <w:sz w:val="18"/>
                <w:szCs w:val="18"/>
              </w:rPr>
              <w:t>xTGGCTTTATTTTAAGAGGAC</w:t>
            </w:r>
          </w:p>
        </w:tc>
        <w:tc>
          <w:tcPr>
            <w:tcW w:w="3701" w:type="dxa"/>
            <w:vAlign w:val="center"/>
          </w:tcPr>
          <w:p w14:paraId="55FB17A4" w14:textId="77777777" w:rsidR="009D0D03" w:rsidRPr="00CA476E" w:rsidRDefault="009D0D03" w:rsidP="009D0D03">
            <w:pPr>
              <w:jc w:val="left"/>
              <w:rPr>
                <w:sz w:val="18"/>
                <w:szCs w:val="18"/>
              </w:rPr>
            </w:pPr>
            <w:r w:rsidRPr="00CA476E">
              <w:rPr>
                <w:sz w:val="18"/>
                <w:szCs w:val="18"/>
              </w:rPr>
              <w:t>GTTTTCAGTTTCCTGGGT</w:t>
            </w:r>
          </w:p>
        </w:tc>
      </w:tr>
      <w:tr w:rsidR="009D0D03" w:rsidRPr="00CA476E" w14:paraId="52EE8AF9" w14:textId="77777777" w:rsidTr="009D0D03">
        <w:trPr>
          <w:trHeight w:val="90"/>
        </w:trPr>
        <w:tc>
          <w:tcPr>
            <w:tcW w:w="568" w:type="dxa"/>
            <w:vMerge/>
            <w:vAlign w:val="center"/>
          </w:tcPr>
          <w:p w14:paraId="110C2228" w14:textId="77777777" w:rsidR="009D0D03" w:rsidRPr="00CA476E" w:rsidRDefault="009D0D03" w:rsidP="009D0D03">
            <w:pPr>
              <w:jc w:val="center"/>
              <w:rPr>
                <w:sz w:val="18"/>
                <w:szCs w:val="18"/>
              </w:rPr>
            </w:pPr>
          </w:p>
        </w:tc>
        <w:tc>
          <w:tcPr>
            <w:tcW w:w="850" w:type="dxa"/>
            <w:vAlign w:val="center"/>
          </w:tcPr>
          <w:p w14:paraId="1987258F" w14:textId="77777777" w:rsidR="009D0D03" w:rsidRPr="00CA476E" w:rsidRDefault="009D0D03" w:rsidP="009D0D03">
            <w:pPr>
              <w:rPr>
                <w:sz w:val="18"/>
                <w:szCs w:val="18"/>
              </w:rPr>
            </w:pPr>
            <w:r w:rsidRPr="00CA476E">
              <w:rPr>
                <w:sz w:val="18"/>
                <w:szCs w:val="18"/>
              </w:rPr>
              <w:t>STR 3</w:t>
            </w:r>
          </w:p>
        </w:tc>
        <w:tc>
          <w:tcPr>
            <w:tcW w:w="1418" w:type="dxa"/>
            <w:vAlign w:val="center"/>
          </w:tcPr>
          <w:p w14:paraId="70B8AE4C" w14:textId="77777777" w:rsidR="009D0D03" w:rsidRPr="00CA476E" w:rsidRDefault="009D0D03" w:rsidP="009D0D03">
            <w:pPr>
              <w:rPr>
                <w:sz w:val="18"/>
                <w:szCs w:val="18"/>
              </w:rPr>
            </w:pPr>
            <w:r w:rsidRPr="00CA476E">
              <w:rPr>
                <w:sz w:val="18"/>
                <w:szCs w:val="18"/>
              </w:rPr>
              <w:t>DMD67</w:t>
            </w:r>
            <w:r w:rsidRPr="00D171DC">
              <w:rPr>
                <w:color w:val="FF0000"/>
                <w:sz w:val="18"/>
                <w:szCs w:val="18"/>
              </w:rPr>
              <w:t>*</w:t>
            </w:r>
          </w:p>
        </w:tc>
        <w:tc>
          <w:tcPr>
            <w:tcW w:w="3380" w:type="dxa"/>
            <w:vAlign w:val="center"/>
          </w:tcPr>
          <w:p w14:paraId="78038128" w14:textId="77777777" w:rsidR="009D0D03" w:rsidRPr="00CA476E" w:rsidRDefault="009D0D03" w:rsidP="009D0D03">
            <w:pPr>
              <w:jc w:val="left"/>
              <w:rPr>
                <w:sz w:val="18"/>
                <w:szCs w:val="18"/>
              </w:rPr>
            </w:pPr>
            <w:r w:rsidRPr="00CA476E">
              <w:rPr>
                <w:sz w:val="18"/>
                <w:szCs w:val="18"/>
              </w:rPr>
              <w:t>xACATCTCCTGTTCCCCAAAACTATT</w:t>
            </w:r>
          </w:p>
        </w:tc>
        <w:tc>
          <w:tcPr>
            <w:tcW w:w="3701" w:type="dxa"/>
          </w:tcPr>
          <w:p w14:paraId="397EDCEF" w14:textId="77777777" w:rsidR="009D0D03" w:rsidRPr="00CA476E" w:rsidRDefault="009D0D03" w:rsidP="009D0D03">
            <w:pPr>
              <w:jc w:val="left"/>
              <w:rPr>
                <w:sz w:val="18"/>
                <w:szCs w:val="18"/>
              </w:rPr>
            </w:pPr>
            <w:r w:rsidRPr="00CA476E">
              <w:rPr>
                <w:sz w:val="18"/>
                <w:szCs w:val="18"/>
              </w:rPr>
              <w:t>TCCACCTGTTTCCACCCTTGACACA</w:t>
            </w:r>
          </w:p>
        </w:tc>
      </w:tr>
      <w:tr w:rsidR="009D0D03" w:rsidRPr="00CA476E" w14:paraId="5D39A69F" w14:textId="77777777" w:rsidTr="009D0D03">
        <w:trPr>
          <w:trHeight w:val="135"/>
        </w:trPr>
        <w:tc>
          <w:tcPr>
            <w:tcW w:w="568" w:type="dxa"/>
            <w:vMerge w:val="restart"/>
            <w:vAlign w:val="center"/>
          </w:tcPr>
          <w:p w14:paraId="24565D9B" w14:textId="77777777" w:rsidR="009D0D03" w:rsidRPr="00CA476E" w:rsidRDefault="009D0D03" w:rsidP="009D0D03">
            <w:pPr>
              <w:jc w:val="center"/>
              <w:rPr>
                <w:sz w:val="18"/>
                <w:szCs w:val="18"/>
              </w:rPr>
            </w:pPr>
            <w:r w:rsidRPr="00CA476E">
              <w:rPr>
                <w:sz w:val="18"/>
                <w:szCs w:val="18"/>
              </w:rPr>
              <w:t>7</w:t>
            </w:r>
          </w:p>
        </w:tc>
        <w:tc>
          <w:tcPr>
            <w:tcW w:w="850" w:type="dxa"/>
            <w:vAlign w:val="center"/>
          </w:tcPr>
          <w:p w14:paraId="2051D369" w14:textId="77777777" w:rsidR="009D0D03" w:rsidRPr="00CA476E" w:rsidRDefault="009D0D03" w:rsidP="009D0D03">
            <w:pPr>
              <w:rPr>
                <w:sz w:val="18"/>
                <w:szCs w:val="18"/>
              </w:rPr>
            </w:pPr>
            <w:r w:rsidRPr="00CA476E">
              <w:rPr>
                <w:sz w:val="18"/>
                <w:szCs w:val="18"/>
              </w:rPr>
              <w:t>STR 1</w:t>
            </w:r>
          </w:p>
        </w:tc>
        <w:tc>
          <w:tcPr>
            <w:tcW w:w="1418" w:type="dxa"/>
            <w:vAlign w:val="center"/>
          </w:tcPr>
          <w:p w14:paraId="7E281D49" w14:textId="77777777" w:rsidR="009D0D03" w:rsidRPr="00CA476E" w:rsidRDefault="009D0D03" w:rsidP="009D0D03">
            <w:pPr>
              <w:rPr>
                <w:sz w:val="18"/>
                <w:szCs w:val="18"/>
              </w:rPr>
            </w:pPr>
            <w:r w:rsidRPr="00CA476E">
              <w:rPr>
                <w:sz w:val="18"/>
                <w:szCs w:val="18"/>
              </w:rPr>
              <w:t>D19S538</w:t>
            </w:r>
          </w:p>
        </w:tc>
        <w:tc>
          <w:tcPr>
            <w:tcW w:w="3380" w:type="dxa"/>
            <w:vAlign w:val="center"/>
          </w:tcPr>
          <w:p w14:paraId="63F877EC" w14:textId="77777777" w:rsidR="009D0D03" w:rsidRPr="00CA476E" w:rsidRDefault="009D0D03" w:rsidP="009D0D03">
            <w:pPr>
              <w:jc w:val="left"/>
              <w:rPr>
                <w:sz w:val="18"/>
                <w:szCs w:val="18"/>
              </w:rPr>
            </w:pPr>
            <w:r w:rsidRPr="00CA476E">
              <w:rPr>
                <w:sz w:val="18"/>
                <w:szCs w:val="18"/>
              </w:rPr>
              <w:t>xTGCAGAGCCTAGAGCCTGGAGT</w:t>
            </w:r>
          </w:p>
        </w:tc>
        <w:tc>
          <w:tcPr>
            <w:tcW w:w="3701" w:type="dxa"/>
            <w:vAlign w:val="center"/>
          </w:tcPr>
          <w:p w14:paraId="4E1D830F" w14:textId="77777777" w:rsidR="009D0D03" w:rsidRPr="00CA476E" w:rsidRDefault="009D0D03" w:rsidP="009D0D03">
            <w:pPr>
              <w:jc w:val="left"/>
              <w:rPr>
                <w:sz w:val="18"/>
                <w:szCs w:val="18"/>
              </w:rPr>
            </w:pPr>
            <w:r w:rsidRPr="00CA476E">
              <w:rPr>
                <w:sz w:val="18"/>
                <w:szCs w:val="18"/>
              </w:rPr>
              <w:t>GCGTGAACGGGGCGTGTCAT</w:t>
            </w:r>
          </w:p>
        </w:tc>
      </w:tr>
      <w:tr w:rsidR="009D0D03" w:rsidRPr="00CA476E" w14:paraId="2EAE8B8C" w14:textId="77777777" w:rsidTr="009D0D03">
        <w:trPr>
          <w:trHeight w:val="135"/>
        </w:trPr>
        <w:tc>
          <w:tcPr>
            <w:tcW w:w="568" w:type="dxa"/>
            <w:vMerge/>
            <w:vAlign w:val="center"/>
          </w:tcPr>
          <w:p w14:paraId="07BA093E" w14:textId="77777777" w:rsidR="009D0D03" w:rsidRPr="00CA476E" w:rsidRDefault="009D0D03" w:rsidP="009D0D03">
            <w:pPr>
              <w:jc w:val="center"/>
              <w:rPr>
                <w:sz w:val="18"/>
                <w:szCs w:val="18"/>
              </w:rPr>
            </w:pPr>
          </w:p>
        </w:tc>
        <w:tc>
          <w:tcPr>
            <w:tcW w:w="850" w:type="dxa"/>
            <w:vAlign w:val="center"/>
          </w:tcPr>
          <w:p w14:paraId="07013D15" w14:textId="77777777" w:rsidR="009D0D03" w:rsidRPr="00CA476E" w:rsidRDefault="009D0D03" w:rsidP="009D0D03">
            <w:pPr>
              <w:rPr>
                <w:sz w:val="18"/>
                <w:szCs w:val="18"/>
              </w:rPr>
            </w:pPr>
            <w:r w:rsidRPr="00CA476E">
              <w:rPr>
                <w:sz w:val="18"/>
                <w:szCs w:val="18"/>
              </w:rPr>
              <w:t>STR 2</w:t>
            </w:r>
          </w:p>
        </w:tc>
        <w:tc>
          <w:tcPr>
            <w:tcW w:w="1418" w:type="dxa"/>
            <w:vAlign w:val="center"/>
          </w:tcPr>
          <w:p w14:paraId="559112E3" w14:textId="77777777" w:rsidR="009D0D03" w:rsidRPr="00CA476E" w:rsidRDefault="009D0D03" w:rsidP="009D0D03">
            <w:pPr>
              <w:rPr>
                <w:sz w:val="18"/>
                <w:szCs w:val="18"/>
              </w:rPr>
            </w:pPr>
            <w:r w:rsidRPr="00CA476E">
              <w:rPr>
                <w:sz w:val="18"/>
                <w:szCs w:val="18"/>
              </w:rPr>
              <w:t>D19S545</w:t>
            </w:r>
          </w:p>
        </w:tc>
        <w:tc>
          <w:tcPr>
            <w:tcW w:w="3380" w:type="dxa"/>
            <w:vAlign w:val="center"/>
          </w:tcPr>
          <w:p w14:paraId="398E7A83" w14:textId="77777777" w:rsidR="009D0D03" w:rsidRPr="00CA476E" w:rsidRDefault="009D0D03" w:rsidP="009D0D03">
            <w:pPr>
              <w:jc w:val="left"/>
              <w:rPr>
                <w:sz w:val="18"/>
                <w:szCs w:val="18"/>
              </w:rPr>
            </w:pPr>
            <w:r w:rsidRPr="00CA476E">
              <w:rPr>
                <w:sz w:val="18"/>
                <w:szCs w:val="18"/>
              </w:rPr>
              <w:t>xTCTGGTGGAGATTTCCAGATGCTGT</w:t>
            </w:r>
          </w:p>
        </w:tc>
        <w:tc>
          <w:tcPr>
            <w:tcW w:w="3701" w:type="dxa"/>
          </w:tcPr>
          <w:p w14:paraId="29FECA95" w14:textId="77777777" w:rsidR="009D0D03" w:rsidRPr="00CA476E" w:rsidRDefault="009D0D03" w:rsidP="009D0D03">
            <w:pPr>
              <w:jc w:val="left"/>
              <w:rPr>
                <w:sz w:val="18"/>
                <w:szCs w:val="18"/>
              </w:rPr>
            </w:pPr>
            <w:r w:rsidRPr="00CA476E">
              <w:rPr>
                <w:sz w:val="18"/>
                <w:szCs w:val="18"/>
              </w:rPr>
              <w:t>GGGAGGCTGAGGTGGGAAGACT</w:t>
            </w:r>
          </w:p>
        </w:tc>
      </w:tr>
      <w:tr w:rsidR="009D0D03" w:rsidRPr="00CA476E" w14:paraId="2480EEC2" w14:textId="77777777" w:rsidTr="009D0D03">
        <w:tc>
          <w:tcPr>
            <w:tcW w:w="568" w:type="dxa"/>
            <w:vMerge w:val="restart"/>
            <w:vAlign w:val="center"/>
          </w:tcPr>
          <w:p w14:paraId="792C5665" w14:textId="77777777" w:rsidR="009D0D03" w:rsidRPr="00CA476E" w:rsidRDefault="009D0D03" w:rsidP="009D0D03">
            <w:pPr>
              <w:jc w:val="center"/>
              <w:rPr>
                <w:sz w:val="18"/>
                <w:szCs w:val="18"/>
              </w:rPr>
            </w:pPr>
            <w:r w:rsidRPr="00CA476E">
              <w:rPr>
                <w:sz w:val="18"/>
                <w:szCs w:val="18"/>
              </w:rPr>
              <w:t>8</w:t>
            </w:r>
          </w:p>
        </w:tc>
        <w:tc>
          <w:tcPr>
            <w:tcW w:w="850" w:type="dxa"/>
            <w:vAlign w:val="center"/>
          </w:tcPr>
          <w:p w14:paraId="34FB470B" w14:textId="77777777" w:rsidR="009D0D03" w:rsidRPr="00CA476E" w:rsidRDefault="009D0D03" w:rsidP="009D0D03">
            <w:pPr>
              <w:rPr>
                <w:sz w:val="18"/>
                <w:szCs w:val="18"/>
              </w:rPr>
            </w:pPr>
            <w:r w:rsidRPr="00CA476E">
              <w:rPr>
                <w:i/>
                <w:sz w:val="18"/>
                <w:szCs w:val="18"/>
                <w:lang w:val="en-US"/>
              </w:rPr>
              <w:t>FBN1</w:t>
            </w:r>
          </w:p>
        </w:tc>
        <w:tc>
          <w:tcPr>
            <w:tcW w:w="1418" w:type="dxa"/>
            <w:vAlign w:val="center"/>
          </w:tcPr>
          <w:p w14:paraId="26E14FA2" w14:textId="77777777" w:rsidR="009D0D03" w:rsidRPr="00CA476E" w:rsidRDefault="009D0D03" w:rsidP="009D0D03">
            <w:pPr>
              <w:rPr>
                <w:sz w:val="18"/>
                <w:szCs w:val="18"/>
              </w:rPr>
            </w:pPr>
            <w:r w:rsidRPr="00CA476E">
              <w:rPr>
                <w:sz w:val="18"/>
                <w:szCs w:val="18"/>
                <w:lang w:val="en-US"/>
              </w:rPr>
              <w:t>c.1148-2A&gt;G</w:t>
            </w:r>
          </w:p>
        </w:tc>
        <w:tc>
          <w:tcPr>
            <w:tcW w:w="3380" w:type="dxa"/>
            <w:vAlign w:val="center"/>
          </w:tcPr>
          <w:p w14:paraId="2CB8BD24" w14:textId="77777777" w:rsidR="009D0D03" w:rsidRPr="00CA476E" w:rsidRDefault="009D0D03" w:rsidP="009D0D03">
            <w:pPr>
              <w:jc w:val="left"/>
              <w:rPr>
                <w:sz w:val="18"/>
                <w:szCs w:val="18"/>
              </w:rPr>
            </w:pPr>
            <w:r w:rsidRPr="00CA476E">
              <w:rPr>
                <w:sz w:val="18"/>
                <w:szCs w:val="18"/>
              </w:rPr>
              <w:t>xAGGATGACTTCTGTGGGCCT</w:t>
            </w:r>
          </w:p>
        </w:tc>
        <w:tc>
          <w:tcPr>
            <w:tcW w:w="3701" w:type="dxa"/>
            <w:vAlign w:val="center"/>
          </w:tcPr>
          <w:p w14:paraId="463CC5E6" w14:textId="77777777" w:rsidR="009D0D03" w:rsidRPr="00CA476E" w:rsidRDefault="009D0D03" w:rsidP="009D0D03">
            <w:pPr>
              <w:jc w:val="left"/>
              <w:rPr>
                <w:sz w:val="18"/>
                <w:szCs w:val="18"/>
              </w:rPr>
            </w:pPr>
            <w:r w:rsidRPr="00CA476E">
              <w:rPr>
                <w:sz w:val="18"/>
                <w:szCs w:val="18"/>
              </w:rPr>
              <w:t>ATTTTTGAATTCTTACTTGGTGGCT</w:t>
            </w:r>
          </w:p>
        </w:tc>
      </w:tr>
      <w:tr w:rsidR="009D0D03" w:rsidRPr="00CA476E" w14:paraId="026C8BD1" w14:textId="77777777" w:rsidTr="009D0D03">
        <w:tc>
          <w:tcPr>
            <w:tcW w:w="568" w:type="dxa"/>
            <w:vMerge/>
            <w:vAlign w:val="center"/>
          </w:tcPr>
          <w:p w14:paraId="01545907" w14:textId="77777777" w:rsidR="009D0D03" w:rsidRPr="00CA476E" w:rsidRDefault="009D0D03" w:rsidP="009D0D03">
            <w:pPr>
              <w:jc w:val="center"/>
              <w:rPr>
                <w:sz w:val="18"/>
                <w:szCs w:val="18"/>
              </w:rPr>
            </w:pPr>
          </w:p>
        </w:tc>
        <w:tc>
          <w:tcPr>
            <w:tcW w:w="850" w:type="dxa"/>
            <w:vAlign w:val="center"/>
          </w:tcPr>
          <w:p w14:paraId="1BE81F23" w14:textId="77777777" w:rsidR="009D0D03" w:rsidRPr="00CA476E" w:rsidRDefault="009D0D03" w:rsidP="009D0D03">
            <w:pPr>
              <w:rPr>
                <w:sz w:val="18"/>
                <w:szCs w:val="18"/>
              </w:rPr>
            </w:pPr>
            <w:r w:rsidRPr="00CA476E">
              <w:rPr>
                <w:sz w:val="18"/>
                <w:szCs w:val="18"/>
              </w:rPr>
              <w:t>STR 1</w:t>
            </w:r>
          </w:p>
        </w:tc>
        <w:tc>
          <w:tcPr>
            <w:tcW w:w="1418" w:type="dxa"/>
            <w:vAlign w:val="center"/>
          </w:tcPr>
          <w:p w14:paraId="32FF4108" w14:textId="77777777" w:rsidR="009D0D03" w:rsidRPr="00CA476E" w:rsidRDefault="009D0D03" w:rsidP="009D0D03">
            <w:pPr>
              <w:rPr>
                <w:sz w:val="18"/>
                <w:szCs w:val="18"/>
              </w:rPr>
            </w:pPr>
            <w:r w:rsidRPr="00CA476E">
              <w:rPr>
                <w:sz w:val="18"/>
                <w:szCs w:val="18"/>
              </w:rPr>
              <w:t>D15S978</w:t>
            </w:r>
          </w:p>
        </w:tc>
        <w:tc>
          <w:tcPr>
            <w:tcW w:w="3380" w:type="dxa"/>
            <w:vAlign w:val="center"/>
          </w:tcPr>
          <w:p w14:paraId="056EA18B" w14:textId="77777777" w:rsidR="009D0D03" w:rsidRPr="00CA476E" w:rsidRDefault="009D0D03" w:rsidP="009D0D03">
            <w:pPr>
              <w:jc w:val="left"/>
              <w:rPr>
                <w:sz w:val="18"/>
                <w:szCs w:val="18"/>
              </w:rPr>
            </w:pPr>
            <w:r w:rsidRPr="00CA476E">
              <w:rPr>
                <w:sz w:val="18"/>
                <w:szCs w:val="18"/>
              </w:rPr>
              <w:t>xAGCTTCATACACTGAAATTGTTG</w:t>
            </w:r>
          </w:p>
        </w:tc>
        <w:tc>
          <w:tcPr>
            <w:tcW w:w="3701" w:type="dxa"/>
            <w:vAlign w:val="center"/>
          </w:tcPr>
          <w:p w14:paraId="00381439" w14:textId="77777777" w:rsidR="009D0D03" w:rsidRPr="00CA476E" w:rsidRDefault="009D0D03" w:rsidP="009D0D03">
            <w:pPr>
              <w:jc w:val="left"/>
              <w:rPr>
                <w:sz w:val="18"/>
                <w:szCs w:val="18"/>
              </w:rPr>
            </w:pPr>
            <w:r w:rsidRPr="00CA476E">
              <w:rPr>
                <w:sz w:val="18"/>
                <w:szCs w:val="18"/>
              </w:rPr>
              <w:t>CACCGGGAAACCTTGAT</w:t>
            </w:r>
          </w:p>
        </w:tc>
      </w:tr>
      <w:tr w:rsidR="009D0D03" w:rsidRPr="001B1DE6" w14:paraId="12B334C5" w14:textId="77777777" w:rsidTr="009D0D03">
        <w:tc>
          <w:tcPr>
            <w:tcW w:w="9917" w:type="dxa"/>
            <w:gridSpan w:val="5"/>
          </w:tcPr>
          <w:p w14:paraId="193C7622" w14:textId="77777777" w:rsidR="009D0D03" w:rsidRPr="00724D92" w:rsidRDefault="009D0D03" w:rsidP="009D0D03">
            <w:pPr>
              <w:rPr>
                <w:sz w:val="18"/>
                <w:szCs w:val="18"/>
                <w:lang w:val="en-US"/>
              </w:rPr>
            </w:pPr>
            <w:r w:rsidRPr="00724D92">
              <w:rPr>
                <w:color w:val="FF0000"/>
                <w:sz w:val="18"/>
                <w:szCs w:val="18"/>
                <w:lang w:val="en-US"/>
              </w:rPr>
              <w:t>*</w:t>
            </w:r>
            <w:r w:rsidRPr="00724D92">
              <w:rPr>
                <w:sz w:val="18"/>
                <w:szCs w:val="18"/>
                <w:lang w:val="en-US"/>
              </w:rPr>
              <w:t xml:space="preserve">Newly identified STRs </w:t>
            </w:r>
          </w:p>
          <w:p w14:paraId="3F8CAC1A" w14:textId="77777777" w:rsidR="009D0D03" w:rsidRPr="00E00205" w:rsidRDefault="009D0D03" w:rsidP="009D0D03">
            <w:pPr>
              <w:rPr>
                <w:sz w:val="18"/>
                <w:szCs w:val="18"/>
                <w:lang w:val="en-US"/>
              </w:rPr>
            </w:pPr>
            <w:r w:rsidRPr="00E00205">
              <w:rPr>
                <w:sz w:val="18"/>
                <w:szCs w:val="18"/>
                <w:lang w:val="en-US"/>
              </w:rPr>
              <w:t>Abbreviations: STR: Short Tandem R</w:t>
            </w:r>
            <w:r>
              <w:rPr>
                <w:sz w:val="18"/>
                <w:szCs w:val="18"/>
                <w:lang w:val="en-US"/>
              </w:rPr>
              <w:t>epeat</w:t>
            </w:r>
          </w:p>
        </w:tc>
      </w:tr>
    </w:tbl>
    <w:p w14:paraId="7C27D69A" w14:textId="77777777" w:rsidR="00E00205" w:rsidRDefault="00E00205" w:rsidP="00E00205">
      <w:pPr>
        <w:rPr>
          <w:lang w:val="en-US"/>
        </w:rPr>
      </w:pPr>
    </w:p>
    <w:p w14:paraId="1F60CFD4" w14:textId="77777777" w:rsidR="00E00205" w:rsidRDefault="00E00205" w:rsidP="00E00205">
      <w:pPr>
        <w:rPr>
          <w:lang w:val="en-US"/>
        </w:rPr>
      </w:pPr>
    </w:p>
    <w:p w14:paraId="6011B17C" w14:textId="5B643336" w:rsidR="00E00205" w:rsidRPr="002D1060" w:rsidRDefault="00E00205" w:rsidP="00E00205">
      <w:pPr>
        <w:rPr>
          <w:lang w:val="en-US"/>
        </w:rPr>
      </w:pPr>
      <w:r w:rsidRPr="002D1060">
        <w:rPr>
          <w:lang w:val="en-US"/>
        </w:rPr>
        <w:t>DNA sequences for STR</w:t>
      </w:r>
      <w:r w:rsidR="00D8705D">
        <w:rPr>
          <w:lang w:val="en-US"/>
        </w:rPr>
        <w:t xml:space="preserve"> marker</w:t>
      </w:r>
      <w:r>
        <w:rPr>
          <w:lang w:val="en-US"/>
        </w:rPr>
        <w:t>s</w:t>
      </w:r>
      <w:r w:rsidRPr="002D1060">
        <w:rPr>
          <w:lang w:val="en-US"/>
        </w:rPr>
        <w:t xml:space="preserve"> including up- and downstream DNA sequence are provided below. Identified STR</w:t>
      </w:r>
      <w:r w:rsidR="00D8705D">
        <w:rPr>
          <w:lang w:val="en-US"/>
        </w:rPr>
        <w:t xml:space="preserve"> marker</w:t>
      </w:r>
      <w:r>
        <w:rPr>
          <w:lang w:val="en-US"/>
        </w:rPr>
        <w:t>s</w:t>
      </w:r>
      <w:r w:rsidRPr="002D1060">
        <w:rPr>
          <w:lang w:val="en-US"/>
        </w:rPr>
        <w:t xml:space="preserve"> are marke</w:t>
      </w:r>
      <w:r w:rsidR="003E08AE">
        <w:rPr>
          <w:lang w:val="en-US"/>
        </w:rPr>
        <w:t>d</w:t>
      </w:r>
      <w:r w:rsidRPr="002D1060">
        <w:rPr>
          <w:lang w:val="en-US"/>
        </w:rPr>
        <w:t xml:space="preserve"> with yellow. Primers are marked with green</w:t>
      </w:r>
      <w:r>
        <w:rPr>
          <w:lang w:val="en-US"/>
        </w:rPr>
        <w:t xml:space="preserve"> (</w:t>
      </w:r>
      <w:r w:rsidR="003E08AE">
        <w:rPr>
          <w:lang w:val="en-US"/>
        </w:rPr>
        <w:t>c</w:t>
      </w:r>
      <w:r>
        <w:rPr>
          <w:lang w:val="en-US"/>
        </w:rPr>
        <w:t xml:space="preserve">orresponding to the sequences provided in Table S1). </w:t>
      </w:r>
      <w:r w:rsidRPr="002D1060">
        <w:rPr>
          <w:lang w:val="en-US"/>
        </w:rPr>
        <w:t xml:space="preserve"> </w:t>
      </w:r>
    </w:p>
    <w:p w14:paraId="21D2C81A" w14:textId="77777777" w:rsidR="00E00205" w:rsidRPr="002D1060" w:rsidRDefault="00E00205" w:rsidP="00E00205">
      <w:pPr>
        <w:pStyle w:val="Heading3"/>
        <w:rPr>
          <w:lang w:val="en-US"/>
        </w:rPr>
      </w:pPr>
      <w:r w:rsidRPr="002D1060">
        <w:rPr>
          <w:lang w:val="en-US"/>
        </w:rPr>
        <w:t>NF1-4:</w:t>
      </w:r>
    </w:p>
    <w:p w14:paraId="2E53500F" w14:textId="77777777" w:rsidR="00E00205" w:rsidRPr="002D1060" w:rsidRDefault="00E00205" w:rsidP="00E00205">
      <w:pPr>
        <w:rPr>
          <w:lang w:val="en-US"/>
        </w:rPr>
      </w:pPr>
      <w:r>
        <w:rPr>
          <w:lang w:val="en-US"/>
        </w:rPr>
        <w:t>STR</w:t>
      </w:r>
      <w:r w:rsidRPr="002D1060">
        <w:rPr>
          <w:lang w:val="en-US"/>
        </w:rPr>
        <w:t xml:space="preserve">: CT-repeat </w:t>
      </w:r>
    </w:p>
    <w:p w14:paraId="4D331548" w14:textId="77777777" w:rsidR="00E00205" w:rsidRPr="002D1060" w:rsidRDefault="00E00205" w:rsidP="00E00205">
      <w:pPr>
        <w:rPr>
          <w:lang w:val="en-US"/>
        </w:rPr>
      </w:pPr>
      <w:r w:rsidRPr="002D1060">
        <w:rPr>
          <w:lang w:val="en-US"/>
        </w:rPr>
        <w:t>Genomic position (hg38): chr17:31062627-31063576</w:t>
      </w:r>
    </w:p>
    <w:p w14:paraId="3BC45016" w14:textId="77777777" w:rsidR="00E00205" w:rsidRPr="002D1060" w:rsidRDefault="00E00205" w:rsidP="00E00205">
      <w:pPr>
        <w:rPr>
          <w:lang w:val="en-US"/>
        </w:rPr>
      </w:pPr>
      <w:r w:rsidRPr="002D1060">
        <w:rPr>
          <w:lang w:val="en-US"/>
        </w:rPr>
        <w:t xml:space="preserve">Sequence: </w:t>
      </w:r>
    </w:p>
    <w:p w14:paraId="7541292A"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AATGACAGGCTGGCCAATCAGATGCTCTCACCCTAGACTTTATATTGTGA</w:t>
      </w:r>
    </w:p>
    <w:p w14:paraId="5FD533E8"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ATAAAAGTGTGGTGTGAGGCAAAGATGAATGGAAAGCTAGAATCCATGTG</w:t>
      </w:r>
    </w:p>
    <w:p w14:paraId="11352AAB"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CATTGGCTGGGTGTGGTGGCTCACGCCTGTAATCCCAGCACTCTGGGAGG</w:t>
      </w:r>
    </w:p>
    <w:p w14:paraId="3FB29E5D"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CCGAGGCTGGCAGATCACCTGAGGTCAGGAGTTCGAGACCATCCCGGCCA</w:t>
      </w:r>
    </w:p>
    <w:p w14:paraId="4272311F"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ACAAGGTGAAACCCTGTCTCTACTAAAAATACAAAAATTAACTGGGCATG</w:t>
      </w:r>
    </w:p>
    <w:p w14:paraId="31D35C36"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GTGGCATGAGCCTGTAATCCCAGCTACCCAGGAGGCTGAGGCAGGAGAAT</w:t>
      </w:r>
    </w:p>
    <w:p w14:paraId="14855751"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CTCTGGAACCCAGGAGGCAGAGGCTACAGTGAGCTGAGATTGCGCCACTG</w:t>
      </w:r>
    </w:p>
    <w:p w14:paraId="5A736DC7"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CACCCCAGCCTGGGTGACAGGGCAAGACTCCATCTCAAAAAAAAAAAAAA</w:t>
      </w:r>
    </w:p>
    <w:p w14:paraId="194763B5"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AAGAATCCATGTGCATTGGAAGGATCTGGCCAAGGCATGCTGGTAGGTTT</w:t>
      </w:r>
    </w:p>
    <w:p w14:paraId="62C8C642"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TTTCCTGCTCAAAGATGATTATCTTGTA</w:t>
      </w:r>
      <w:r w:rsidRPr="002D1060">
        <w:rPr>
          <w:rFonts w:ascii="Courier New" w:hAnsi="Courier New" w:cs="Courier New"/>
          <w:highlight w:val="green"/>
          <w:lang w:val="en-US"/>
        </w:rPr>
        <w:t>TTCTGCTCCTTGGGCCCCTGT</w:t>
      </w:r>
      <w:r w:rsidRPr="002D1060">
        <w:rPr>
          <w:rFonts w:ascii="Courier New" w:hAnsi="Courier New" w:cs="Courier New"/>
          <w:lang w:val="en-US"/>
        </w:rPr>
        <w:t>C</w:t>
      </w:r>
    </w:p>
    <w:p w14:paraId="4B6AB1F6"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highlight w:val="yellow"/>
          <w:lang w:val="en-US"/>
        </w:rPr>
      </w:pPr>
      <w:r w:rsidRPr="002D1060">
        <w:rPr>
          <w:rFonts w:ascii="Courier New" w:hAnsi="Courier New" w:cs="Courier New"/>
          <w:lang w:val="en-US"/>
        </w:rPr>
        <w:t>TCTATTGGTTTTTGGCCCATATAGTT</w:t>
      </w:r>
      <w:r w:rsidRPr="002D1060">
        <w:rPr>
          <w:rFonts w:ascii="Courier New" w:hAnsi="Courier New" w:cs="Courier New"/>
          <w:highlight w:val="yellow"/>
          <w:lang w:val="en-US"/>
        </w:rPr>
        <w:t>CTCTCTCTCTCTCTCTCTCTCTCT</w:t>
      </w:r>
    </w:p>
    <w:p w14:paraId="5739F7FE"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highlight w:val="yellow"/>
          <w:lang w:val="en-US"/>
        </w:rPr>
        <w:t>CTCTCTCTCTCTCTCT</w:t>
      </w:r>
      <w:r w:rsidRPr="002D1060">
        <w:rPr>
          <w:rFonts w:ascii="Courier New" w:hAnsi="Courier New" w:cs="Courier New"/>
          <w:lang w:val="en-US"/>
        </w:rPr>
        <w:t>TTCTCTCTCTGTGTGTGTGTGTTTGATGGCAAAT</w:t>
      </w:r>
    </w:p>
    <w:p w14:paraId="65EBAC01"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TTCAAATATACAGTACATTATTATCAATCATA</w:t>
      </w:r>
      <w:r w:rsidRPr="002D1060">
        <w:rPr>
          <w:rFonts w:ascii="Courier New" w:hAnsi="Courier New" w:cs="Courier New"/>
          <w:highlight w:val="green"/>
          <w:lang w:val="en-US"/>
        </w:rPr>
        <w:t>GTCCCCATACTGTACAGC</w:t>
      </w:r>
    </w:p>
    <w:p w14:paraId="1D328F50"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highlight w:val="green"/>
          <w:lang w:val="en-US"/>
        </w:rPr>
        <w:t>TTATCCCT</w:t>
      </w:r>
      <w:r w:rsidRPr="002D1060">
        <w:rPr>
          <w:rFonts w:ascii="Courier New" w:hAnsi="Courier New" w:cs="Courier New"/>
          <w:lang w:val="en-US"/>
        </w:rPr>
        <w:t>ATCGTCATTCTTCACCTTCTAATAATGTTTGTTGCTTCTTAC</w:t>
      </w:r>
    </w:p>
    <w:p w14:paraId="37B0A796"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ATATTTTGAAGCCTCATAGAAACTTGAAACTATTTAATTCAAAGTGGCCT</w:t>
      </w:r>
    </w:p>
    <w:p w14:paraId="0F19EFD3"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CTTAGTCTCTTTTCTGCTTACGATAATCGGAGTGGTTTTCTGCTGCTTGC</w:t>
      </w:r>
    </w:p>
    <w:p w14:paraId="71122C52"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AACCAACAATTGACTATATAGACATGTTTGGGAGGCATAATATAATGCTG</w:t>
      </w:r>
    </w:p>
    <w:p w14:paraId="613B283E"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ATTTTTTAGGTGTTGTAGGGATACCAAGATGAATGCAGTCTGGAATGCAC</w:t>
      </w:r>
    </w:p>
    <w:p w14:paraId="3583C670"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TACACACAGCGCATGAGAATACGGGCTCCGTAGTGAGACAGGCTTCAGTT</w:t>
      </w:r>
    </w:p>
    <w:p w14:paraId="1B609074" w14:textId="77777777" w:rsidR="00E00205" w:rsidRDefault="00E00205" w:rsidP="00E00205">
      <w:pPr>
        <w:rPr>
          <w:lang w:val="en-US"/>
        </w:rPr>
      </w:pPr>
    </w:p>
    <w:p w14:paraId="62927CD8" w14:textId="77777777" w:rsidR="00E00205" w:rsidRPr="002D1060" w:rsidRDefault="00E00205" w:rsidP="00E00205">
      <w:pPr>
        <w:pStyle w:val="Heading3"/>
        <w:rPr>
          <w:lang w:val="en-US"/>
        </w:rPr>
      </w:pPr>
      <w:r w:rsidRPr="002D1060">
        <w:rPr>
          <w:lang w:val="en-US"/>
        </w:rPr>
        <w:t xml:space="preserve">SPG4-2: </w:t>
      </w:r>
    </w:p>
    <w:p w14:paraId="28CC47FB" w14:textId="77777777" w:rsidR="00E00205" w:rsidRPr="002D1060" w:rsidRDefault="00E00205" w:rsidP="00E00205">
      <w:pPr>
        <w:rPr>
          <w:lang w:val="en-US"/>
        </w:rPr>
      </w:pPr>
      <w:r>
        <w:rPr>
          <w:lang w:val="en-US"/>
        </w:rPr>
        <w:t>STR</w:t>
      </w:r>
      <w:r w:rsidRPr="002D1060">
        <w:rPr>
          <w:lang w:val="en-US"/>
        </w:rPr>
        <w:t>: TA-repeat</w:t>
      </w:r>
    </w:p>
    <w:p w14:paraId="3FF23609" w14:textId="77777777" w:rsidR="00E00205" w:rsidRPr="002D1060" w:rsidRDefault="00E00205" w:rsidP="00E00205">
      <w:pPr>
        <w:rPr>
          <w:lang w:val="en-US"/>
        </w:rPr>
      </w:pPr>
      <w:r w:rsidRPr="002D1060">
        <w:rPr>
          <w:lang w:val="en-US"/>
        </w:rPr>
        <w:t>Genomic position (hg38): chr2:33256325-33257178</w:t>
      </w:r>
    </w:p>
    <w:p w14:paraId="4A0FC68B"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ATTCTCCCCTTCAGAAACACTTCCCCTTTTCCGTCCTCCGTAATCTACAT</w:t>
      </w:r>
    </w:p>
    <w:p w14:paraId="5A40A314"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CCTCTTAACCAGCTGATACATGGCATTTTGGTGGAGCCCTTTGTGTTCTT</w:t>
      </w:r>
    </w:p>
    <w:p w14:paraId="7CBD1545"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CAACTGGAA</w:t>
      </w:r>
      <w:r w:rsidRPr="002D1060">
        <w:rPr>
          <w:rFonts w:ascii="Courier New" w:eastAsia="Times New Roman" w:hAnsi="Courier New" w:cs="Courier New"/>
          <w:color w:val="000000"/>
          <w:highlight w:val="green"/>
          <w:lang w:val="en-US" w:eastAsia="da-DK"/>
        </w:rPr>
        <w:t>GCAAACTGTGAGGATTTCGGC</w:t>
      </w:r>
      <w:r w:rsidRPr="002D1060">
        <w:rPr>
          <w:rFonts w:ascii="Courier New" w:eastAsia="Times New Roman" w:hAnsi="Courier New" w:cs="Courier New"/>
          <w:color w:val="000000"/>
          <w:lang w:val="en-US" w:eastAsia="da-DK"/>
        </w:rPr>
        <w:t>ATCTCATTTCCCTGAATAGT</w:t>
      </w:r>
    </w:p>
    <w:p w14:paraId="7CE6048E"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GATTTTTTTTAACCTTATGGCTCTTCATCTAACTTAGACAAATGTCACTG</w:t>
      </w:r>
    </w:p>
    <w:p w14:paraId="1F49AB9B"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lastRenderedPageBreak/>
        <w:t>AGTTCTTTTTTAATAACTAATGAAATTACATCAAAGCGGGAAAAAAAGCC</w:t>
      </w:r>
    </w:p>
    <w:p w14:paraId="68492210"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TGATTTTTGCTGATAAGACATATACATGCAACATGAGATATATAATACAT</w:t>
      </w:r>
    </w:p>
    <w:p w14:paraId="58ACA7F6"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ATAGTGTCTTCTATATATAAAATATCTCCTAATATATAACCTAATATGAT</w:t>
      </w:r>
    </w:p>
    <w:p w14:paraId="72B474A3"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ATATAGTATTTTCTAATTGGTTGCTGATATATATGGGATGGAGGGCTAAC</w:t>
      </w:r>
    </w:p>
    <w:p w14:paraId="0FEB7D1D"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highlight w:val="yellow"/>
          <w:lang w:val="en-US" w:eastAsia="da-DK"/>
        </w:rPr>
      </w:pPr>
      <w:r w:rsidRPr="002D1060">
        <w:rPr>
          <w:rFonts w:ascii="Courier New" w:eastAsia="Times New Roman" w:hAnsi="Courier New" w:cs="Courier New"/>
          <w:color w:val="000000"/>
          <w:highlight w:val="yellow"/>
          <w:lang w:val="en-US" w:eastAsia="da-DK"/>
        </w:rPr>
        <w:t>TATATATATATATATATATATATATATATATATATATATATATATATATA</w:t>
      </w:r>
    </w:p>
    <w:p w14:paraId="582B8A97"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highlight w:val="yellow"/>
          <w:lang w:val="en-US" w:eastAsia="da-DK"/>
        </w:rPr>
        <w:t>TATA</w:t>
      </w:r>
      <w:r w:rsidRPr="002D1060">
        <w:rPr>
          <w:rFonts w:ascii="Courier New" w:eastAsia="Times New Roman" w:hAnsi="Courier New" w:cs="Courier New"/>
          <w:color w:val="000000"/>
          <w:lang w:val="en-US" w:eastAsia="da-DK"/>
        </w:rPr>
        <w:t>GTTACCCTCTGTATCCATGGTTATGCATCAGTGGATTCAACCCAAT</w:t>
      </w:r>
    </w:p>
    <w:p w14:paraId="1970A085"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TGGTTGGTTGAATCTGTGGATGCAGA</w:t>
      </w:r>
      <w:r w:rsidRPr="002D1060">
        <w:rPr>
          <w:rFonts w:ascii="Courier New" w:eastAsia="Times New Roman" w:hAnsi="Courier New" w:cs="Courier New"/>
          <w:color w:val="000000"/>
          <w:highlight w:val="green"/>
          <w:lang w:val="en-US" w:eastAsia="da-DK"/>
        </w:rPr>
        <w:t>ACTGGATATGGAGGGCTGATC</w:t>
      </w:r>
      <w:r w:rsidRPr="002D1060">
        <w:rPr>
          <w:rFonts w:ascii="Courier New" w:eastAsia="Times New Roman" w:hAnsi="Courier New" w:cs="Courier New"/>
          <w:color w:val="000000"/>
          <w:lang w:val="en-US" w:eastAsia="da-DK"/>
        </w:rPr>
        <w:t>ATA</w:t>
      </w:r>
    </w:p>
    <w:p w14:paraId="10CAC3BE"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CTATGCAATTTTATGTAAGGGTCTTGAGCATTGCAGATTTTGATATCCAC</w:t>
      </w:r>
    </w:p>
    <w:p w14:paraId="4DC4170E"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AGGGGTTATCCTAGAACTAATCCCTCATGGATACTGAGGAATGACTATGT</w:t>
      </w:r>
    </w:p>
    <w:p w14:paraId="76B5556A"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AAATAATATGATATATAAAATATATGCTAAGTATATGCTATATATAATAT</w:t>
      </w:r>
    </w:p>
    <w:p w14:paraId="259AC1D7"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GTATATTCTGATTTGGGTAGGATAAGGAATTAACAGATGGAAAAATGTTT</w:t>
      </w:r>
    </w:p>
    <w:p w14:paraId="3D0B122C"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AGTAAAAAAAAAGTTGGATTTTTTTCTTTAAATATGCAAGTTTATCAGAA</w:t>
      </w:r>
    </w:p>
    <w:p w14:paraId="6CC4FD3F"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ATTCGAGCAATTTGCTTACATTTTGCACCTGTTTTTGAAGTTTTAAAATG</w:t>
      </w:r>
    </w:p>
    <w:p w14:paraId="5C343CDE" w14:textId="77777777" w:rsidR="00E00205" w:rsidRPr="002D1060" w:rsidRDefault="00E00205" w:rsidP="00E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TAAC</w:t>
      </w:r>
    </w:p>
    <w:p w14:paraId="5B0FE88A" w14:textId="77777777" w:rsidR="00E00205" w:rsidRPr="002D1060" w:rsidRDefault="00E00205" w:rsidP="00E00205">
      <w:pPr>
        <w:rPr>
          <w:lang w:val="en-US"/>
        </w:rPr>
      </w:pPr>
    </w:p>
    <w:p w14:paraId="0C58D273" w14:textId="77777777" w:rsidR="00E00205" w:rsidRPr="002D1060" w:rsidRDefault="00E00205" w:rsidP="004F2A00">
      <w:pPr>
        <w:pStyle w:val="Heading3"/>
        <w:rPr>
          <w:lang w:val="en-US"/>
        </w:rPr>
      </w:pPr>
      <w:r w:rsidRPr="002D1060">
        <w:rPr>
          <w:lang w:val="en-US"/>
        </w:rPr>
        <w:t>FRAXA1</w:t>
      </w:r>
    </w:p>
    <w:p w14:paraId="468E30DC" w14:textId="77777777" w:rsidR="00E00205" w:rsidRPr="002D1060" w:rsidRDefault="00E00205" w:rsidP="00E00205">
      <w:pPr>
        <w:rPr>
          <w:lang w:val="en-US"/>
        </w:rPr>
      </w:pPr>
      <w:r>
        <w:rPr>
          <w:lang w:val="en-US"/>
        </w:rPr>
        <w:t>STR</w:t>
      </w:r>
      <w:r w:rsidRPr="002D1060">
        <w:rPr>
          <w:lang w:val="en-US"/>
        </w:rPr>
        <w:t xml:space="preserve">: </w:t>
      </w:r>
      <w:r>
        <w:rPr>
          <w:lang w:val="en-US"/>
        </w:rPr>
        <w:t>CGG-repeat</w:t>
      </w:r>
    </w:p>
    <w:p w14:paraId="57F552C5" w14:textId="77777777" w:rsidR="00E00205" w:rsidRPr="002D1060" w:rsidRDefault="00E00205" w:rsidP="00E00205">
      <w:pPr>
        <w:rPr>
          <w:lang w:val="en-US"/>
        </w:rPr>
      </w:pPr>
      <w:r w:rsidRPr="002D1060">
        <w:rPr>
          <w:lang w:val="en-US"/>
        </w:rPr>
        <w:t>Genomic position (hg38): chrX:147911730-147912410</w:t>
      </w:r>
    </w:p>
    <w:p w14:paraId="79752A27" w14:textId="77777777" w:rsidR="00E00205" w:rsidRPr="002D1060" w:rsidRDefault="00E00205" w:rsidP="00E00205">
      <w:pPr>
        <w:rPr>
          <w:lang w:val="en-US"/>
        </w:rPr>
      </w:pPr>
      <w:r w:rsidRPr="002D1060">
        <w:rPr>
          <w:lang w:val="en-US"/>
        </w:rPr>
        <w:t xml:space="preserve">Sequence: </w:t>
      </w:r>
    </w:p>
    <w:p w14:paraId="1EDF0B2A"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CGCCCGGCCCGCGCGTCTGTCTTTCGACCCGGCACCCCGGCCGGTTCCCA  </w:t>
      </w:r>
    </w:p>
    <w:p w14:paraId="6DBBFA6F"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GCAGCGCGCATGCGCGCGCTCCCAGGCCACTTGAAGAGAGAGGGCGGGGC  </w:t>
      </w:r>
    </w:p>
    <w:p w14:paraId="5F836CA8"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CGAGGGGCTGAGCCCGCGGGGGGAGGGAACAGCGTTGATCACGTGACGTG  </w:t>
      </w:r>
    </w:p>
    <w:p w14:paraId="4FEC5E71"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GTTTCAGTGTTTACACCCGCAGCGGGCCGGGGGTTCGGCCTCAGTCAGGC  </w:t>
      </w:r>
    </w:p>
    <w:p w14:paraId="39F00718"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highlight w:val="green"/>
          <w:lang w:val="en-US" w:eastAsia="da-DK"/>
        </w:rPr>
        <w:t>GCTCAGCTCCGTTTCGGTTTCACTTCCGGT</w:t>
      </w:r>
      <w:r w:rsidRPr="002D1060">
        <w:rPr>
          <w:rFonts w:ascii="Courier New" w:eastAsia="Times New Roman" w:hAnsi="Courier New" w:cs="Courier New"/>
          <w:color w:val="000000"/>
          <w:lang w:val="en-US" w:eastAsia="da-DK"/>
        </w:rPr>
        <w:t xml:space="preserve">GGAGGGCCGCCTCTGAGCGG  </w:t>
      </w:r>
    </w:p>
    <w:p w14:paraId="484CE8BA"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GCGGCGGGCCGACGGCGAGCGCGGGCGGCGGCGGTGACGGAGGCGCCGCT </w:t>
      </w:r>
    </w:p>
    <w:p w14:paraId="49890C93"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GCCAGGGGGCGTGCGGCAGCG</w:t>
      </w:r>
      <w:r w:rsidRPr="002D1060">
        <w:rPr>
          <w:rFonts w:ascii="Courier New" w:eastAsia="Times New Roman" w:hAnsi="Courier New" w:cs="Courier New"/>
          <w:color w:val="000000"/>
          <w:highlight w:val="yellow"/>
          <w:lang w:val="en-US" w:eastAsia="da-DK"/>
        </w:rPr>
        <w:t>CGGCGGCGGCGGCGGCGGCGGCGGCGG</w:t>
      </w:r>
      <w:r w:rsidRPr="002D1060">
        <w:rPr>
          <w:rFonts w:ascii="Courier New" w:eastAsia="Times New Roman" w:hAnsi="Courier New" w:cs="Courier New"/>
          <w:color w:val="000000"/>
          <w:lang w:val="en-US" w:eastAsia="da-DK"/>
        </w:rPr>
        <w:t xml:space="preserve">CG  </w:t>
      </w:r>
    </w:p>
    <w:p w14:paraId="29B4378C"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GAGG</w:t>
      </w:r>
      <w:r w:rsidRPr="002D1060">
        <w:rPr>
          <w:rFonts w:ascii="Courier New" w:eastAsia="Times New Roman" w:hAnsi="Courier New" w:cs="Courier New"/>
          <w:color w:val="000000"/>
          <w:highlight w:val="yellow"/>
          <w:lang w:val="en-US" w:eastAsia="da-DK"/>
        </w:rPr>
        <w:t>CGGCGGCGGCGGCGGCGGCGGCGGCGG</w:t>
      </w:r>
      <w:r w:rsidRPr="002D1060">
        <w:rPr>
          <w:rFonts w:ascii="Courier New" w:eastAsia="Times New Roman" w:hAnsi="Courier New" w:cs="Courier New"/>
          <w:color w:val="000000"/>
          <w:lang w:val="en-US" w:eastAsia="da-DK"/>
        </w:rPr>
        <w:t xml:space="preserve">CTGGGCCTCGAGCGCCCGC  </w:t>
      </w:r>
    </w:p>
    <w:p w14:paraId="01C3CF07"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AGCCCACCTCTCGGGGGCGGGCTCCCGGCGCTAGCAGGGCTGAAGAGAAG  </w:t>
      </w:r>
    </w:p>
    <w:p w14:paraId="4FE9F8DD"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A</w:t>
      </w:r>
      <w:r w:rsidRPr="002D1060">
        <w:rPr>
          <w:rFonts w:ascii="Courier New" w:eastAsia="Times New Roman" w:hAnsi="Courier New" w:cs="Courier New"/>
          <w:color w:val="000000"/>
          <w:highlight w:val="green"/>
          <w:lang w:val="en-US" w:eastAsia="da-DK"/>
        </w:rPr>
        <w:t>TGGAGGAGCTGGTGGTGGAAGTGCGGGGCT</w:t>
      </w:r>
      <w:r w:rsidRPr="002D1060">
        <w:rPr>
          <w:rFonts w:ascii="Courier New" w:eastAsia="Times New Roman" w:hAnsi="Courier New" w:cs="Courier New"/>
          <w:color w:val="000000"/>
          <w:lang w:val="en-US" w:eastAsia="da-DK"/>
        </w:rPr>
        <w:t xml:space="preserve">CCAATGGCGCTTTCTACAA </w:t>
      </w:r>
    </w:p>
    <w:p w14:paraId="5DFD0E67"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GGTACTTGGCTCTAGGGCAGGCCCCATCTTCGCCCTTCCTTCCCTCCCTT  </w:t>
      </w:r>
    </w:p>
    <w:p w14:paraId="501E6746"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TTCTTCTTGGTGTCGGCGGGAGGCAGGCCCGGGGCCCTCTTCCCGAGCAC  </w:t>
      </w:r>
    </w:p>
    <w:p w14:paraId="396CCAD0" w14:textId="77777777" w:rsidR="00E00205" w:rsidRPr="002D1060" w:rsidRDefault="00E00205" w:rsidP="009A2CF4">
      <w:pPr>
        <w:spacing w:after="0" w:line="240" w:lineRule="auto"/>
        <w:rPr>
          <w:rFonts w:ascii="Courier New" w:eastAsia="Times New Roman" w:hAnsi="Courier New" w:cs="Courier New"/>
          <w:color w:val="000000"/>
          <w:lang w:val="en-US" w:eastAsia="da-DK"/>
        </w:rPr>
      </w:pPr>
      <w:r w:rsidRPr="002D1060">
        <w:rPr>
          <w:rFonts w:ascii="Courier New" w:eastAsia="Times New Roman" w:hAnsi="Courier New" w:cs="Courier New"/>
          <w:color w:val="000000"/>
          <w:lang w:val="en-US" w:eastAsia="da-DK"/>
        </w:rPr>
        <w:t xml:space="preserve">CGCGCCTGGGTGCCAGGGCACGCTCGGCGGGATGTTGTTGGGAGGGAAGG  </w:t>
      </w:r>
    </w:p>
    <w:p w14:paraId="740EE76E" w14:textId="77777777" w:rsidR="009A2CF4" w:rsidRDefault="00E00205" w:rsidP="009A2CF4">
      <w:pPr>
        <w:spacing w:after="0" w:line="240" w:lineRule="auto"/>
        <w:rPr>
          <w:rFonts w:ascii="Courier New" w:eastAsia="Times New Roman" w:hAnsi="Courier New" w:cs="Courier New"/>
          <w:color w:val="000000"/>
          <w:lang w:val="en-US" w:eastAsia="da-DK"/>
        </w:rPr>
        <w:sectPr w:rsidR="009A2CF4" w:rsidSect="005303FF">
          <w:pgSz w:w="11906" w:h="16838"/>
          <w:pgMar w:top="1701" w:right="1134" w:bottom="1418" w:left="1134" w:header="709" w:footer="709" w:gutter="0"/>
          <w:lnNumType w:countBy="1" w:restart="continuous"/>
          <w:cols w:space="708"/>
          <w:docGrid w:linePitch="360"/>
        </w:sectPr>
      </w:pPr>
      <w:r w:rsidRPr="002D1060">
        <w:rPr>
          <w:rFonts w:ascii="Courier New" w:eastAsia="Times New Roman" w:hAnsi="Courier New" w:cs="Courier New"/>
          <w:color w:val="000000"/>
          <w:lang w:val="en-US" w:eastAsia="da-DK"/>
        </w:rPr>
        <w:t>ACTGGACTTGGGGCCTGTTGGAAGCCCCTCT</w:t>
      </w:r>
    </w:p>
    <w:p w14:paraId="1B089419" w14:textId="293D123D" w:rsidR="00E00205" w:rsidRPr="002D1060" w:rsidRDefault="00E00205" w:rsidP="00E00205">
      <w:pPr>
        <w:pStyle w:val="Heading3"/>
        <w:rPr>
          <w:lang w:val="en-US"/>
        </w:rPr>
      </w:pPr>
      <w:r w:rsidRPr="002D1060">
        <w:rPr>
          <w:lang w:val="en-US"/>
        </w:rPr>
        <w:lastRenderedPageBreak/>
        <w:t>DMD67:</w:t>
      </w:r>
    </w:p>
    <w:p w14:paraId="33264638" w14:textId="77777777" w:rsidR="00E00205" w:rsidRPr="002D1060" w:rsidRDefault="00E00205" w:rsidP="00E00205">
      <w:pPr>
        <w:rPr>
          <w:lang w:val="en-US"/>
        </w:rPr>
      </w:pPr>
      <w:r>
        <w:rPr>
          <w:lang w:val="en-US"/>
        </w:rPr>
        <w:t>STR</w:t>
      </w:r>
      <w:r w:rsidRPr="002D1060">
        <w:rPr>
          <w:lang w:val="en-US"/>
        </w:rPr>
        <w:t>: GAAA- and GA-repeat</w:t>
      </w:r>
    </w:p>
    <w:p w14:paraId="5E60A297" w14:textId="77777777" w:rsidR="00E00205" w:rsidRPr="002D1060" w:rsidRDefault="00E00205" w:rsidP="00E00205">
      <w:pPr>
        <w:rPr>
          <w:lang w:val="en-US"/>
        </w:rPr>
      </w:pPr>
      <w:r w:rsidRPr="002D1060">
        <w:rPr>
          <w:lang w:val="en-US"/>
        </w:rPr>
        <w:t>Genomic position (hg38): chrX:33504000-33504539</w:t>
      </w:r>
    </w:p>
    <w:p w14:paraId="3C4A694D" w14:textId="77777777" w:rsidR="00E00205" w:rsidRPr="002D1060" w:rsidRDefault="00E00205" w:rsidP="00E00205">
      <w:pPr>
        <w:rPr>
          <w:lang w:val="en-US"/>
        </w:rPr>
      </w:pPr>
      <w:r w:rsidRPr="002D1060">
        <w:rPr>
          <w:lang w:val="en-US"/>
        </w:rPr>
        <w:t xml:space="preserve">Sequence: </w:t>
      </w:r>
    </w:p>
    <w:p w14:paraId="0DB67EC6"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AGCTAAGGAATAAGAATGCAAAGGCATAAGAATGATATAATAGACTTTGG</w:t>
      </w:r>
    </w:p>
    <w:p w14:paraId="2D2A3691"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GAACTCAAGGGAAAGGCTGAGAGAGGGGTGAGGGATAAAAGACTGCACAT</w:t>
      </w:r>
    </w:p>
    <w:p w14:paraId="477C1AD6"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TGGGTACAGTGTACACTGCTCAGGTGATGAGTGTACCAAAATCTCAGAAA</w:t>
      </w:r>
    </w:p>
    <w:p w14:paraId="7F1E6C7D"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TCACCATTAAAGAACTTACCCATGTAACTAA</w:t>
      </w:r>
      <w:r w:rsidRPr="002D1060">
        <w:rPr>
          <w:rFonts w:ascii="Courier New" w:hAnsi="Courier New" w:cs="Courier New"/>
          <w:highlight w:val="green"/>
          <w:lang w:val="en-US"/>
        </w:rPr>
        <w:t>ACATCTCCTGTTCCCCAAA</w:t>
      </w:r>
    </w:p>
    <w:p w14:paraId="4D34F510"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highlight w:val="yellow"/>
          <w:lang w:val="en-US"/>
        </w:rPr>
      </w:pPr>
      <w:r w:rsidRPr="002D1060">
        <w:rPr>
          <w:rFonts w:ascii="Courier New" w:hAnsi="Courier New" w:cs="Courier New"/>
          <w:highlight w:val="green"/>
          <w:lang w:val="en-US"/>
        </w:rPr>
        <w:t>ACTATT</w:t>
      </w:r>
      <w:r w:rsidRPr="002D1060">
        <w:rPr>
          <w:rFonts w:ascii="Courier New" w:hAnsi="Courier New" w:cs="Courier New"/>
          <w:lang w:val="en-US"/>
        </w:rPr>
        <w:t>GAAATACT</w:t>
      </w:r>
      <w:r w:rsidRPr="002D1060">
        <w:rPr>
          <w:rFonts w:ascii="Courier New" w:hAnsi="Courier New" w:cs="Courier New"/>
          <w:highlight w:val="yellow"/>
          <w:lang w:val="en-US"/>
        </w:rPr>
        <w:t>GAAAGAAAGAAAGAAAGAAAGAAAGAGAGAGAGAGA</w:t>
      </w:r>
    </w:p>
    <w:p w14:paraId="03AA582F"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highlight w:val="yellow"/>
          <w:lang w:val="en-US"/>
        </w:rPr>
        <w:t>GAGAGAGAGAGAAAGAAAGAAAGAAAGAAAGAAAGAAAGAAAGAAAGAAA</w:t>
      </w:r>
    </w:p>
    <w:p w14:paraId="3905AFBB"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highlight w:val="yellow"/>
          <w:lang w:val="en-US"/>
        </w:rPr>
        <w:t>GAAAGAAAGAAAGAAA</w:t>
      </w:r>
      <w:r w:rsidRPr="002D1060">
        <w:rPr>
          <w:rFonts w:ascii="Courier New" w:hAnsi="Courier New" w:cs="Courier New"/>
          <w:lang w:val="en-US"/>
        </w:rPr>
        <w:t>AAGAAAGAAGGAAGGAAAGAAATTCTTTAATAAG</w:t>
      </w:r>
    </w:p>
    <w:p w14:paraId="2A337CAA"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ACTTTGATATGGTTTGGCTGTGTCCCCACCCAAAATCTTATCTTGATTTG</w:t>
      </w:r>
    </w:p>
    <w:p w14:paraId="14425689"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TAATCTCCCAAATCTCCATGATCCCCA</w:t>
      </w:r>
      <w:r w:rsidRPr="002D1060">
        <w:rPr>
          <w:rFonts w:ascii="Courier New" w:hAnsi="Courier New" w:cs="Courier New"/>
          <w:highlight w:val="green"/>
          <w:lang w:val="en-US"/>
        </w:rPr>
        <w:t>TGTGTCAAGGGTGGAAACAGGTG</w:t>
      </w:r>
    </w:p>
    <w:p w14:paraId="4FFE71E7"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highlight w:val="green"/>
          <w:lang w:val="en-US"/>
        </w:rPr>
        <w:t>GA</w:t>
      </w:r>
      <w:r w:rsidRPr="002D1060">
        <w:rPr>
          <w:rFonts w:ascii="Courier New" w:hAnsi="Courier New" w:cs="Courier New"/>
          <w:lang w:val="en-US"/>
        </w:rPr>
        <w:t>GTTACTTGGATCATGGAGAGGGTTTTGCACATCCTGTTCTTGTGATAA</w:t>
      </w:r>
    </w:p>
    <w:p w14:paraId="6F64843B" w14:textId="77777777" w:rsidR="00E00205" w:rsidRPr="002D1060" w:rsidRDefault="00E00205" w:rsidP="009A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lang w:val="en-US"/>
        </w:rPr>
      </w:pPr>
      <w:r w:rsidRPr="002D1060">
        <w:rPr>
          <w:rFonts w:ascii="Courier New" w:hAnsi="Courier New" w:cs="Courier New"/>
          <w:lang w:val="en-US"/>
        </w:rPr>
        <w:t>TGAGTGGGTCTCAAAAGATCTGATGGTTTTATAAGCATCT</w:t>
      </w:r>
    </w:p>
    <w:p w14:paraId="7E31B90D" w14:textId="77777777" w:rsidR="00E00205" w:rsidRPr="002D1060" w:rsidRDefault="00E00205" w:rsidP="00E00205">
      <w:pPr>
        <w:rPr>
          <w:lang w:val="en-US"/>
        </w:rPr>
      </w:pPr>
    </w:p>
    <w:p w14:paraId="54951E09" w14:textId="77777777" w:rsidR="00E00205" w:rsidRPr="002D1060" w:rsidRDefault="00E00205" w:rsidP="00E00205">
      <w:pPr>
        <w:rPr>
          <w:lang w:val="en-US"/>
        </w:rPr>
      </w:pPr>
    </w:p>
    <w:p w14:paraId="437B859E" w14:textId="10A87B1C" w:rsidR="00E00205" w:rsidRDefault="00ED4A44" w:rsidP="00123B9C">
      <w:pPr>
        <w:pStyle w:val="Heading1"/>
        <w:rPr>
          <w:noProof/>
          <w:lang w:val="en-US"/>
        </w:rPr>
      </w:pPr>
      <w:r>
        <w:rPr>
          <w:noProof/>
          <w:lang w:val="en-US"/>
        </w:rPr>
        <w:t>References:</w:t>
      </w:r>
    </w:p>
    <w:p w14:paraId="2A878A4F" w14:textId="24E5D725" w:rsidR="00ED4A44" w:rsidRDefault="00ED4A44">
      <w:pPr>
        <w:spacing w:line="259" w:lineRule="auto"/>
        <w:jc w:val="left"/>
        <w:rPr>
          <w:noProof/>
          <w:lang w:val="en-US"/>
        </w:rPr>
      </w:pPr>
    </w:p>
    <w:p w14:paraId="7EE9638D" w14:textId="3F919744" w:rsidR="00ED4A44" w:rsidRPr="00ED4A44" w:rsidRDefault="00ED4A44" w:rsidP="00ED4A44">
      <w:pPr>
        <w:widowControl w:val="0"/>
        <w:autoSpaceDE w:val="0"/>
        <w:autoSpaceDN w:val="0"/>
        <w:adjustRightInd w:val="0"/>
        <w:spacing w:line="240" w:lineRule="auto"/>
        <w:ind w:left="640" w:hanging="640"/>
        <w:rPr>
          <w:rFonts w:cs="Calibri"/>
          <w:noProof/>
          <w:szCs w:val="24"/>
        </w:rPr>
      </w:pPr>
      <w:r>
        <w:rPr>
          <w:noProof/>
          <w:lang w:val="en-US"/>
        </w:rPr>
        <w:fldChar w:fldCharType="begin" w:fldLock="1"/>
      </w:r>
      <w:r>
        <w:rPr>
          <w:noProof/>
          <w:lang w:val="en-US"/>
        </w:rPr>
        <w:instrText xml:space="preserve">ADDIN Mendeley Bibliography CSL_BIBLIOGRAPHY </w:instrText>
      </w:r>
      <w:r>
        <w:rPr>
          <w:noProof/>
          <w:lang w:val="en-US"/>
        </w:rPr>
        <w:fldChar w:fldCharType="separate"/>
      </w:r>
      <w:r w:rsidRPr="00ED4A44">
        <w:rPr>
          <w:rFonts w:cs="Calibri"/>
          <w:noProof/>
          <w:szCs w:val="24"/>
        </w:rPr>
        <w:t xml:space="preserve">1. </w:t>
      </w:r>
      <w:r w:rsidRPr="00ED4A44">
        <w:rPr>
          <w:rFonts w:cs="Calibri"/>
          <w:noProof/>
          <w:szCs w:val="24"/>
        </w:rPr>
        <w:tab/>
        <w:t>Gardner DK, Schoolcraft WB (1999) In vitro culture of human blastocysts. In: Jansen R, Mortimer D (eds) Toward Reproductive Certainty: Fertility and Genetics Beyond 1999. London: Parthenon Publishing, pp 378–388</w:t>
      </w:r>
    </w:p>
    <w:p w14:paraId="5A9D253D" w14:textId="77777777" w:rsidR="00ED4A44" w:rsidRPr="00ED4A44" w:rsidRDefault="00ED4A44" w:rsidP="00ED4A44">
      <w:pPr>
        <w:widowControl w:val="0"/>
        <w:autoSpaceDE w:val="0"/>
        <w:autoSpaceDN w:val="0"/>
        <w:adjustRightInd w:val="0"/>
        <w:spacing w:line="240" w:lineRule="auto"/>
        <w:ind w:left="640" w:hanging="640"/>
        <w:rPr>
          <w:rFonts w:cs="Calibri"/>
          <w:noProof/>
        </w:rPr>
      </w:pPr>
      <w:r w:rsidRPr="00ED4A44">
        <w:rPr>
          <w:rFonts w:cs="Calibri"/>
          <w:noProof/>
          <w:szCs w:val="24"/>
        </w:rPr>
        <w:t xml:space="preserve">2. </w:t>
      </w:r>
      <w:r w:rsidRPr="00ED4A44">
        <w:rPr>
          <w:rFonts w:cs="Calibri"/>
          <w:noProof/>
          <w:szCs w:val="24"/>
        </w:rPr>
        <w:tab/>
        <w:t>Capalbo A, Rienzi L, Cimadomo D, et al (2014) Correlation between standard blastocyst morphology, euploidy and implantation: An observational study in two centers involving 956 screened blastocysts. Hum Reprod 29:1173–1181. https://doi.org/10.1093/humrep/deu033</w:t>
      </w:r>
    </w:p>
    <w:p w14:paraId="207B61B6" w14:textId="24B1442F" w:rsidR="00ED4A44" w:rsidRDefault="00ED4A44">
      <w:pPr>
        <w:spacing w:line="259" w:lineRule="auto"/>
        <w:jc w:val="left"/>
        <w:rPr>
          <w:noProof/>
          <w:lang w:val="en-US"/>
        </w:rPr>
      </w:pPr>
      <w:r>
        <w:rPr>
          <w:noProof/>
          <w:lang w:val="en-US"/>
        </w:rPr>
        <w:fldChar w:fldCharType="end"/>
      </w:r>
    </w:p>
    <w:p w14:paraId="06D4243D" w14:textId="36F3D693" w:rsidR="00E00205" w:rsidRDefault="00E00205">
      <w:pPr>
        <w:spacing w:line="259" w:lineRule="auto"/>
        <w:jc w:val="left"/>
        <w:rPr>
          <w:rFonts w:ascii="Calibri Light" w:eastAsia="Times New Roman" w:hAnsi="Calibri Light"/>
          <w:noProof/>
          <w:color w:val="2E74B5"/>
          <w:sz w:val="32"/>
          <w:szCs w:val="32"/>
          <w:lang w:val="en-US"/>
        </w:rPr>
      </w:pPr>
      <w:r>
        <w:rPr>
          <w:noProof/>
          <w:lang w:val="en-US"/>
        </w:rPr>
        <w:br w:type="page"/>
      </w:r>
    </w:p>
    <w:p w14:paraId="69B2C8A2" w14:textId="4D065412" w:rsidR="00AA7706" w:rsidRDefault="00AA7706" w:rsidP="00934629">
      <w:pPr>
        <w:pStyle w:val="Heading2"/>
        <w:rPr>
          <w:noProof/>
          <w:lang w:val="en-US"/>
        </w:rPr>
      </w:pPr>
      <w:r>
        <w:rPr>
          <w:noProof/>
          <w:lang w:val="en-US"/>
        </w:rPr>
        <w:lastRenderedPageBreak/>
        <w:t>Supplementary results</w:t>
      </w:r>
    </w:p>
    <w:p w14:paraId="615DA65A" w14:textId="2E0D87E5" w:rsidR="00E21826" w:rsidRDefault="00E21826" w:rsidP="00934629">
      <w:pPr>
        <w:pStyle w:val="Heading3"/>
        <w:rPr>
          <w:noProof/>
          <w:lang w:val="en-US"/>
        </w:rPr>
      </w:pPr>
      <w:r>
        <w:rPr>
          <w:noProof/>
          <w:lang w:val="en-US"/>
        </w:rPr>
        <w:t xml:space="preserve">Supplementary </w:t>
      </w:r>
      <w:r w:rsidR="003E08AE">
        <w:rPr>
          <w:noProof/>
          <w:lang w:val="en-US"/>
        </w:rPr>
        <w:t>F</w:t>
      </w:r>
      <w:r>
        <w:rPr>
          <w:noProof/>
          <w:lang w:val="en-US"/>
        </w:rPr>
        <w:t xml:space="preserve">igure </w:t>
      </w:r>
      <w:r w:rsidR="00D638C8">
        <w:rPr>
          <w:noProof/>
          <w:lang w:val="en-US"/>
        </w:rPr>
        <w:t>1</w:t>
      </w:r>
    </w:p>
    <w:p w14:paraId="75FF34C0" w14:textId="387E1A99" w:rsidR="000273CF" w:rsidRPr="0039417B" w:rsidRDefault="00EC285E" w:rsidP="00E21826">
      <w:pPr>
        <w:rPr>
          <w:noProof/>
          <w:lang w:val="en-GB"/>
        </w:rPr>
        <w:sectPr w:rsidR="000273CF" w:rsidRPr="0039417B" w:rsidSect="005303FF">
          <w:pgSz w:w="11906" w:h="16838"/>
          <w:pgMar w:top="1701" w:right="1134" w:bottom="1418" w:left="1134" w:header="709" w:footer="709" w:gutter="0"/>
          <w:lnNumType w:countBy="1" w:restart="continuous"/>
          <w:cols w:space="708"/>
          <w:docGrid w:linePitch="360"/>
        </w:sectPr>
      </w:pPr>
      <w:r>
        <w:rPr>
          <w:noProof/>
          <w:lang w:val="en-US"/>
        </w:rPr>
        <w:drawing>
          <wp:inline distT="0" distB="0" distL="0" distR="0" wp14:anchorId="58CF2989" wp14:editId="02F0CD2E">
            <wp:extent cx="5784112" cy="7756159"/>
            <wp:effectExtent l="0" t="0" r="7620" b="0"/>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se 2 Figure-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87208" cy="7760311"/>
                    </a:xfrm>
                    <a:prstGeom prst="rect">
                      <a:avLst/>
                    </a:prstGeom>
                  </pic:spPr>
                </pic:pic>
              </a:graphicData>
            </a:graphic>
          </wp:inline>
        </w:drawing>
      </w:r>
    </w:p>
    <w:p w14:paraId="01357BDD" w14:textId="58231789" w:rsidR="00E21826" w:rsidRDefault="007E16F7" w:rsidP="007E16F7">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1 legend </w:t>
      </w:r>
    </w:p>
    <w:p w14:paraId="3D7832A4" w14:textId="14F2174B" w:rsidR="00175206" w:rsidRPr="000527E0" w:rsidRDefault="00F04BCD" w:rsidP="00175206">
      <w:pPr>
        <w:rPr>
          <w:lang w:val="en-US"/>
        </w:rPr>
      </w:pPr>
      <w:r>
        <w:rPr>
          <w:lang w:val="en-US"/>
        </w:rPr>
        <w:t xml:space="preserve">Results from case </w:t>
      </w:r>
      <w:r w:rsidR="00AF31AF">
        <w:rPr>
          <w:lang w:val="en-US"/>
        </w:rPr>
        <w:t>two</w:t>
      </w:r>
      <w:r>
        <w:rPr>
          <w:lang w:val="en-US"/>
        </w:rPr>
        <w:t xml:space="preserve">. </w:t>
      </w:r>
      <w:r w:rsidR="004077B2">
        <w:rPr>
          <w:lang w:val="en-US"/>
        </w:rPr>
        <w:t>a)</w:t>
      </w:r>
      <w:r w:rsidR="00175206" w:rsidRPr="000527E0">
        <w:rPr>
          <w:lang w:val="en-US"/>
        </w:rPr>
        <w:t xml:space="preserve"> Flowchart describing the setup, process and STR markers used for PGT and cbNIPT</w:t>
      </w:r>
      <w:r w:rsidR="00175206">
        <w:rPr>
          <w:lang w:val="en-US"/>
        </w:rPr>
        <w:t xml:space="preserve"> as well as the results and conclusions from PGT and cbNIPT</w:t>
      </w:r>
      <w:r w:rsidR="00175206" w:rsidRPr="000527E0">
        <w:rPr>
          <w:lang w:val="en-US"/>
        </w:rPr>
        <w:t xml:space="preserve">. </w:t>
      </w:r>
      <w:r w:rsidR="004077B2">
        <w:rPr>
          <w:lang w:val="en-US"/>
        </w:rPr>
        <w:t>b</w:t>
      </w:r>
      <w:r w:rsidR="00175206" w:rsidRPr="000527E0">
        <w:rPr>
          <w:lang w:val="en-US"/>
        </w:rPr>
        <w:t>) STR profiles from cbNIPT including paternal and maternal profiles.</w:t>
      </w:r>
      <w:r w:rsidR="00175206">
        <w:rPr>
          <w:lang w:val="en-US"/>
        </w:rPr>
        <w:t xml:space="preserve"> Insert in the upper right corner details the affected gene and the locations of the STR</w:t>
      </w:r>
      <w:r w:rsidR="00D8705D">
        <w:rPr>
          <w:lang w:val="en-US"/>
        </w:rPr>
        <w:t xml:space="preserve"> marker</w:t>
      </w:r>
      <w:r w:rsidR="00175206">
        <w:rPr>
          <w:lang w:val="en-US"/>
        </w:rPr>
        <w:t xml:space="preserve">s used. Affected alleles are written in red, unaffected in green (the affected parent) or blue (the unaffected parents). Alleles of indeterminable origin are written in black.  </w:t>
      </w:r>
      <w:r w:rsidR="00175206" w:rsidRPr="000527E0">
        <w:rPr>
          <w:lang w:val="en-US"/>
        </w:rPr>
        <w:t xml:space="preserve"> </w:t>
      </w:r>
    </w:p>
    <w:p w14:paraId="52ED25C1" w14:textId="145E5FE1" w:rsidR="004331F4" w:rsidRDefault="000527E0" w:rsidP="0011595D">
      <w:pPr>
        <w:rPr>
          <w:lang w:val="en-US"/>
        </w:rPr>
      </w:pPr>
      <w:r w:rsidRPr="00DD52AE">
        <w:rPr>
          <w:lang w:val="en-US"/>
        </w:rPr>
        <w:t xml:space="preserve">Case </w:t>
      </w:r>
      <w:r w:rsidR="00AF31AF">
        <w:rPr>
          <w:lang w:val="en-US"/>
        </w:rPr>
        <w:t>two</w:t>
      </w:r>
      <w:r w:rsidRPr="00DD52AE">
        <w:rPr>
          <w:lang w:val="en-US"/>
        </w:rPr>
        <w:t xml:space="preserve"> </w:t>
      </w:r>
      <w:r w:rsidR="002140B1">
        <w:rPr>
          <w:lang w:val="en-US"/>
        </w:rPr>
        <w:t>involved</w:t>
      </w:r>
      <w:r w:rsidR="002140B1" w:rsidRPr="00DD52AE">
        <w:rPr>
          <w:lang w:val="en-US"/>
        </w:rPr>
        <w:t xml:space="preserve"> </w:t>
      </w:r>
      <w:r w:rsidRPr="00DD52AE">
        <w:rPr>
          <w:lang w:val="en-US"/>
        </w:rPr>
        <w:t xml:space="preserve"> a couple seeking PGT due to the male partner being affected by </w:t>
      </w:r>
      <w:r w:rsidR="00725D2A">
        <w:rPr>
          <w:lang w:val="en-US"/>
        </w:rPr>
        <w:t>s</w:t>
      </w:r>
      <w:r w:rsidR="00725D2A" w:rsidRPr="00DD52AE">
        <w:rPr>
          <w:lang w:val="en-US"/>
        </w:rPr>
        <w:t xml:space="preserve">pastic </w:t>
      </w:r>
      <w:r w:rsidR="00725D2A">
        <w:rPr>
          <w:lang w:val="en-US"/>
        </w:rPr>
        <w:t>p</w:t>
      </w:r>
      <w:r w:rsidR="00725D2A" w:rsidRPr="00DD52AE">
        <w:rPr>
          <w:lang w:val="en-US"/>
        </w:rPr>
        <w:t xml:space="preserve">araplegia </w:t>
      </w:r>
      <w:r w:rsidR="00725D2A">
        <w:rPr>
          <w:lang w:val="en-US"/>
        </w:rPr>
        <w:t>t</w:t>
      </w:r>
      <w:r w:rsidR="00725D2A" w:rsidRPr="00DD52AE">
        <w:rPr>
          <w:lang w:val="en-US"/>
        </w:rPr>
        <w:t xml:space="preserve">ype </w:t>
      </w:r>
      <w:r w:rsidRPr="00DD52AE">
        <w:rPr>
          <w:lang w:val="en-US"/>
        </w:rPr>
        <w:t xml:space="preserve">4, caused by a deletion (c.481delG) in the </w:t>
      </w:r>
      <w:r w:rsidRPr="00DD52AE">
        <w:rPr>
          <w:i/>
          <w:lang w:val="en-US"/>
        </w:rPr>
        <w:t>SPG4</w:t>
      </w:r>
      <w:r w:rsidRPr="00DD52AE">
        <w:rPr>
          <w:lang w:val="en-US"/>
        </w:rPr>
        <w:t xml:space="preserve"> gene. The female and male partner were 36 and 33 years old, respectively, at the time of gamete retrieval and egg fertilization. Two fully informative STR</w:t>
      </w:r>
      <w:r w:rsidR="00D8705D">
        <w:rPr>
          <w:lang w:val="en-US"/>
        </w:rPr>
        <w:t xml:space="preserve"> marker</w:t>
      </w:r>
      <w:r w:rsidRPr="00DD52AE">
        <w:rPr>
          <w:lang w:val="en-US"/>
        </w:rPr>
        <w:t>s located 1.1 Mb upstream (STR 1</w:t>
      </w:r>
      <w:r w:rsidR="00656F21">
        <w:rPr>
          <w:lang w:val="en-US"/>
        </w:rPr>
        <w:t xml:space="preserve">, </w:t>
      </w:r>
      <w:r w:rsidR="00656F21" w:rsidRPr="00656F21">
        <w:rPr>
          <w:lang w:val="en-US"/>
        </w:rPr>
        <w:t>D2S2255</w:t>
      </w:r>
      <w:r w:rsidRPr="00DD52AE">
        <w:rPr>
          <w:lang w:val="en-US"/>
        </w:rPr>
        <w:t>) and downstream (STR 2</w:t>
      </w:r>
      <w:r w:rsidR="00656F21">
        <w:rPr>
          <w:lang w:val="en-US"/>
        </w:rPr>
        <w:t>, D17S1880</w:t>
      </w:r>
      <w:r w:rsidRPr="00DD52AE">
        <w:rPr>
          <w:lang w:val="en-US"/>
        </w:rPr>
        <w:t xml:space="preserve">) of the </w:t>
      </w:r>
      <w:r w:rsidRPr="00DD52AE">
        <w:rPr>
          <w:i/>
          <w:lang w:val="en-US"/>
        </w:rPr>
        <w:t>SPG4</w:t>
      </w:r>
      <w:r w:rsidRPr="00DD52AE">
        <w:rPr>
          <w:lang w:val="en-US"/>
        </w:rPr>
        <w:t xml:space="preserve"> gene were identified. Direct mutation detection (fragment analysis due to mutation being a deletion) coupled with STR analysis were performed</w:t>
      </w:r>
      <w:r w:rsidR="000B538E">
        <w:rPr>
          <w:lang w:val="en-US"/>
        </w:rPr>
        <w:t xml:space="preserve"> on DNA from lysed biopsied trophectoderm cells</w:t>
      </w:r>
      <w:r w:rsidRPr="00DD52AE">
        <w:rPr>
          <w:lang w:val="en-US"/>
        </w:rPr>
        <w:t>. An unaffected blastocyst was transferred</w:t>
      </w:r>
      <w:r w:rsidR="00A5185A">
        <w:rPr>
          <w:lang w:val="en-US"/>
        </w:rPr>
        <w:t>,</w:t>
      </w:r>
      <w:r w:rsidRPr="00DD52AE">
        <w:rPr>
          <w:lang w:val="en-US"/>
        </w:rPr>
        <w:t xml:space="preserve"> </w:t>
      </w:r>
      <w:r w:rsidR="00697629" w:rsidRPr="00DD52AE">
        <w:rPr>
          <w:lang w:val="en-US"/>
        </w:rPr>
        <w:t>result</w:t>
      </w:r>
      <w:r w:rsidR="00697629">
        <w:rPr>
          <w:lang w:val="en-US"/>
        </w:rPr>
        <w:t>ing</w:t>
      </w:r>
      <w:r w:rsidR="00697629" w:rsidRPr="00DD52AE">
        <w:rPr>
          <w:lang w:val="en-US"/>
        </w:rPr>
        <w:t xml:space="preserve"> </w:t>
      </w:r>
      <w:r w:rsidRPr="00DD52AE">
        <w:rPr>
          <w:lang w:val="en-US"/>
        </w:rPr>
        <w:t xml:space="preserve">in pregnancy. CVS and blood sampling were performed </w:t>
      </w:r>
      <w:r w:rsidR="00D62444">
        <w:rPr>
          <w:lang w:val="en-US"/>
        </w:rPr>
        <w:t>in</w:t>
      </w:r>
      <w:r w:rsidR="00D62444" w:rsidRPr="00DD52AE">
        <w:rPr>
          <w:lang w:val="en-US"/>
        </w:rPr>
        <w:t xml:space="preserve"> </w:t>
      </w:r>
      <w:r w:rsidRPr="00DD52AE">
        <w:rPr>
          <w:lang w:val="en-US"/>
        </w:rPr>
        <w:t xml:space="preserve">gestational week 11+4.  No cells in the blood sample passed the full fetal cell criteria as set by ARCEDI Biotech, but 5 cells </w:t>
      </w:r>
      <w:r w:rsidR="001A63E6">
        <w:rPr>
          <w:lang w:val="en-US"/>
        </w:rPr>
        <w:t xml:space="preserve">with a weaker staining pattern </w:t>
      </w:r>
      <w:r w:rsidRPr="00DD52AE">
        <w:rPr>
          <w:lang w:val="en-US"/>
        </w:rPr>
        <w:t>were identified and isolated as possible fetal cells from the maternal blood sample (C2-S1 through C2-S5</w:t>
      </w:r>
      <w:r w:rsidR="00721459">
        <w:rPr>
          <w:lang w:val="en-US"/>
        </w:rPr>
        <w:t>)</w:t>
      </w:r>
      <w:r w:rsidRPr="00DD52AE">
        <w:rPr>
          <w:lang w:val="en-US"/>
        </w:rPr>
        <w:t>. C2-S1</w:t>
      </w:r>
      <w:r w:rsidR="00725D2A">
        <w:rPr>
          <w:lang w:val="en-US"/>
        </w:rPr>
        <w:t xml:space="preserve"> and</w:t>
      </w:r>
      <w:r w:rsidRPr="00DD52AE">
        <w:rPr>
          <w:lang w:val="en-US"/>
        </w:rPr>
        <w:t xml:space="preserve"> C2-S3 were inconclusive as the analysis either gave no signal (C2-S1) or did not allow us to determine the origin of the cell due to absence of paternal STR</w:t>
      </w:r>
      <w:r w:rsidR="00D8705D">
        <w:rPr>
          <w:lang w:val="en-US"/>
        </w:rPr>
        <w:t xml:space="preserve"> marker</w:t>
      </w:r>
      <w:r w:rsidRPr="00DD52AE">
        <w:rPr>
          <w:lang w:val="en-US"/>
        </w:rPr>
        <w:t>s</w:t>
      </w:r>
      <w:r w:rsidR="00725D2A">
        <w:rPr>
          <w:lang w:val="en-US"/>
        </w:rPr>
        <w:t xml:space="preserve"> (C2-S3)</w:t>
      </w:r>
      <w:r w:rsidRPr="00DD52AE">
        <w:rPr>
          <w:lang w:val="en-US"/>
        </w:rPr>
        <w:t xml:space="preserve">. </w:t>
      </w:r>
      <w:r w:rsidR="00725D2A">
        <w:rPr>
          <w:lang w:val="en-US"/>
        </w:rPr>
        <w:t>C2-S2 and C2-S4 were classified as maternal cells, as the maternal STR</w:t>
      </w:r>
      <w:r w:rsidR="00D8705D">
        <w:rPr>
          <w:lang w:val="en-US"/>
        </w:rPr>
        <w:t xml:space="preserve"> </w:t>
      </w:r>
      <w:r w:rsidR="00725D2A">
        <w:rPr>
          <w:lang w:val="en-US"/>
        </w:rPr>
        <w:t xml:space="preserve">marker not inherited by the transferred embryo was detected. </w:t>
      </w:r>
      <w:r w:rsidRPr="00DD52AE">
        <w:rPr>
          <w:lang w:val="en-US"/>
        </w:rPr>
        <w:t xml:space="preserve">C2-S5, despite there being no signal for STR 2, was </w:t>
      </w:r>
      <w:r w:rsidR="00725D2A">
        <w:rPr>
          <w:lang w:val="en-US"/>
        </w:rPr>
        <w:t>classified</w:t>
      </w:r>
      <w:r w:rsidR="00725D2A" w:rsidRPr="00DD52AE">
        <w:rPr>
          <w:lang w:val="en-US"/>
        </w:rPr>
        <w:t xml:space="preserve"> </w:t>
      </w:r>
      <w:r w:rsidRPr="00DD52AE">
        <w:rPr>
          <w:lang w:val="en-US"/>
        </w:rPr>
        <w:t xml:space="preserve">as an unaffected fetal cell due to the presence of the unaffected paternal allele </w:t>
      </w:r>
      <w:r w:rsidR="006B0E9B">
        <w:rPr>
          <w:lang w:val="en-US"/>
        </w:rPr>
        <w:t>(</w:t>
      </w:r>
      <w:r w:rsidRPr="00DD52AE">
        <w:rPr>
          <w:lang w:val="en-US"/>
        </w:rPr>
        <w:t>STR 1</w:t>
      </w:r>
      <w:r w:rsidR="006B0E9B">
        <w:rPr>
          <w:lang w:val="en-US"/>
        </w:rPr>
        <w:t>)</w:t>
      </w:r>
      <w:r w:rsidRPr="00DD52AE">
        <w:rPr>
          <w:lang w:val="en-US"/>
        </w:rPr>
        <w:t xml:space="preserve"> and the absence of the </w:t>
      </w:r>
      <w:r w:rsidRPr="00DD52AE">
        <w:rPr>
          <w:i/>
          <w:lang w:val="en-US"/>
        </w:rPr>
        <w:t>SPG4</w:t>
      </w:r>
      <w:r w:rsidRPr="00DD52AE">
        <w:rPr>
          <w:lang w:val="en-US"/>
        </w:rPr>
        <w:t xml:space="preserve"> c.481 deletion, corresponding to the profile of the transferred embryo. Combined, cbNIPT confirmed the transfer of an unaffected embryo, which was also confirmed by CVS analysis</w:t>
      </w:r>
      <w:r w:rsidR="00175206">
        <w:rPr>
          <w:lang w:val="en-US"/>
        </w:rPr>
        <w:t>.</w:t>
      </w:r>
    </w:p>
    <w:p w14:paraId="10B35213" w14:textId="427ABBE2" w:rsidR="0011595D" w:rsidRPr="00DD52AE" w:rsidRDefault="0011595D" w:rsidP="0011595D">
      <w:pPr>
        <w:rPr>
          <w:lang w:val="en-US"/>
        </w:rPr>
      </w:pPr>
      <w:r>
        <w:rPr>
          <w:color w:val="000000" w:themeColor="text1"/>
          <w:lang w:val="en-US"/>
        </w:rPr>
        <w:lastRenderedPageBreak/>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71BD917A" w14:textId="492DE84C" w:rsidR="007E16F7" w:rsidRPr="007E16F7" w:rsidRDefault="007E16F7" w:rsidP="007E16F7">
      <w:pPr>
        <w:rPr>
          <w:lang w:val="en-US"/>
        </w:rPr>
        <w:sectPr w:rsidR="007E16F7" w:rsidRPr="007E16F7" w:rsidSect="0039417B">
          <w:pgSz w:w="11906" w:h="16838"/>
          <w:pgMar w:top="1701" w:right="1134" w:bottom="1701" w:left="1134" w:header="709" w:footer="709" w:gutter="0"/>
          <w:lnNumType w:countBy="1" w:restart="continuous"/>
          <w:cols w:space="708"/>
          <w:docGrid w:linePitch="360"/>
        </w:sectPr>
      </w:pPr>
    </w:p>
    <w:p w14:paraId="512C68CC" w14:textId="554AB736" w:rsidR="00E21826" w:rsidRDefault="00E21826" w:rsidP="00934629">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w:t>
      </w:r>
      <w:r w:rsidR="00D638C8">
        <w:rPr>
          <w:noProof/>
          <w:lang w:val="en-US"/>
        </w:rPr>
        <w:t>2</w:t>
      </w:r>
    </w:p>
    <w:p w14:paraId="2C34F3EB" w14:textId="2ABEE882" w:rsidR="00FD578B" w:rsidRDefault="00EC285E" w:rsidP="00E21826">
      <w:pPr>
        <w:rPr>
          <w:noProof/>
          <w:lang w:val="en-US"/>
        </w:rPr>
        <w:sectPr w:rsidR="00FD578B" w:rsidSect="0039417B">
          <w:pgSz w:w="11906" w:h="16838"/>
          <w:pgMar w:top="1701" w:right="1134" w:bottom="1701" w:left="1134" w:header="709" w:footer="709" w:gutter="0"/>
          <w:lnNumType w:countBy="1" w:restart="continuous"/>
          <w:cols w:space="708"/>
          <w:docGrid w:linePitch="360"/>
        </w:sectPr>
      </w:pPr>
      <w:r>
        <w:rPr>
          <w:noProof/>
          <w:lang w:val="en-US"/>
        </w:rPr>
        <w:drawing>
          <wp:inline distT="0" distB="0" distL="0" distR="0" wp14:anchorId="78EA9785" wp14:editId="5D74C9B3">
            <wp:extent cx="5614024" cy="7974419"/>
            <wp:effectExtent l="0" t="0" r="6350" b="762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se 3 Figure-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6402" cy="7977797"/>
                    </a:xfrm>
                    <a:prstGeom prst="rect">
                      <a:avLst/>
                    </a:prstGeom>
                  </pic:spPr>
                </pic:pic>
              </a:graphicData>
            </a:graphic>
          </wp:inline>
        </w:drawing>
      </w:r>
    </w:p>
    <w:p w14:paraId="278ACEBB" w14:textId="2E6387A8" w:rsidR="00FD578B" w:rsidRDefault="00FD578B" w:rsidP="00FD578B">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2 legend </w:t>
      </w:r>
    </w:p>
    <w:p w14:paraId="13299362" w14:textId="144EF8DE" w:rsidR="00FD578B" w:rsidRPr="000527E0" w:rsidRDefault="00F04BCD" w:rsidP="00FD578B">
      <w:pPr>
        <w:rPr>
          <w:lang w:val="en-US"/>
        </w:rPr>
      </w:pPr>
      <w:r>
        <w:rPr>
          <w:lang w:val="en-US"/>
        </w:rPr>
        <w:t xml:space="preserve">Results from case </w:t>
      </w:r>
      <w:r w:rsidR="00AF31AF">
        <w:rPr>
          <w:lang w:val="en-US"/>
        </w:rPr>
        <w:t>three</w:t>
      </w:r>
      <w:r>
        <w:rPr>
          <w:lang w:val="en-US"/>
        </w:rPr>
        <w:t xml:space="preserve">. </w:t>
      </w:r>
      <w:r w:rsidR="004077B2">
        <w:rPr>
          <w:lang w:val="en-US"/>
        </w:rPr>
        <w:t>a</w:t>
      </w:r>
      <w:r w:rsidR="00FD578B" w:rsidRPr="000527E0">
        <w:rPr>
          <w:lang w:val="en-US"/>
        </w:rPr>
        <w:t>) Flowchart describing the setup, process and STR markers used for PGT and cbNIPT</w:t>
      </w:r>
      <w:r w:rsidR="00FD578B">
        <w:rPr>
          <w:lang w:val="en-US"/>
        </w:rPr>
        <w:t xml:space="preserve"> as well as the results and conclusions from PGT and cbNIPT</w:t>
      </w:r>
      <w:r w:rsidR="00FD578B" w:rsidRPr="000527E0">
        <w:rPr>
          <w:lang w:val="en-US"/>
        </w:rPr>
        <w:t xml:space="preserve">. </w:t>
      </w:r>
      <w:r w:rsidR="004077B2">
        <w:rPr>
          <w:lang w:val="en-US"/>
        </w:rPr>
        <w:t>b</w:t>
      </w:r>
      <w:r w:rsidR="00FD578B" w:rsidRPr="000527E0">
        <w:rPr>
          <w:lang w:val="en-US"/>
        </w:rPr>
        <w:t>) STR profiles from cbNIPT including paternal and maternal profiles.</w:t>
      </w:r>
      <w:r w:rsidR="00FD578B">
        <w:rPr>
          <w:lang w:val="en-US"/>
        </w:rPr>
        <w:t xml:space="preserve"> Insert in the upper right corner details the affected gene and the locations of the STR</w:t>
      </w:r>
      <w:r w:rsidR="00D8705D">
        <w:rPr>
          <w:lang w:val="en-US"/>
        </w:rPr>
        <w:t xml:space="preserve"> marker</w:t>
      </w:r>
      <w:r w:rsidR="00FD578B">
        <w:rPr>
          <w:lang w:val="en-US"/>
        </w:rPr>
        <w:t xml:space="preserve">s used. Affected alleles are written in red, unaffected in green (the affected parent) or blue (the unaffected parents). Alleles of indeterminable origin are written in black.  </w:t>
      </w:r>
      <w:r w:rsidR="00FD578B" w:rsidRPr="000527E0">
        <w:rPr>
          <w:lang w:val="en-US"/>
        </w:rPr>
        <w:t xml:space="preserve"> </w:t>
      </w:r>
    </w:p>
    <w:p w14:paraId="66896B72" w14:textId="68ADF458" w:rsidR="00FD578B" w:rsidRDefault="00FD578B" w:rsidP="00FD578B">
      <w:pPr>
        <w:rPr>
          <w:lang w:val="en-US"/>
        </w:rPr>
      </w:pPr>
      <w:r w:rsidRPr="00DD52AE">
        <w:rPr>
          <w:lang w:val="en-US"/>
        </w:rPr>
        <w:t xml:space="preserve">Case three </w:t>
      </w:r>
      <w:r w:rsidR="002140B1">
        <w:rPr>
          <w:lang w:val="en-US"/>
        </w:rPr>
        <w:t>involved</w:t>
      </w:r>
      <w:r w:rsidRPr="00DD52AE">
        <w:rPr>
          <w:lang w:val="en-US"/>
        </w:rPr>
        <w:t xml:space="preserve">  a couple seeking PGT due to the female being affected by Charcot Marie Tooth Type A (CMT1A) caused by a duplication of p11.2p12 on chromosome 17, (p11.2p12)dup(17), containing the </w:t>
      </w:r>
      <w:r w:rsidRPr="00DD52AE">
        <w:rPr>
          <w:i/>
          <w:lang w:val="en-US"/>
        </w:rPr>
        <w:t>PMP22</w:t>
      </w:r>
      <w:r w:rsidRPr="00DD52AE">
        <w:rPr>
          <w:lang w:val="en-US"/>
        </w:rPr>
        <w:t xml:space="preserve"> gene. The female and male partner were both 29 years old at the time of gamete retrieval and egg fertilization. An informative STR </w:t>
      </w:r>
      <w:r w:rsidR="00D8705D">
        <w:rPr>
          <w:lang w:val="en-US"/>
        </w:rPr>
        <w:t xml:space="preserve">marker </w:t>
      </w:r>
      <w:r w:rsidRPr="00DD52AE">
        <w:rPr>
          <w:lang w:val="en-US"/>
        </w:rPr>
        <w:t>located 0.9 Mb upstream (STR</w:t>
      </w:r>
      <w:r w:rsidR="00DB0936">
        <w:rPr>
          <w:lang w:val="en-US"/>
        </w:rPr>
        <w:t xml:space="preserve"> </w:t>
      </w:r>
      <w:r w:rsidRPr="00DD52AE">
        <w:rPr>
          <w:lang w:val="en-US"/>
        </w:rPr>
        <w:t>1</w:t>
      </w:r>
      <w:r w:rsidR="00656F21">
        <w:rPr>
          <w:lang w:val="en-US"/>
        </w:rPr>
        <w:t>, D17S122</w:t>
      </w:r>
      <w:r w:rsidRPr="00DD52AE">
        <w:rPr>
          <w:lang w:val="en-US"/>
        </w:rPr>
        <w:t xml:space="preserve">) and a semi-informative STR </w:t>
      </w:r>
      <w:r w:rsidR="00D8705D">
        <w:rPr>
          <w:lang w:val="en-US"/>
        </w:rPr>
        <w:t xml:space="preserve">marker </w:t>
      </w:r>
      <w:r w:rsidRPr="00DD52AE">
        <w:rPr>
          <w:lang w:val="en-US"/>
        </w:rPr>
        <w:t>located 0.04 Mb downstream (STR</w:t>
      </w:r>
      <w:r w:rsidR="00DB0936">
        <w:rPr>
          <w:lang w:val="en-US"/>
        </w:rPr>
        <w:t xml:space="preserve"> </w:t>
      </w:r>
      <w:r w:rsidRPr="00DD52AE">
        <w:rPr>
          <w:lang w:val="en-US"/>
        </w:rPr>
        <w:t>2</w:t>
      </w:r>
      <w:r w:rsidR="00656F21">
        <w:rPr>
          <w:lang w:val="en-US"/>
        </w:rPr>
        <w:t>, D17S900</w:t>
      </w:r>
      <w:r w:rsidRPr="00DD52AE">
        <w:rPr>
          <w:lang w:val="en-US"/>
        </w:rPr>
        <w:t xml:space="preserve">) of the </w:t>
      </w:r>
      <w:r w:rsidRPr="00DD52AE">
        <w:rPr>
          <w:i/>
          <w:lang w:val="en-US"/>
        </w:rPr>
        <w:t>PMP22</w:t>
      </w:r>
      <w:r w:rsidRPr="00DD52AE">
        <w:rPr>
          <w:lang w:val="en-US"/>
        </w:rPr>
        <w:t xml:space="preserve"> gene were identified. STR</w:t>
      </w:r>
      <w:r w:rsidR="00DB0936">
        <w:rPr>
          <w:lang w:val="en-US"/>
        </w:rPr>
        <w:t xml:space="preserve"> </w:t>
      </w:r>
      <w:r w:rsidRPr="00DD52AE">
        <w:rPr>
          <w:lang w:val="en-US"/>
        </w:rPr>
        <w:t>1 and STR</w:t>
      </w:r>
      <w:r w:rsidR="00DB0936">
        <w:rPr>
          <w:lang w:val="en-US"/>
        </w:rPr>
        <w:t xml:space="preserve"> </w:t>
      </w:r>
      <w:r w:rsidRPr="00DD52AE">
        <w:rPr>
          <w:lang w:val="en-US"/>
        </w:rPr>
        <w:t xml:space="preserve">2 were located outside and inside the duplicated region, respectively. STR </w:t>
      </w:r>
      <w:r w:rsidR="000C7B56">
        <w:rPr>
          <w:lang w:val="en-US"/>
        </w:rPr>
        <w:t xml:space="preserve">marker </w:t>
      </w:r>
      <w:r w:rsidRPr="00DD52AE">
        <w:rPr>
          <w:lang w:val="en-US"/>
        </w:rPr>
        <w:t xml:space="preserve">analysis was performed on </w:t>
      </w:r>
      <w:r w:rsidR="000B538E">
        <w:rPr>
          <w:lang w:val="en-US"/>
        </w:rPr>
        <w:t xml:space="preserve">DNA from lysed </w:t>
      </w:r>
      <w:r w:rsidR="001A63E6">
        <w:rPr>
          <w:lang w:val="en-US"/>
        </w:rPr>
        <w:t>biopsied trophectoderm cells.</w:t>
      </w:r>
      <w:r w:rsidRPr="00DD52AE">
        <w:rPr>
          <w:lang w:val="en-US"/>
        </w:rPr>
        <w:t xml:space="preserve"> </w:t>
      </w:r>
      <w:r w:rsidR="001A63E6">
        <w:rPr>
          <w:lang w:val="en-US"/>
        </w:rPr>
        <w:t>A</w:t>
      </w:r>
      <w:r w:rsidRPr="00DD52AE">
        <w:rPr>
          <w:lang w:val="en-US"/>
        </w:rPr>
        <w:t>n unaffected</w:t>
      </w:r>
      <w:r>
        <w:rPr>
          <w:lang w:val="en-US"/>
        </w:rPr>
        <w:t xml:space="preserve"> </w:t>
      </w:r>
      <w:r w:rsidRPr="00DD52AE">
        <w:rPr>
          <w:lang w:val="en-US"/>
        </w:rPr>
        <w:t xml:space="preserve">blastocyst was transferred resulting in pregnancy. CVS and blood sampling were performed </w:t>
      </w:r>
      <w:r w:rsidR="00D62444">
        <w:rPr>
          <w:lang w:val="en-US"/>
        </w:rPr>
        <w:t>in</w:t>
      </w:r>
      <w:r w:rsidR="00D62444" w:rsidRPr="00DD52AE">
        <w:rPr>
          <w:lang w:val="en-US"/>
        </w:rPr>
        <w:t xml:space="preserve"> </w:t>
      </w:r>
      <w:r w:rsidRPr="00DD52AE">
        <w:rPr>
          <w:lang w:val="en-US"/>
        </w:rPr>
        <w:t xml:space="preserve">gestational week 11+4. Five </w:t>
      </w:r>
      <w:r w:rsidR="001A63E6">
        <w:rPr>
          <w:lang w:val="en-US"/>
        </w:rPr>
        <w:t>potential fetal cell</w:t>
      </w:r>
      <w:r w:rsidR="00A26E58">
        <w:rPr>
          <w:lang w:val="en-US"/>
        </w:rPr>
        <w:t xml:space="preserve"> samples</w:t>
      </w:r>
      <w:r w:rsidR="001A63E6">
        <w:rPr>
          <w:lang w:val="en-US"/>
        </w:rPr>
        <w:t xml:space="preserve"> were</w:t>
      </w:r>
      <w:r w:rsidRPr="00DD52AE">
        <w:rPr>
          <w:lang w:val="en-US"/>
        </w:rPr>
        <w:t xml:space="preserve"> isolated from the maternal blood sample (C3-S1 through C3-S5). Four cells were </w:t>
      </w:r>
      <w:r w:rsidR="00725D2A">
        <w:rPr>
          <w:lang w:val="en-US"/>
        </w:rPr>
        <w:t>classified</w:t>
      </w:r>
      <w:r w:rsidR="00725D2A" w:rsidRPr="00DD52AE">
        <w:rPr>
          <w:lang w:val="en-US"/>
        </w:rPr>
        <w:t xml:space="preserve"> </w:t>
      </w:r>
      <w:r w:rsidRPr="00DD52AE">
        <w:rPr>
          <w:lang w:val="en-US"/>
        </w:rPr>
        <w:t xml:space="preserve">as unaffected fetal cells (C3-S1, C3-S2, C3-S4 and C3-S5) while one cell did not produce any signal (C3-S3). The STR profiles of the four </w:t>
      </w:r>
      <w:r w:rsidR="0026291B">
        <w:rPr>
          <w:lang w:val="en-US"/>
        </w:rPr>
        <w:t>cell samples</w:t>
      </w:r>
      <w:r w:rsidR="0026291B" w:rsidRPr="00DD52AE">
        <w:rPr>
          <w:lang w:val="en-US"/>
        </w:rPr>
        <w:t xml:space="preserve"> </w:t>
      </w:r>
      <w:r w:rsidRPr="00DD52AE">
        <w:rPr>
          <w:lang w:val="en-US"/>
        </w:rPr>
        <w:t>all matched the profile of the transferred embryos. Combined, cbNIPT confirmed the transfer of an unaffected embryo, which was also confirmed by CVS analysis.</w:t>
      </w:r>
    </w:p>
    <w:p w14:paraId="521E8244" w14:textId="77777777" w:rsidR="00ED4A44" w:rsidRPr="00DD52AE" w:rsidRDefault="0011595D" w:rsidP="00ED4A44">
      <w:pPr>
        <w:rPr>
          <w:lang w:val="en-US"/>
        </w:rPr>
      </w:pPr>
      <w:r>
        <w:rPr>
          <w:color w:val="000000" w:themeColor="text1"/>
          <w:lang w:val="en-US"/>
        </w:rPr>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353697E0" w14:textId="77785E17" w:rsidR="0011595D" w:rsidRPr="00DD52AE" w:rsidRDefault="0011595D" w:rsidP="0011595D">
      <w:pPr>
        <w:rPr>
          <w:lang w:val="en-US"/>
        </w:rPr>
      </w:pPr>
    </w:p>
    <w:p w14:paraId="53568A75" w14:textId="2E2067A5" w:rsidR="001B4DFE" w:rsidRDefault="001B4DFE" w:rsidP="00E21826">
      <w:pPr>
        <w:rPr>
          <w:noProof/>
          <w:lang w:val="en-US"/>
        </w:rPr>
        <w:sectPr w:rsidR="001B4DFE" w:rsidSect="0039417B">
          <w:pgSz w:w="11906" w:h="16838"/>
          <w:pgMar w:top="1701" w:right="1134" w:bottom="1701" w:left="1134" w:header="709" w:footer="709" w:gutter="0"/>
          <w:lnNumType w:countBy="1" w:restart="continuous"/>
          <w:cols w:space="708"/>
          <w:docGrid w:linePitch="360"/>
        </w:sectPr>
      </w:pPr>
    </w:p>
    <w:p w14:paraId="7AE2D916" w14:textId="3B58073B" w:rsidR="00E21826" w:rsidRDefault="001B4DFE" w:rsidP="00934629">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w:t>
      </w:r>
      <w:r w:rsidR="00D638C8">
        <w:rPr>
          <w:noProof/>
          <w:lang w:val="en-US"/>
        </w:rPr>
        <w:t>3</w:t>
      </w:r>
    </w:p>
    <w:p w14:paraId="43F83A60" w14:textId="7815D87B" w:rsidR="00F04BCD" w:rsidRDefault="00EC285E" w:rsidP="00E21826">
      <w:pPr>
        <w:rPr>
          <w:noProof/>
          <w:lang w:val="en-US"/>
        </w:rPr>
        <w:sectPr w:rsidR="00F04BCD" w:rsidSect="0039417B">
          <w:pgSz w:w="11906" w:h="16838"/>
          <w:pgMar w:top="1701" w:right="1134" w:bottom="1701" w:left="1134" w:header="709" w:footer="709" w:gutter="0"/>
          <w:lnNumType w:countBy="1" w:restart="continuous"/>
          <w:cols w:space="708"/>
          <w:docGrid w:linePitch="360"/>
        </w:sectPr>
      </w:pPr>
      <w:r>
        <w:rPr>
          <w:noProof/>
          <w:lang w:val="en-US"/>
        </w:rPr>
        <w:drawing>
          <wp:inline distT="0" distB="0" distL="0" distR="0" wp14:anchorId="791EF006" wp14:editId="2819981D">
            <wp:extent cx="5425005" cy="8048846"/>
            <wp:effectExtent l="0" t="0" r="4445" b="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se 4 Figure-1.jpg"/>
                    <pic:cNvPicPr/>
                  </pic:nvPicPr>
                  <pic:blipFill>
                    <a:blip r:embed="rId13">
                      <a:extLst>
                        <a:ext uri="{28A0092B-C50C-407E-A947-70E740481C1C}">
                          <a14:useLocalDpi xmlns:a14="http://schemas.microsoft.com/office/drawing/2010/main" val="0"/>
                        </a:ext>
                      </a:extLst>
                    </a:blip>
                    <a:stretch>
                      <a:fillRect/>
                    </a:stretch>
                  </pic:blipFill>
                  <pic:spPr>
                    <a:xfrm>
                      <a:off x="0" y="0"/>
                      <a:ext cx="5432604" cy="8060121"/>
                    </a:xfrm>
                    <a:prstGeom prst="rect">
                      <a:avLst/>
                    </a:prstGeom>
                  </pic:spPr>
                </pic:pic>
              </a:graphicData>
            </a:graphic>
          </wp:inline>
        </w:drawing>
      </w:r>
    </w:p>
    <w:p w14:paraId="24E460C6" w14:textId="3B1A3C0C" w:rsidR="00F04BCD" w:rsidRDefault="00F04BCD" w:rsidP="00F04BCD">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3 legend </w:t>
      </w:r>
    </w:p>
    <w:p w14:paraId="686154FC" w14:textId="42C8807D" w:rsidR="00F04BCD" w:rsidRDefault="00F04BCD" w:rsidP="00F04BCD">
      <w:pPr>
        <w:rPr>
          <w:lang w:val="en-US"/>
        </w:rPr>
      </w:pPr>
      <w:r>
        <w:rPr>
          <w:lang w:val="en-US"/>
        </w:rPr>
        <w:t xml:space="preserve">Results from case </w:t>
      </w:r>
      <w:r w:rsidR="00AF31AF">
        <w:rPr>
          <w:lang w:val="en-US"/>
        </w:rPr>
        <w:t>four</w:t>
      </w:r>
      <w:r>
        <w:rPr>
          <w:lang w:val="en-US"/>
        </w:rPr>
        <w:t xml:space="preserve">. </w:t>
      </w:r>
      <w:r w:rsidR="004077B2">
        <w:rPr>
          <w:lang w:val="en-US"/>
        </w:rPr>
        <w:t>a</w:t>
      </w:r>
      <w:r w:rsidRPr="000527E0">
        <w:rPr>
          <w:lang w:val="en-US"/>
        </w:rPr>
        <w:t>) Flowchart describing the setup, process and STR markers used for PGT and cbNIPT</w:t>
      </w:r>
      <w:r>
        <w:rPr>
          <w:lang w:val="en-US"/>
        </w:rPr>
        <w:t xml:space="preserve"> as well as the results and conclusions from PGT and cbNIPT</w:t>
      </w:r>
      <w:r w:rsidRPr="000527E0">
        <w:rPr>
          <w:lang w:val="en-US"/>
        </w:rPr>
        <w:t xml:space="preserve">. </w:t>
      </w:r>
      <w:r w:rsidR="004077B2">
        <w:rPr>
          <w:lang w:val="en-US"/>
        </w:rPr>
        <w:t>b</w:t>
      </w:r>
      <w:r w:rsidRPr="000527E0">
        <w:rPr>
          <w:lang w:val="en-US"/>
        </w:rPr>
        <w:t>) STR profiles from cbNIPT including paternal and maternal profiles.</w:t>
      </w:r>
      <w:r>
        <w:rPr>
          <w:lang w:val="en-US"/>
        </w:rPr>
        <w:t xml:space="preserve"> Insert in the upper right corner details the affected gene and the locations of the STR</w:t>
      </w:r>
      <w:r w:rsidR="000C7B56">
        <w:rPr>
          <w:lang w:val="en-US"/>
        </w:rPr>
        <w:t xml:space="preserve"> marker</w:t>
      </w:r>
      <w:r>
        <w:rPr>
          <w:lang w:val="en-US"/>
        </w:rPr>
        <w:t xml:space="preserve">s used. Affected alleles are written in red, unaffected in green (the affected parent) or blue (the unaffected parents). Alleles of indeterminable origin are written in black.  </w:t>
      </w:r>
      <w:r w:rsidRPr="000527E0">
        <w:rPr>
          <w:lang w:val="en-US"/>
        </w:rPr>
        <w:t xml:space="preserve"> </w:t>
      </w:r>
    </w:p>
    <w:p w14:paraId="61B4D710" w14:textId="6AC7AE34" w:rsidR="00F04BCD" w:rsidRPr="000527E0" w:rsidRDefault="00F04BCD" w:rsidP="00F04BCD">
      <w:pPr>
        <w:rPr>
          <w:lang w:val="en-US"/>
        </w:rPr>
      </w:pPr>
      <w:r w:rsidRPr="00DD52AE">
        <w:rPr>
          <w:lang w:val="en-US"/>
        </w:rPr>
        <w:t>Case four</w:t>
      </w:r>
      <w:r w:rsidR="00A40AB0">
        <w:rPr>
          <w:lang w:val="en-US"/>
        </w:rPr>
        <w:t xml:space="preserve"> </w:t>
      </w:r>
      <w:r w:rsidR="002140B1">
        <w:rPr>
          <w:lang w:val="en-US"/>
        </w:rPr>
        <w:t>involved</w:t>
      </w:r>
      <w:r w:rsidRPr="00DD52AE">
        <w:rPr>
          <w:lang w:val="en-US"/>
        </w:rPr>
        <w:t xml:space="preserve">  a couple referred to PGT due to the female being affected by Cerebral autosomal dominant arteriopathy with subcortical infarcts and leukoencephalopathy (CADASIL) caused by a point mutation (c.520T&gt;C) in the </w:t>
      </w:r>
      <w:r w:rsidRPr="00DD52AE">
        <w:rPr>
          <w:i/>
          <w:lang w:val="en-US"/>
        </w:rPr>
        <w:t>NOTCH3</w:t>
      </w:r>
      <w:r w:rsidRPr="00DD52AE">
        <w:rPr>
          <w:lang w:val="en-US"/>
        </w:rPr>
        <w:t xml:space="preserve"> gene. The female and male partner were 30 and 31 years old, respectively, at the time of gamete retrieval and egg fertilization. Two semi-informative STR</w:t>
      </w:r>
      <w:r w:rsidR="000C7B56">
        <w:rPr>
          <w:lang w:val="en-US"/>
        </w:rPr>
        <w:t xml:space="preserve"> marker</w:t>
      </w:r>
      <w:r w:rsidRPr="00DD52AE">
        <w:rPr>
          <w:lang w:val="en-US"/>
        </w:rPr>
        <w:t>s were identified located 0.7 Mb upstream (STR</w:t>
      </w:r>
      <w:r w:rsidR="00DB0936">
        <w:rPr>
          <w:lang w:val="en-US"/>
        </w:rPr>
        <w:t xml:space="preserve"> </w:t>
      </w:r>
      <w:r w:rsidRPr="00DD52AE">
        <w:rPr>
          <w:lang w:val="en-US"/>
        </w:rPr>
        <w:t>1</w:t>
      </w:r>
      <w:r w:rsidR="00656F21">
        <w:rPr>
          <w:lang w:val="en-US"/>
        </w:rPr>
        <w:t>, D19S892</w:t>
      </w:r>
      <w:r w:rsidRPr="00DD52AE">
        <w:rPr>
          <w:lang w:val="en-US"/>
        </w:rPr>
        <w:t>) and 0.4 Mb downstream (STR</w:t>
      </w:r>
      <w:r w:rsidR="00DB0936">
        <w:rPr>
          <w:lang w:val="en-US"/>
        </w:rPr>
        <w:t xml:space="preserve"> </w:t>
      </w:r>
      <w:r w:rsidRPr="00DD52AE">
        <w:rPr>
          <w:lang w:val="en-US"/>
        </w:rPr>
        <w:t>2</w:t>
      </w:r>
      <w:r w:rsidR="00656F21">
        <w:rPr>
          <w:lang w:val="en-US"/>
        </w:rPr>
        <w:t>, D19S252</w:t>
      </w:r>
      <w:r w:rsidRPr="00DD52AE">
        <w:rPr>
          <w:lang w:val="en-US"/>
        </w:rPr>
        <w:t xml:space="preserve">) of </w:t>
      </w:r>
      <w:r w:rsidRPr="00DD52AE">
        <w:rPr>
          <w:i/>
          <w:lang w:val="en-US"/>
        </w:rPr>
        <w:t>NOTCH3</w:t>
      </w:r>
      <w:r w:rsidRPr="00DD52AE">
        <w:rPr>
          <w:lang w:val="en-US"/>
        </w:rPr>
        <w:t>. Direct mutation detection coupled with STR</w:t>
      </w:r>
      <w:r w:rsidR="000C7B56">
        <w:rPr>
          <w:lang w:val="en-US"/>
        </w:rPr>
        <w:t xml:space="preserve"> marker</w:t>
      </w:r>
      <w:r w:rsidRPr="00DD52AE">
        <w:rPr>
          <w:lang w:val="en-US"/>
        </w:rPr>
        <w:t xml:space="preserve"> analysis was performed on </w:t>
      </w:r>
      <w:r w:rsidR="000B538E">
        <w:rPr>
          <w:lang w:val="en-US"/>
        </w:rPr>
        <w:t xml:space="preserve">DNA from lysed </w:t>
      </w:r>
      <w:r w:rsidRPr="00DD52AE">
        <w:rPr>
          <w:lang w:val="en-US"/>
        </w:rPr>
        <w:t xml:space="preserve">biopsied trophectoderm cells. An unaffected blastocyst was transferred </w:t>
      </w:r>
      <w:r w:rsidR="00697629" w:rsidRPr="00DD52AE">
        <w:rPr>
          <w:lang w:val="en-US"/>
        </w:rPr>
        <w:t>result</w:t>
      </w:r>
      <w:r w:rsidR="00697629">
        <w:rPr>
          <w:lang w:val="en-US"/>
        </w:rPr>
        <w:t>ing</w:t>
      </w:r>
      <w:r w:rsidRPr="00DD52AE">
        <w:rPr>
          <w:lang w:val="en-US"/>
        </w:rPr>
        <w:t xml:space="preserve"> in pregnancy. CVS and blood sampling were performed </w:t>
      </w:r>
      <w:r w:rsidR="00D62444">
        <w:rPr>
          <w:lang w:val="en-US"/>
        </w:rPr>
        <w:t>in</w:t>
      </w:r>
      <w:r w:rsidR="00D62444" w:rsidRPr="00DD52AE">
        <w:rPr>
          <w:lang w:val="en-US"/>
        </w:rPr>
        <w:t xml:space="preserve"> </w:t>
      </w:r>
      <w:r w:rsidRPr="00DD52AE">
        <w:rPr>
          <w:lang w:val="en-US"/>
        </w:rPr>
        <w:t xml:space="preserve">gestational week 10+6. No cells in the blood sample passed the full fetal cell criteria as set by ARCEDI Biotech, but </w:t>
      </w:r>
      <w:r w:rsidR="00DE4433">
        <w:rPr>
          <w:lang w:val="en-US"/>
        </w:rPr>
        <w:t xml:space="preserve">two </w:t>
      </w:r>
      <w:r w:rsidRPr="00DD52AE">
        <w:rPr>
          <w:lang w:val="en-US"/>
        </w:rPr>
        <w:t>potential fetal cell</w:t>
      </w:r>
      <w:r w:rsidR="00A26E58">
        <w:rPr>
          <w:lang w:val="en-US"/>
        </w:rPr>
        <w:t xml:space="preserve"> samples</w:t>
      </w:r>
      <w:r w:rsidRPr="00DD52AE">
        <w:rPr>
          <w:lang w:val="en-US"/>
        </w:rPr>
        <w:t xml:space="preserve"> </w:t>
      </w:r>
      <w:r w:rsidR="001A63E6">
        <w:rPr>
          <w:lang w:val="en-US"/>
        </w:rPr>
        <w:t xml:space="preserve">with a weaker staining pattern </w:t>
      </w:r>
      <w:r w:rsidRPr="00DD52AE">
        <w:rPr>
          <w:lang w:val="en-US"/>
        </w:rPr>
        <w:t>were isolated (C4-S1 and C4-S2). One sample contained two cells (C4-S1). C4-</w:t>
      </w:r>
      <w:r w:rsidR="00725D2A">
        <w:rPr>
          <w:lang w:val="en-US"/>
        </w:rPr>
        <w:t>S</w:t>
      </w:r>
      <w:r w:rsidRPr="00DD52AE">
        <w:rPr>
          <w:lang w:val="en-US"/>
        </w:rPr>
        <w:t xml:space="preserve">2 </w:t>
      </w:r>
      <w:r w:rsidR="00725D2A">
        <w:rPr>
          <w:lang w:val="en-US"/>
        </w:rPr>
        <w:t>was classified as</w:t>
      </w:r>
      <w:r w:rsidRPr="00DD52AE">
        <w:rPr>
          <w:lang w:val="en-US"/>
        </w:rPr>
        <w:t xml:space="preserve"> an unaffected fetal cell showing the same profile as the transferred embryo. Analysis of C4-S1 showed no paternal markers, two maternal markers for STR</w:t>
      </w:r>
      <w:r w:rsidR="00DB0936">
        <w:rPr>
          <w:lang w:val="en-US"/>
        </w:rPr>
        <w:t xml:space="preserve"> </w:t>
      </w:r>
      <w:r w:rsidRPr="00DD52AE">
        <w:rPr>
          <w:lang w:val="en-US"/>
        </w:rPr>
        <w:t>1 and the affected maternal STR</w:t>
      </w:r>
      <w:r w:rsidR="00DB0936">
        <w:rPr>
          <w:lang w:val="en-US"/>
        </w:rPr>
        <w:t xml:space="preserve"> </w:t>
      </w:r>
      <w:r w:rsidRPr="00DD52AE">
        <w:rPr>
          <w:lang w:val="en-US"/>
        </w:rPr>
        <w:t xml:space="preserve">2 allele coupled with detection of the mutation, indicating </w:t>
      </w:r>
      <w:r w:rsidR="00025CE1">
        <w:rPr>
          <w:lang w:val="en-US"/>
        </w:rPr>
        <w:t xml:space="preserve">an </w:t>
      </w:r>
      <w:r w:rsidRPr="00DD52AE">
        <w:rPr>
          <w:lang w:val="en-US"/>
        </w:rPr>
        <w:t xml:space="preserve">affected maternal cells. Combined, cbNIPT confirmed the transfer of an unaffected embryo, which was also confirmed by CVS analysis. </w:t>
      </w:r>
    </w:p>
    <w:p w14:paraId="09D24AD7" w14:textId="77777777" w:rsidR="00ED4A44" w:rsidRPr="00DD52AE" w:rsidRDefault="0011595D" w:rsidP="00ED4A44">
      <w:pPr>
        <w:rPr>
          <w:lang w:val="en-US"/>
        </w:rPr>
      </w:pPr>
      <w:r>
        <w:rPr>
          <w:color w:val="000000" w:themeColor="text1"/>
          <w:lang w:val="en-US"/>
        </w:rPr>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39CF0522" w14:textId="638DD0F3" w:rsidR="0011595D" w:rsidRPr="00DD52AE" w:rsidRDefault="0011595D" w:rsidP="0011595D">
      <w:pPr>
        <w:rPr>
          <w:lang w:val="en-US"/>
        </w:rPr>
      </w:pPr>
    </w:p>
    <w:p w14:paraId="746FD9ED" w14:textId="325A0ED8" w:rsidR="001B4DFE" w:rsidRDefault="001B4DFE" w:rsidP="00E21826">
      <w:pPr>
        <w:rPr>
          <w:noProof/>
          <w:lang w:val="en-US"/>
        </w:rPr>
        <w:sectPr w:rsidR="001B4DFE" w:rsidSect="0039417B">
          <w:pgSz w:w="11906" w:h="16838"/>
          <w:pgMar w:top="1701" w:right="1134" w:bottom="1701" w:left="1134" w:header="709" w:footer="709" w:gutter="0"/>
          <w:lnNumType w:countBy="1" w:restart="continuous"/>
          <w:cols w:space="708"/>
          <w:docGrid w:linePitch="360"/>
        </w:sectPr>
      </w:pPr>
    </w:p>
    <w:p w14:paraId="2F2E340F" w14:textId="787E7B7D" w:rsidR="001B4DFE" w:rsidRPr="00500BE0" w:rsidRDefault="001B4DFE" w:rsidP="00934629">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w:t>
      </w:r>
      <w:r w:rsidR="00D638C8">
        <w:rPr>
          <w:noProof/>
          <w:lang w:val="en-US"/>
        </w:rPr>
        <w:t>4</w:t>
      </w:r>
    </w:p>
    <w:p w14:paraId="36442931" w14:textId="476814F2" w:rsidR="00186D40" w:rsidRDefault="00EC285E" w:rsidP="006C0446">
      <w:pPr>
        <w:rPr>
          <w:lang w:val="en-US"/>
        </w:rPr>
        <w:sectPr w:rsidR="00186D40" w:rsidSect="0039417B">
          <w:pgSz w:w="11906" w:h="16838"/>
          <w:pgMar w:top="1701" w:right="1134" w:bottom="1701" w:left="1134" w:header="709" w:footer="709" w:gutter="0"/>
          <w:lnNumType w:countBy="1" w:restart="continuous"/>
          <w:cols w:space="708"/>
          <w:docGrid w:linePitch="360"/>
        </w:sectPr>
      </w:pPr>
      <w:r>
        <w:rPr>
          <w:noProof/>
          <w:lang w:val="en-US"/>
        </w:rPr>
        <w:drawing>
          <wp:inline distT="0" distB="0" distL="0" distR="0" wp14:anchorId="7EF86D70" wp14:editId="4B64771B">
            <wp:extent cx="5563950" cy="8102009"/>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se 5 Figure-1.jpg"/>
                    <pic:cNvPicPr/>
                  </pic:nvPicPr>
                  <pic:blipFill>
                    <a:blip r:embed="rId14">
                      <a:extLst>
                        <a:ext uri="{28A0092B-C50C-407E-A947-70E740481C1C}">
                          <a14:useLocalDpi xmlns:a14="http://schemas.microsoft.com/office/drawing/2010/main" val="0"/>
                        </a:ext>
                      </a:extLst>
                    </a:blip>
                    <a:stretch>
                      <a:fillRect/>
                    </a:stretch>
                  </pic:blipFill>
                  <pic:spPr>
                    <a:xfrm>
                      <a:off x="0" y="0"/>
                      <a:ext cx="5565457" cy="8104203"/>
                    </a:xfrm>
                    <a:prstGeom prst="rect">
                      <a:avLst/>
                    </a:prstGeom>
                  </pic:spPr>
                </pic:pic>
              </a:graphicData>
            </a:graphic>
          </wp:inline>
        </w:drawing>
      </w:r>
    </w:p>
    <w:p w14:paraId="6FED0C73" w14:textId="2754502A" w:rsidR="00186D40" w:rsidRDefault="00186D40" w:rsidP="00186D40">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4 legend </w:t>
      </w:r>
    </w:p>
    <w:p w14:paraId="74038BD7" w14:textId="020D477B" w:rsidR="00186D40" w:rsidRDefault="00186D40" w:rsidP="00186D40">
      <w:pPr>
        <w:rPr>
          <w:lang w:val="en-US"/>
        </w:rPr>
      </w:pPr>
      <w:r>
        <w:rPr>
          <w:lang w:val="en-US"/>
        </w:rPr>
        <w:t xml:space="preserve">Results from case </w:t>
      </w:r>
      <w:r w:rsidR="00AF31AF">
        <w:rPr>
          <w:lang w:val="en-US"/>
        </w:rPr>
        <w:t>five</w:t>
      </w:r>
      <w:r>
        <w:rPr>
          <w:lang w:val="en-US"/>
        </w:rPr>
        <w:t xml:space="preserve">. </w:t>
      </w:r>
      <w:r w:rsidR="004077B2">
        <w:rPr>
          <w:lang w:val="en-US"/>
        </w:rPr>
        <w:t>a</w:t>
      </w:r>
      <w:r w:rsidRPr="000527E0">
        <w:rPr>
          <w:lang w:val="en-US"/>
        </w:rPr>
        <w:t>) Flowchart describing the setup, process and STR markers used for PGT and cbNIPT</w:t>
      </w:r>
      <w:r>
        <w:rPr>
          <w:lang w:val="en-US"/>
        </w:rPr>
        <w:t xml:space="preserve"> as well as the results and conclusions from PGT and cbNIPT</w:t>
      </w:r>
      <w:r w:rsidRPr="000527E0">
        <w:rPr>
          <w:lang w:val="en-US"/>
        </w:rPr>
        <w:t xml:space="preserve">. </w:t>
      </w:r>
      <w:r w:rsidR="004077B2">
        <w:rPr>
          <w:lang w:val="en-US"/>
        </w:rPr>
        <w:t>b</w:t>
      </w:r>
      <w:r w:rsidRPr="000527E0">
        <w:rPr>
          <w:lang w:val="en-US"/>
        </w:rPr>
        <w:t>) STR profiles from cbNIPT including paternal and maternal profiles.</w:t>
      </w:r>
      <w:r>
        <w:rPr>
          <w:lang w:val="en-US"/>
        </w:rPr>
        <w:t xml:space="preserve"> Insert in the upper right corner details the affected gene and the locations of the STR</w:t>
      </w:r>
      <w:r w:rsidR="000C7B56">
        <w:rPr>
          <w:lang w:val="en-US"/>
        </w:rPr>
        <w:t xml:space="preserve"> marker</w:t>
      </w:r>
      <w:r>
        <w:rPr>
          <w:lang w:val="en-US"/>
        </w:rPr>
        <w:t xml:space="preserve">s used. Affected alleles are written in red, unaffected in green (the affected parent) or blue (the unaffected parents). Alleles of indeterminable origin are written in black.  </w:t>
      </w:r>
      <w:r w:rsidRPr="000527E0">
        <w:rPr>
          <w:lang w:val="en-US"/>
        </w:rPr>
        <w:t xml:space="preserve"> </w:t>
      </w:r>
    </w:p>
    <w:p w14:paraId="6AEC52D8" w14:textId="1117EFB7" w:rsidR="00186D40" w:rsidRDefault="00186D40" w:rsidP="00186D40">
      <w:pPr>
        <w:rPr>
          <w:lang w:val="en-US"/>
        </w:rPr>
      </w:pPr>
      <w:r w:rsidRPr="00DD52AE">
        <w:rPr>
          <w:lang w:val="en-US"/>
        </w:rPr>
        <w:t xml:space="preserve">Case </w:t>
      </w:r>
      <w:r w:rsidR="00AF31AF">
        <w:rPr>
          <w:lang w:val="en-US"/>
        </w:rPr>
        <w:t>five</w:t>
      </w:r>
      <w:r w:rsidRPr="00DD52AE">
        <w:rPr>
          <w:lang w:val="en-US"/>
        </w:rPr>
        <w:t xml:space="preserve"> </w:t>
      </w:r>
      <w:r w:rsidR="002140B1">
        <w:rPr>
          <w:lang w:val="en-US"/>
        </w:rPr>
        <w:t>involved</w:t>
      </w:r>
      <w:r w:rsidRPr="00DD52AE">
        <w:rPr>
          <w:lang w:val="en-US"/>
        </w:rPr>
        <w:t xml:space="preserve"> a couple seeking PGT due to the female partner being </w:t>
      </w:r>
      <w:r w:rsidR="006C53AB">
        <w:rPr>
          <w:lang w:val="en-US"/>
        </w:rPr>
        <w:t>having</w:t>
      </w:r>
      <w:r w:rsidRPr="00DD52AE">
        <w:rPr>
          <w:lang w:val="en-US"/>
        </w:rPr>
        <w:t xml:space="preserve"> Fragile X syndrome caused by a </w:t>
      </w:r>
      <w:r w:rsidR="000A544E" w:rsidRPr="00DD52AE">
        <w:rPr>
          <w:lang w:val="en-US"/>
        </w:rPr>
        <w:t>CG</w:t>
      </w:r>
      <w:r w:rsidR="000A544E">
        <w:rPr>
          <w:lang w:val="en-US"/>
        </w:rPr>
        <w:t>G</w:t>
      </w:r>
      <w:r w:rsidRPr="00DD52AE">
        <w:rPr>
          <w:lang w:val="en-US"/>
        </w:rPr>
        <w:t xml:space="preserve">-repeat </w:t>
      </w:r>
      <w:r w:rsidR="000A544E">
        <w:rPr>
          <w:lang w:val="en-US"/>
        </w:rPr>
        <w:t>expansion</w:t>
      </w:r>
      <w:r w:rsidRPr="00DD52AE">
        <w:rPr>
          <w:lang w:val="en-US"/>
        </w:rPr>
        <w:t xml:space="preserve"> on one allele of the </w:t>
      </w:r>
      <w:r w:rsidRPr="00186D40">
        <w:rPr>
          <w:i/>
          <w:iCs/>
          <w:lang w:val="en-US"/>
        </w:rPr>
        <w:t>FMR1</w:t>
      </w:r>
      <w:r w:rsidRPr="00DD52AE">
        <w:rPr>
          <w:lang w:val="en-US"/>
        </w:rPr>
        <w:t xml:space="preserve"> gene. The female and male partner were 26 and 32 years old, respectively, at the time of gamete retrieval and egg fertilization. No informative STR</w:t>
      </w:r>
      <w:r w:rsidR="000C7B56">
        <w:rPr>
          <w:lang w:val="en-US"/>
        </w:rPr>
        <w:t xml:space="preserve"> marker</w:t>
      </w:r>
      <w:r w:rsidRPr="00DD52AE">
        <w:rPr>
          <w:lang w:val="en-US"/>
        </w:rPr>
        <w:t xml:space="preserve">s were identified upstream of the </w:t>
      </w:r>
      <w:r w:rsidRPr="00186D40">
        <w:rPr>
          <w:i/>
          <w:iCs/>
          <w:lang w:val="en-US"/>
        </w:rPr>
        <w:t>FMR1</w:t>
      </w:r>
      <w:r w:rsidRPr="00DD52AE">
        <w:rPr>
          <w:lang w:val="en-US"/>
        </w:rPr>
        <w:t xml:space="preserve"> gene. Two fully informative STR</w:t>
      </w:r>
      <w:r w:rsidR="000C7B56">
        <w:rPr>
          <w:lang w:val="en-US"/>
        </w:rPr>
        <w:t xml:space="preserve"> marker</w:t>
      </w:r>
      <w:r w:rsidRPr="00DD52AE">
        <w:rPr>
          <w:lang w:val="en-US"/>
        </w:rPr>
        <w:t>s located 1.3 (STR 1</w:t>
      </w:r>
      <w:r w:rsidR="00656F21">
        <w:rPr>
          <w:lang w:val="en-US"/>
        </w:rPr>
        <w:t>, DXS1193</w:t>
      </w:r>
      <w:r w:rsidRPr="00DD52AE">
        <w:rPr>
          <w:lang w:val="en-US"/>
        </w:rPr>
        <w:t>) and 2.3 (STR 2</w:t>
      </w:r>
      <w:r w:rsidR="00656F21">
        <w:rPr>
          <w:lang w:val="en-US"/>
        </w:rPr>
        <w:t>, DXS8086</w:t>
      </w:r>
      <w:r w:rsidRPr="00DD52AE">
        <w:rPr>
          <w:lang w:val="en-US"/>
        </w:rPr>
        <w:t xml:space="preserve">) Mb downstream of the </w:t>
      </w:r>
      <w:r w:rsidRPr="00186D40">
        <w:rPr>
          <w:i/>
          <w:iCs/>
          <w:lang w:val="en-US"/>
        </w:rPr>
        <w:t>FMR1</w:t>
      </w:r>
      <w:r w:rsidRPr="00DD52AE">
        <w:rPr>
          <w:lang w:val="en-US"/>
        </w:rPr>
        <w:t xml:space="preserve"> gene were identified. Direct mutation detection (fragment analysis due to the nature of the mutation) coupled with STR</w:t>
      </w:r>
      <w:r w:rsidR="000C7B56">
        <w:rPr>
          <w:lang w:val="en-US"/>
        </w:rPr>
        <w:t xml:space="preserve"> marker</w:t>
      </w:r>
      <w:r w:rsidRPr="00DD52AE">
        <w:rPr>
          <w:lang w:val="en-US"/>
        </w:rPr>
        <w:t xml:space="preserve"> analysis were performed on </w:t>
      </w:r>
      <w:r w:rsidR="000B538E">
        <w:rPr>
          <w:lang w:val="en-US"/>
        </w:rPr>
        <w:t xml:space="preserve">DNA from lysed </w:t>
      </w:r>
      <w:r w:rsidRPr="00DD52AE">
        <w:rPr>
          <w:lang w:val="en-US"/>
        </w:rPr>
        <w:t>biopsied trophectoderm cells. An unaffected</w:t>
      </w:r>
      <w:r>
        <w:rPr>
          <w:lang w:val="en-US"/>
        </w:rPr>
        <w:t xml:space="preserve"> </w:t>
      </w:r>
      <w:r w:rsidRPr="00DD52AE">
        <w:rPr>
          <w:lang w:val="en-US"/>
        </w:rPr>
        <w:t xml:space="preserve">blastocyst was transferred resulting in pregnancy. CVS and blood sampling were performed </w:t>
      </w:r>
      <w:r w:rsidR="00D62444">
        <w:rPr>
          <w:lang w:val="en-US"/>
        </w:rPr>
        <w:t>in</w:t>
      </w:r>
      <w:r w:rsidR="00D62444" w:rsidRPr="00DD52AE">
        <w:rPr>
          <w:lang w:val="en-US"/>
        </w:rPr>
        <w:t xml:space="preserve"> </w:t>
      </w:r>
      <w:r w:rsidRPr="00DD52AE">
        <w:rPr>
          <w:lang w:val="en-US"/>
        </w:rPr>
        <w:t xml:space="preserve">gestational week 12+0. Three </w:t>
      </w:r>
      <w:r w:rsidR="001A63E6">
        <w:rPr>
          <w:lang w:val="en-US"/>
        </w:rPr>
        <w:t xml:space="preserve">potential fetal </w:t>
      </w:r>
      <w:r w:rsidRPr="00DD52AE">
        <w:rPr>
          <w:lang w:val="en-US"/>
        </w:rPr>
        <w:t>cell</w:t>
      </w:r>
      <w:r w:rsidR="00DE4433">
        <w:rPr>
          <w:lang w:val="en-US"/>
        </w:rPr>
        <w:t xml:space="preserve"> samples</w:t>
      </w:r>
      <w:r w:rsidRPr="00DD52AE">
        <w:rPr>
          <w:lang w:val="en-US"/>
        </w:rPr>
        <w:t xml:space="preserve"> were isolated from the maternal blood sample (C5-S1 through C5-S3). STR</w:t>
      </w:r>
      <w:r w:rsidR="00DB0936">
        <w:rPr>
          <w:lang w:val="en-US"/>
        </w:rPr>
        <w:t xml:space="preserve"> </w:t>
      </w:r>
      <w:r w:rsidRPr="00DD52AE">
        <w:rPr>
          <w:lang w:val="en-US"/>
        </w:rPr>
        <w:t xml:space="preserve">2 did not produce a signal </w:t>
      </w:r>
      <w:r w:rsidR="00DE4433">
        <w:rPr>
          <w:lang w:val="en-US"/>
        </w:rPr>
        <w:t xml:space="preserve">when tested </w:t>
      </w:r>
      <w:r w:rsidRPr="00DD52AE">
        <w:rPr>
          <w:lang w:val="en-US"/>
        </w:rPr>
        <w:t xml:space="preserve">in the double volume used for single cell analysis. Hence, it was omitted from the single cell analysis. C5-S1 showed both paternal and maternal markers but no signal for </w:t>
      </w:r>
      <w:r w:rsidRPr="00667EC8">
        <w:rPr>
          <w:i/>
          <w:iCs/>
          <w:lang w:val="en-US"/>
        </w:rPr>
        <w:t>FMR1</w:t>
      </w:r>
      <w:r w:rsidRPr="00DD52AE">
        <w:rPr>
          <w:lang w:val="en-US"/>
        </w:rPr>
        <w:t xml:space="preserve">. Hence, C5-S1 was </w:t>
      </w:r>
      <w:r w:rsidR="006C53AB">
        <w:rPr>
          <w:lang w:val="en-US"/>
        </w:rPr>
        <w:t xml:space="preserve">classified </w:t>
      </w:r>
      <w:r w:rsidRPr="00DD52AE">
        <w:rPr>
          <w:lang w:val="en-US"/>
        </w:rPr>
        <w:t xml:space="preserve">as a conditionally unaffected fetal cell with approximately 2.3 % risk of a false negative diagnosis due to an undetected crossover event. C5-S2 was </w:t>
      </w:r>
      <w:r w:rsidR="006C53AB">
        <w:rPr>
          <w:lang w:val="en-US"/>
        </w:rPr>
        <w:t>classified</w:t>
      </w:r>
      <w:r w:rsidR="006C53AB" w:rsidRPr="00DD52AE">
        <w:rPr>
          <w:lang w:val="en-US"/>
        </w:rPr>
        <w:t xml:space="preserve"> </w:t>
      </w:r>
      <w:r w:rsidRPr="00DD52AE">
        <w:rPr>
          <w:lang w:val="en-US"/>
        </w:rPr>
        <w:t xml:space="preserve">as an unaffected fetal cell since it showed both maternal and paternal markers along with the wildtype maternal </w:t>
      </w:r>
      <w:r w:rsidRPr="00667EC8">
        <w:rPr>
          <w:i/>
          <w:iCs/>
          <w:lang w:val="en-US"/>
        </w:rPr>
        <w:t>FMR1</w:t>
      </w:r>
      <w:r w:rsidRPr="00DD52AE">
        <w:rPr>
          <w:lang w:val="en-US"/>
        </w:rPr>
        <w:t xml:space="preserve"> allele. C5-S3 produced no signal for </w:t>
      </w:r>
      <w:r w:rsidRPr="00667EC8">
        <w:rPr>
          <w:i/>
          <w:iCs/>
          <w:lang w:val="en-US"/>
        </w:rPr>
        <w:t>FMR1</w:t>
      </w:r>
      <w:r w:rsidRPr="00DD52AE">
        <w:rPr>
          <w:lang w:val="en-US"/>
        </w:rPr>
        <w:t xml:space="preserve"> and no paternal markers were detected resulting in an inconclusive diagnosis. Combined, cbNIPT confirmed the transfer of an unaffected embryo, which was also confirmed by CVS analysis.</w:t>
      </w:r>
    </w:p>
    <w:p w14:paraId="7D08265F" w14:textId="77777777" w:rsidR="00ED4A44" w:rsidRPr="00DD52AE" w:rsidRDefault="0011595D" w:rsidP="00ED4A44">
      <w:pPr>
        <w:rPr>
          <w:lang w:val="en-US"/>
        </w:rPr>
      </w:pPr>
      <w:r>
        <w:rPr>
          <w:color w:val="000000" w:themeColor="text1"/>
          <w:lang w:val="en-US"/>
        </w:rPr>
        <w:lastRenderedPageBreak/>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761702DA" w14:textId="3CB506F8" w:rsidR="0011595D" w:rsidRPr="00DD52AE" w:rsidRDefault="0011595D" w:rsidP="0011595D">
      <w:pPr>
        <w:rPr>
          <w:lang w:val="en-US"/>
        </w:rPr>
      </w:pPr>
    </w:p>
    <w:p w14:paraId="6BACBBB9" w14:textId="021D39EF" w:rsidR="001B4DFE" w:rsidRDefault="001B4DFE" w:rsidP="006C0446">
      <w:pPr>
        <w:rPr>
          <w:lang w:val="en-US"/>
        </w:rPr>
        <w:sectPr w:rsidR="001B4DFE" w:rsidSect="0039417B">
          <w:pgSz w:w="11906" w:h="16838"/>
          <w:pgMar w:top="1701" w:right="1134" w:bottom="1701" w:left="1134" w:header="709" w:footer="709" w:gutter="0"/>
          <w:lnNumType w:countBy="1" w:restart="continuous"/>
          <w:cols w:space="708"/>
          <w:docGrid w:linePitch="360"/>
        </w:sectPr>
      </w:pPr>
    </w:p>
    <w:p w14:paraId="7602B5A9" w14:textId="68942882" w:rsidR="006C0446" w:rsidRPr="00500BE0" w:rsidRDefault="001B4DFE" w:rsidP="00934629">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w:t>
      </w:r>
      <w:r w:rsidR="00D638C8">
        <w:rPr>
          <w:noProof/>
          <w:lang w:val="en-US"/>
        </w:rPr>
        <w:t>5</w:t>
      </w:r>
    </w:p>
    <w:p w14:paraId="0B03B4E8" w14:textId="44F0C4C0" w:rsidR="00207A94" w:rsidRDefault="00EC285E" w:rsidP="006C0446">
      <w:pPr>
        <w:rPr>
          <w:lang w:val="en-US"/>
        </w:rPr>
        <w:sectPr w:rsidR="00207A94" w:rsidSect="0039417B">
          <w:pgSz w:w="11906" w:h="16838"/>
          <w:pgMar w:top="1701" w:right="1134" w:bottom="1701" w:left="1134" w:header="709" w:footer="709" w:gutter="0"/>
          <w:lnNumType w:countBy="1" w:restart="continuous"/>
          <w:cols w:space="708"/>
          <w:docGrid w:linePitch="360"/>
        </w:sectPr>
      </w:pPr>
      <w:r>
        <w:rPr>
          <w:noProof/>
          <w:lang w:val="en-US"/>
        </w:rPr>
        <w:drawing>
          <wp:inline distT="0" distB="0" distL="0" distR="0" wp14:anchorId="63B8E485" wp14:editId="31F3D98C">
            <wp:extent cx="5668900" cy="7953153"/>
            <wp:effectExtent l="0" t="0" r="8255" b="0"/>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se 6 Figure-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71132" cy="7956284"/>
                    </a:xfrm>
                    <a:prstGeom prst="rect">
                      <a:avLst/>
                    </a:prstGeom>
                  </pic:spPr>
                </pic:pic>
              </a:graphicData>
            </a:graphic>
          </wp:inline>
        </w:drawing>
      </w:r>
    </w:p>
    <w:p w14:paraId="283FE726" w14:textId="16E2E77C" w:rsidR="00207A94" w:rsidRDefault="00207A94" w:rsidP="00207A94">
      <w:pPr>
        <w:pStyle w:val="Heading3"/>
        <w:rPr>
          <w:noProof/>
          <w:lang w:val="en-US"/>
        </w:rPr>
      </w:pPr>
      <w:r>
        <w:rPr>
          <w:noProof/>
          <w:lang w:val="en-US"/>
        </w:rPr>
        <w:lastRenderedPageBreak/>
        <w:t xml:space="preserve">Supplementary </w:t>
      </w:r>
      <w:r w:rsidR="003E08AE">
        <w:rPr>
          <w:noProof/>
          <w:lang w:val="en-US"/>
        </w:rPr>
        <w:t>F</w:t>
      </w:r>
      <w:r>
        <w:rPr>
          <w:noProof/>
          <w:lang w:val="en-US"/>
        </w:rPr>
        <w:t xml:space="preserve">igure 5 legend </w:t>
      </w:r>
    </w:p>
    <w:p w14:paraId="36935F7E" w14:textId="7C949299" w:rsidR="00207A94" w:rsidRDefault="00207A94" w:rsidP="00207A94">
      <w:pPr>
        <w:rPr>
          <w:lang w:val="en-US"/>
        </w:rPr>
      </w:pPr>
      <w:r>
        <w:rPr>
          <w:lang w:val="en-US"/>
        </w:rPr>
        <w:t xml:space="preserve">Results from case </w:t>
      </w:r>
      <w:r w:rsidR="00AF31AF">
        <w:rPr>
          <w:lang w:val="en-US"/>
        </w:rPr>
        <w:t>six</w:t>
      </w:r>
      <w:r>
        <w:rPr>
          <w:lang w:val="en-US"/>
        </w:rPr>
        <w:t xml:space="preserve">. </w:t>
      </w:r>
      <w:r w:rsidR="004077B2">
        <w:rPr>
          <w:lang w:val="en-US"/>
        </w:rPr>
        <w:t>a</w:t>
      </w:r>
      <w:r w:rsidRPr="000527E0">
        <w:rPr>
          <w:lang w:val="en-US"/>
        </w:rPr>
        <w:t>) Flowchart describing the setup, process and STR markers used for PGT and cbNIPT</w:t>
      </w:r>
      <w:r>
        <w:rPr>
          <w:lang w:val="en-US"/>
        </w:rPr>
        <w:t xml:space="preserve"> as well as the results and conclusions from PGT and cbNIPT</w:t>
      </w:r>
      <w:r w:rsidRPr="000527E0">
        <w:rPr>
          <w:lang w:val="en-US"/>
        </w:rPr>
        <w:t xml:space="preserve">. </w:t>
      </w:r>
      <w:r w:rsidR="004077B2">
        <w:rPr>
          <w:lang w:val="en-US"/>
        </w:rPr>
        <w:t>b</w:t>
      </w:r>
      <w:r w:rsidRPr="000527E0">
        <w:rPr>
          <w:lang w:val="en-US"/>
        </w:rPr>
        <w:t>) STR profiles from cbNIPT including paternal and maternal profiles.</w:t>
      </w:r>
      <w:r>
        <w:rPr>
          <w:lang w:val="en-US"/>
        </w:rPr>
        <w:t xml:space="preserve"> Insert in the upper right corner details the affected gene and the locations of the STR</w:t>
      </w:r>
      <w:r w:rsidR="000C7B56">
        <w:rPr>
          <w:lang w:val="en-US"/>
        </w:rPr>
        <w:t xml:space="preserve"> marker</w:t>
      </w:r>
      <w:r>
        <w:rPr>
          <w:lang w:val="en-US"/>
        </w:rPr>
        <w:t xml:space="preserve">s used. Affected alleles are written in red, unaffected in green (the affected parent) or blue (the unaffected parents). Alleles of indeterminable origin are written in black.  </w:t>
      </w:r>
      <w:r w:rsidRPr="000527E0">
        <w:rPr>
          <w:lang w:val="en-US"/>
        </w:rPr>
        <w:t xml:space="preserve"> </w:t>
      </w:r>
    </w:p>
    <w:p w14:paraId="7F1F3AA9" w14:textId="6E740CFB" w:rsidR="00207A94" w:rsidRPr="00DD52AE" w:rsidRDefault="00207A94" w:rsidP="00207A94">
      <w:pPr>
        <w:rPr>
          <w:lang w:val="en-US"/>
        </w:rPr>
      </w:pPr>
      <w:r w:rsidRPr="00DD52AE">
        <w:rPr>
          <w:lang w:val="en-US"/>
        </w:rPr>
        <w:t xml:space="preserve">Case </w:t>
      </w:r>
      <w:r w:rsidR="00AF31AF">
        <w:rPr>
          <w:lang w:val="en-US"/>
        </w:rPr>
        <w:t>six</w:t>
      </w:r>
      <w:r w:rsidRPr="00DD52AE">
        <w:rPr>
          <w:lang w:val="en-US"/>
        </w:rPr>
        <w:t xml:space="preserve"> </w:t>
      </w:r>
      <w:r w:rsidR="002140B1">
        <w:rPr>
          <w:lang w:val="en-US"/>
        </w:rPr>
        <w:t>involved</w:t>
      </w:r>
      <w:r w:rsidRPr="00DD52AE">
        <w:rPr>
          <w:lang w:val="en-US"/>
        </w:rPr>
        <w:t xml:space="preserve">  a couple seeking PGT due to the female partner being affected by Duchenne and Becker muscular dystrophy due to a deletion of exon 47 and 48 of the </w:t>
      </w:r>
      <w:r w:rsidRPr="00DD52AE">
        <w:rPr>
          <w:i/>
          <w:iCs/>
          <w:lang w:val="en-US"/>
        </w:rPr>
        <w:t>DMD</w:t>
      </w:r>
      <w:r w:rsidRPr="00DD52AE">
        <w:rPr>
          <w:lang w:val="en-US"/>
        </w:rPr>
        <w:t xml:space="preserve"> gene. The female and male partner were 28 and 29 years old, respectively, at the time of gamete retrieval and egg fertilization. One semi-informative STR </w:t>
      </w:r>
      <w:r w:rsidR="000C7B56">
        <w:rPr>
          <w:lang w:val="en-US"/>
        </w:rPr>
        <w:t xml:space="preserve">marker </w:t>
      </w:r>
      <w:r w:rsidRPr="00DD52AE">
        <w:rPr>
          <w:lang w:val="en-US"/>
        </w:rPr>
        <w:t xml:space="preserve">located 0.9 Mb upstream of the </w:t>
      </w:r>
      <w:r w:rsidRPr="00DD52AE">
        <w:rPr>
          <w:i/>
          <w:iCs/>
          <w:lang w:val="en-US"/>
        </w:rPr>
        <w:t>DMD</w:t>
      </w:r>
      <w:r w:rsidRPr="00DD52AE">
        <w:rPr>
          <w:lang w:val="en-US"/>
        </w:rPr>
        <w:t xml:space="preserve"> gene (STR 1</w:t>
      </w:r>
      <w:r w:rsidR="00656F21">
        <w:rPr>
          <w:lang w:val="en-US"/>
        </w:rPr>
        <w:t>, DXS8039</w:t>
      </w:r>
      <w:r w:rsidRPr="00DD52AE">
        <w:rPr>
          <w:lang w:val="en-US"/>
        </w:rPr>
        <w:t>) and two fully informative STR</w:t>
      </w:r>
      <w:r w:rsidR="000C7B56">
        <w:rPr>
          <w:lang w:val="en-US"/>
        </w:rPr>
        <w:t xml:space="preserve"> marker</w:t>
      </w:r>
      <w:r w:rsidRPr="00DD52AE">
        <w:rPr>
          <w:lang w:val="en-US"/>
        </w:rPr>
        <w:t>s located within the deletion (STR 2</w:t>
      </w:r>
      <w:r w:rsidR="00656F21">
        <w:rPr>
          <w:lang w:val="en-US"/>
        </w:rPr>
        <w:t>, DXS997</w:t>
      </w:r>
      <w:r w:rsidRPr="00DD52AE">
        <w:rPr>
          <w:lang w:val="en-US"/>
        </w:rPr>
        <w:t>) and 1.8 Mb downstream (STR 3</w:t>
      </w:r>
      <w:r w:rsidR="00656F21">
        <w:rPr>
          <w:lang w:val="en-US"/>
        </w:rPr>
        <w:t>, DMD67, see supplementary materials and method</w:t>
      </w:r>
      <w:r w:rsidR="007B2639">
        <w:rPr>
          <w:lang w:val="en-US"/>
        </w:rPr>
        <w:t>s</w:t>
      </w:r>
      <w:r w:rsidR="00656F21">
        <w:rPr>
          <w:lang w:val="en-US"/>
        </w:rPr>
        <w:t xml:space="preserve"> for genomic locations and sequence of self-annotated STR markers</w:t>
      </w:r>
      <w:r w:rsidRPr="00DD52AE">
        <w:rPr>
          <w:lang w:val="en-US"/>
        </w:rPr>
        <w:t xml:space="preserve">) of the </w:t>
      </w:r>
      <w:r w:rsidRPr="00DD52AE">
        <w:rPr>
          <w:i/>
          <w:lang w:val="en-US"/>
        </w:rPr>
        <w:t>DMD</w:t>
      </w:r>
      <w:r w:rsidRPr="00DD52AE">
        <w:rPr>
          <w:lang w:val="en-US"/>
        </w:rPr>
        <w:t xml:space="preserve"> gene were identified. STR 2 located within the deletion served as direct mutation detection</w:t>
      </w:r>
      <w:r>
        <w:rPr>
          <w:lang w:val="en-US"/>
        </w:rPr>
        <w:t xml:space="preserve">. </w:t>
      </w:r>
      <w:r w:rsidR="000B538E">
        <w:rPr>
          <w:lang w:val="en-US"/>
        </w:rPr>
        <w:t xml:space="preserve">STR </w:t>
      </w:r>
      <w:r w:rsidR="000C7B56">
        <w:rPr>
          <w:lang w:val="en-US"/>
        </w:rPr>
        <w:t xml:space="preserve">marker </w:t>
      </w:r>
      <w:r w:rsidR="000B538E">
        <w:rPr>
          <w:lang w:val="en-US"/>
        </w:rPr>
        <w:t xml:space="preserve">analysis was performed on DNA from lysed biopsied trophectoderm cells. </w:t>
      </w:r>
      <w:r w:rsidRPr="00DD52AE">
        <w:rPr>
          <w:lang w:val="en-US"/>
        </w:rPr>
        <w:t xml:space="preserve">An unaffected blastocyst was transferred resulting in pregnancy. CVS and blood sampling were performed </w:t>
      </w:r>
      <w:r w:rsidR="00D62444">
        <w:rPr>
          <w:lang w:val="en-US"/>
        </w:rPr>
        <w:t>in</w:t>
      </w:r>
      <w:r w:rsidR="00D62444" w:rsidRPr="00DD52AE">
        <w:rPr>
          <w:lang w:val="en-US"/>
        </w:rPr>
        <w:t xml:space="preserve"> </w:t>
      </w:r>
      <w:r w:rsidRPr="00DD52AE">
        <w:rPr>
          <w:lang w:val="en-US"/>
        </w:rPr>
        <w:t xml:space="preserve">gestational week 11+0. Six </w:t>
      </w:r>
      <w:r w:rsidR="001A63E6">
        <w:rPr>
          <w:lang w:val="en-US"/>
        </w:rPr>
        <w:t xml:space="preserve">potential fetal </w:t>
      </w:r>
      <w:r w:rsidR="00025CE1" w:rsidRPr="00DD52AE">
        <w:rPr>
          <w:lang w:val="en-US"/>
        </w:rPr>
        <w:t>cell</w:t>
      </w:r>
      <w:r w:rsidR="00025CE1">
        <w:rPr>
          <w:lang w:val="en-US"/>
        </w:rPr>
        <w:t xml:space="preserve"> samples</w:t>
      </w:r>
      <w:r w:rsidR="00025CE1" w:rsidRPr="00DD52AE">
        <w:rPr>
          <w:lang w:val="en-US"/>
        </w:rPr>
        <w:t xml:space="preserve"> </w:t>
      </w:r>
      <w:r w:rsidRPr="00DD52AE">
        <w:rPr>
          <w:lang w:val="en-US"/>
        </w:rPr>
        <w:t xml:space="preserve">were isolated from the maternal blood sample (C6-S1 through C6-S6). Three sample contained two cells (C6-S3, C6-S4 and C6-S5). All samples except </w:t>
      </w:r>
      <w:r w:rsidR="00DB0936">
        <w:rPr>
          <w:lang w:val="en-US"/>
        </w:rPr>
        <w:t>C</w:t>
      </w:r>
      <w:r w:rsidR="00DB0936" w:rsidRPr="00DD52AE">
        <w:rPr>
          <w:lang w:val="en-US"/>
        </w:rPr>
        <w:t>6</w:t>
      </w:r>
      <w:r w:rsidRPr="00DD52AE">
        <w:rPr>
          <w:lang w:val="en-US"/>
        </w:rPr>
        <w:t xml:space="preserve">-S4 were </w:t>
      </w:r>
      <w:r w:rsidR="0011595D">
        <w:rPr>
          <w:lang w:val="en-US"/>
        </w:rPr>
        <w:t>classified</w:t>
      </w:r>
      <w:r w:rsidR="0011595D" w:rsidRPr="00DD52AE">
        <w:rPr>
          <w:lang w:val="en-US"/>
        </w:rPr>
        <w:t xml:space="preserve"> </w:t>
      </w:r>
      <w:r w:rsidRPr="00DD52AE">
        <w:rPr>
          <w:lang w:val="en-US"/>
        </w:rPr>
        <w:t xml:space="preserve">as unaffected fetal cells as they showed both maternal and paternal markers along with the wildtype maternal </w:t>
      </w:r>
      <w:r w:rsidRPr="00DD52AE">
        <w:rPr>
          <w:i/>
          <w:iCs/>
          <w:lang w:val="en-US"/>
        </w:rPr>
        <w:t>DMD</w:t>
      </w:r>
      <w:r w:rsidRPr="00207A94">
        <w:rPr>
          <w:lang w:val="en-US"/>
        </w:rPr>
        <w:t xml:space="preserve"> allele</w:t>
      </w:r>
      <w:r w:rsidRPr="00DD52AE">
        <w:rPr>
          <w:lang w:val="en-US"/>
        </w:rPr>
        <w:t>. C6-S4 showed no maternal markers for STR 1 and STR 2, the latter of which serve</w:t>
      </w:r>
      <w:r w:rsidR="00A5185A">
        <w:rPr>
          <w:lang w:val="en-US"/>
        </w:rPr>
        <w:t>s</w:t>
      </w:r>
      <w:r w:rsidRPr="00DD52AE">
        <w:rPr>
          <w:lang w:val="en-US"/>
        </w:rPr>
        <w:t xml:space="preserve"> as the direct mutation detection. Hence, C6-S4 was </w:t>
      </w:r>
      <w:r w:rsidR="0011595D">
        <w:rPr>
          <w:lang w:val="en-US"/>
        </w:rPr>
        <w:t>classified</w:t>
      </w:r>
      <w:r w:rsidR="0011595D" w:rsidRPr="00DD52AE">
        <w:rPr>
          <w:lang w:val="en-US"/>
        </w:rPr>
        <w:t xml:space="preserve"> </w:t>
      </w:r>
      <w:r w:rsidRPr="00DD52AE">
        <w:rPr>
          <w:lang w:val="en-US"/>
        </w:rPr>
        <w:t>as a conditionally unaffected fetal cell with approximately 1.8 % risk of a false negative diagnosis due to an undetected crossover event. Combined, cbNIPT confirmed the transfer of an unaffected embryo, which was also confirmed by CVS analysis.</w:t>
      </w:r>
    </w:p>
    <w:p w14:paraId="44039B88" w14:textId="77777777" w:rsidR="00ED4A44" w:rsidRPr="00DD52AE" w:rsidRDefault="0011595D" w:rsidP="00ED4A44">
      <w:pPr>
        <w:rPr>
          <w:lang w:val="en-US"/>
        </w:rPr>
      </w:pPr>
      <w:r>
        <w:rPr>
          <w:color w:val="000000" w:themeColor="text1"/>
          <w:lang w:val="en-US"/>
        </w:rPr>
        <w:lastRenderedPageBreak/>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0720BA21" w14:textId="597293AF" w:rsidR="0011595D" w:rsidRPr="00DD52AE" w:rsidRDefault="0011595D" w:rsidP="0011595D">
      <w:pPr>
        <w:rPr>
          <w:lang w:val="en-US"/>
        </w:rPr>
      </w:pPr>
    </w:p>
    <w:p w14:paraId="03F3826D" w14:textId="552F19F5" w:rsidR="001B4DFE" w:rsidRDefault="001B4DFE" w:rsidP="006C0446">
      <w:pPr>
        <w:rPr>
          <w:lang w:val="en-US"/>
        </w:rPr>
        <w:sectPr w:rsidR="001B4DFE" w:rsidSect="0039417B">
          <w:pgSz w:w="11906" w:h="16838"/>
          <w:pgMar w:top="1701" w:right="1134" w:bottom="1701" w:left="1134" w:header="709" w:footer="709" w:gutter="0"/>
          <w:lnNumType w:countBy="1" w:restart="continuous"/>
          <w:cols w:space="708"/>
          <w:docGrid w:linePitch="360"/>
        </w:sectPr>
      </w:pPr>
    </w:p>
    <w:p w14:paraId="5AE3C62C" w14:textId="19D734E0" w:rsidR="006C0446" w:rsidRDefault="001B4DFE" w:rsidP="00934629">
      <w:pPr>
        <w:pStyle w:val="Heading3"/>
        <w:rPr>
          <w:noProof/>
          <w:lang w:val="en-US"/>
        </w:rPr>
      </w:pPr>
      <w:r>
        <w:rPr>
          <w:noProof/>
          <w:lang w:val="en-US"/>
        </w:rPr>
        <w:lastRenderedPageBreak/>
        <w:t xml:space="preserve">Supplementary </w:t>
      </w:r>
      <w:r w:rsidR="00C534C9">
        <w:rPr>
          <w:noProof/>
          <w:lang w:val="en-US"/>
        </w:rPr>
        <w:t>F</w:t>
      </w:r>
      <w:r>
        <w:rPr>
          <w:noProof/>
          <w:lang w:val="en-US"/>
        </w:rPr>
        <w:t xml:space="preserve">igure </w:t>
      </w:r>
      <w:r w:rsidR="00D638C8">
        <w:rPr>
          <w:noProof/>
          <w:lang w:val="en-US"/>
        </w:rPr>
        <w:t>6</w:t>
      </w:r>
    </w:p>
    <w:p w14:paraId="6FFC8D83" w14:textId="50BCA2DA" w:rsidR="00207A94" w:rsidRDefault="00E337FD" w:rsidP="001B4DFE">
      <w:pPr>
        <w:rPr>
          <w:noProof/>
          <w:lang w:val="en-US"/>
        </w:rPr>
        <w:sectPr w:rsidR="00207A94" w:rsidSect="0039417B">
          <w:pgSz w:w="11906" w:h="16838"/>
          <w:pgMar w:top="1701" w:right="1134" w:bottom="1701" w:left="1134" w:header="709" w:footer="709" w:gutter="0"/>
          <w:lnNumType w:countBy="1" w:restart="continuous"/>
          <w:cols w:space="708"/>
          <w:docGrid w:linePitch="360"/>
        </w:sectPr>
      </w:pPr>
      <w:r>
        <w:rPr>
          <w:noProof/>
          <w:lang w:val="en-US"/>
        </w:rPr>
        <w:drawing>
          <wp:inline distT="0" distB="0" distL="0" distR="0" wp14:anchorId="6FC05B5C" wp14:editId="26E4735B">
            <wp:extent cx="5833533" cy="7928937"/>
            <wp:effectExtent l="0" t="0" r="0" b="0"/>
            <wp:docPr id="1" name="Picture 1" descr="Diagram, engineering draw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e 7 Figure-1.jpg"/>
                    <pic:cNvPicPr/>
                  </pic:nvPicPr>
                  <pic:blipFill rotWithShape="1">
                    <a:blip r:embed="rId16" cstate="print">
                      <a:extLst>
                        <a:ext uri="{28A0092B-C50C-407E-A947-70E740481C1C}">
                          <a14:useLocalDpi xmlns:a14="http://schemas.microsoft.com/office/drawing/2010/main" val="0"/>
                        </a:ext>
                      </a:extLst>
                    </a:blip>
                    <a:srcRect l="31542"/>
                    <a:stretch/>
                  </pic:blipFill>
                  <pic:spPr bwMode="auto">
                    <a:xfrm>
                      <a:off x="0" y="0"/>
                      <a:ext cx="5838439" cy="7935606"/>
                    </a:xfrm>
                    <a:prstGeom prst="rect">
                      <a:avLst/>
                    </a:prstGeom>
                    <a:ln>
                      <a:noFill/>
                    </a:ln>
                    <a:extLst>
                      <a:ext uri="{53640926-AAD7-44D8-BBD7-CCE9431645EC}">
                        <a14:shadowObscured xmlns:a14="http://schemas.microsoft.com/office/drawing/2010/main"/>
                      </a:ext>
                    </a:extLst>
                  </pic:spPr>
                </pic:pic>
              </a:graphicData>
            </a:graphic>
          </wp:inline>
        </w:drawing>
      </w:r>
    </w:p>
    <w:p w14:paraId="46CDBFD1" w14:textId="70142B05" w:rsidR="00207A94" w:rsidRDefault="00207A94" w:rsidP="00207A94">
      <w:pPr>
        <w:pStyle w:val="Heading3"/>
        <w:rPr>
          <w:noProof/>
          <w:lang w:val="en-US"/>
        </w:rPr>
      </w:pPr>
      <w:r>
        <w:rPr>
          <w:noProof/>
          <w:lang w:val="en-US"/>
        </w:rPr>
        <w:lastRenderedPageBreak/>
        <w:t xml:space="preserve">Supplementary </w:t>
      </w:r>
      <w:r w:rsidR="00C534C9">
        <w:rPr>
          <w:noProof/>
          <w:lang w:val="en-US"/>
        </w:rPr>
        <w:t>F</w:t>
      </w:r>
      <w:r>
        <w:rPr>
          <w:noProof/>
          <w:lang w:val="en-US"/>
        </w:rPr>
        <w:t xml:space="preserve">igure 6 legend </w:t>
      </w:r>
    </w:p>
    <w:p w14:paraId="5E449E0C" w14:textId="7CF22D09" w:rsidR="00207A94" w:rsidRDefault="00207A94" w:rsidP="00207A94">
      <w:pPr>
        <w:rPr>
          <w:lang w:val="en-US"/>
        </w:rPr>
      </w:pPr>
      <w:r>
        <w:rPr>
          <w:lang w:val="en-US"/>
        </w:rPr>
        <w:t xml:space="preserve">Results from case </w:t>
      </w:r>
      <w:r w:rsidR="00AF31AF">
        <w:rPr>
          <w:lang w:val="en-US"/>
        </w:rPr>
        <w:t>seven</w:t>
      </w:r>
      <w:r>
        <w:rPr>
          <w:lang w:val="en-US"/>
        </w:rPr>
        <w:t xml:space="preserve">. </w:t>
      </w:r>
      <w:r w:rsidR="004077B2">
        <w:rPr>
          <w:lang w:val="en-US"/>
        </w:rPr>
        <w:t>a</w:t>
      </w:r>
      <w:r w:rsidRPr="000527E0">
        <w:rPr>
          <w:lang w:val="en-US"/>
        </w:rPr>
        <w:t>) Flowchart describing the setup, process and STR markers used for PGT and cbNIPT</w:t>
      </w:r>
      <w:r>
        <w:rPr>
          <w:lang w:val="en-US"/>
        </w:rPr>
        <w:t xml:space="preserve"> as well as the results and conclusions from PGT and cbNIPT</w:t>
      </w:r>
      <w:r w:rsidRPr="000527E0">
        <w:rPr>
          <w:lang w:val="en-US"/>
        </w:rPr>
        <w:t xml:space="preserve">. </w:t>
      </w:r>
      <w:r w:rsidR="004077B2">
        <w:rPr>
          <w:lang w:val="en-US"/>
        </w:rPr>
        <w:t>b</w:t>
      </w:r>
      <w:r w:rsidRPr="000527E0">
        <w:rPr>
          <w:lang w:val="en-US"/>
        </w:rPr>
        <w:t>) STR profiles from cbNIPT including paternal and maternal profiles.</w:t>
      </w:r>
      <w:r>
        <w:rPr>
          <w:lang w:val="en-US"/>
        </w:rPr>
        <w:t xml:space="preserve"> Insert in the upper right corner details the affected gene and the locations of the STR</w:t>
      </w:r>
      <w:r w:rsidR="000C7B56">
        <w:rPr>
          <w:lang w:val="en-US"/>
        </w:rPr>
        <w:t xml:space="preserve"> marker</w:t>
      </w:r>
      <w:r>
        <w:rPr>
          <w:lang w:val="en-US"/>
        </w:rPr>
        <w:t xml:space="preserve">s used. Affected alleles are written in red, unaffected in green (the affected parent) or blue (the unaffected parents). Alleles of indeterminable origin are written in black.  </w:t>
      </w:r>
      <w:r w:rsidRPr="000527E0">
        <w:rPr>
          <w:lang w:val="en-US"/>
        </w:rPr>
        <w:t xml:space="preserve"> </w:t>
      </w:r>
    </w:p>
    <w:p w14:paraId="57CBEC51" w14:textId="646AE8D9" w:rsidR="00207A94" w:rsidRPr="00DD52AE" w:rsidRDefault="00207A94" w:rsidP="00207A94">
      <w:pPr>
        <w:rPr>
          <w:lang w:val="en-US"/>
        </w:rPr>
      </w:pPr>
      <w:r w:rsidRPr="00DD52AE">
        <w:rPr>
          <w:lang w:val="en-US"/>
        </w:rPr>
        <w:t xml:space="preserve">Case </w:t>
      </w:r>
      <w:r w:rsidR="00AF31AF">
        <w:rPr>
          <w:lang w:val="en-US"/>
        </w:rPr>
        <w:t>seven</w:t>
      </w:r>
      <w:r w:rsidRPr="00DD52AE">
        <w:rPr>
          <w:lang w:val="en-US"/>
        </w:rPr>
        <w:t xml:space="preserve"> </w:t>
      </w:r>
      <w:r w:rsidR="002140B1">
        <w:rPr>
          <w:lang w:val="en-US"/>
        </w:rPr>
        <w:t>involved</w:t>
      </w:r>
      <w:r w:rsidRPr="00DD52AE">
        <w:rPr>
          <w:lang w:val="en-US"/>
        </w:rPr>
        <w:t xml:space="preserve">  a couple seeking PGT due to the male partner being affected by Myotonic dystrophy type 1 due to a CTG-repeat </w:t>
      </w:r>
      <w:r w:rsidR="000A544E">
        <w:rPr>
          <w:lang w:val="en-US"/>
        </w:rPr>
        <w:t>expansion</w:t>
      </w:r>
      <w:r w:rsidRPr="00DD52AE">
        <w:rPr>
          <w:lang w:val="en-US"/>
        </w:rPr>
        <w:t xml:space="preserve"> within the </w:t>
      </w:r>
      <w:r w:rsidRPr="00DD52AE">
        <w:rPr>
          <w:i/>
          <w:iCs/>
          <w:lang w:val="en-US"/>
        </w:rPr>
        <w:t>DMPK</w:t>
      </w:r>
      <w:r w:rsidRPr="00DD52AE">
        <w:rPr>
          <w:lang w:val="en-US"/>
        </w:rPr>
        <w:t xml:space="preserve"> gene. The female and male partner were 34 and 39 years old, respectively, at the time of gamete retrieval and egg fertilization. two fully informative STR</w:t>
      </w:r>
      <w:r w:rsidR="000C7B56">
        <w:rPr>
          <w:lang w:val="en-US"/>
        </w:rPr>
        <w:t xml:space="preserve"> marker</w:t>
      </w:r>
      <w:r w:rsidRPr="00DD52AE">
        <w:rPr>
          <w:lang w:val="en-US"/>
        </w:rPr>
        <w:t>s located 1.9 Mb upstream (STR 1</w:t>
      </w:r>
      <w:r w:rsidR="00656F21">
        <w:rPr>
          <w:lang w:val="en-US"/>
        </w:rPr>
        <w:t>, D19S538</w:t>
      </w:r>
      <w:r w:rsidRPr="00DD52AE">
        <w:rPr>
          <w:lang w:val="en-US"/>
        </w:rPr>
        <w:t>) and 1.2 Mb downstream (STR 2</w:t>
      </w:r>
      <w:r w:rsidR="00656F21">
        <w:rPr>
          <w:lang w:val="en-US"/>
        </w:rPr>
        <w:t>, D19S545</w:t>
      </w:r>
      <w:r w:rsidRPr="00DD52AE">
        <w:rPr>
          <w:lang w:val="en-US"/>
        </w:rPr>
        <w:t xml:space="preserve">) of the </w:t>
      </w:r>
      <w:r w:rsidRPr="00DD52AE">
        <w:rPr>
          <w:i/>
          <w:lang w:val="en-US"/>
        </w:rPr>
        <w:t>DMPK</w:t>
      </w:r>
      <w:r w:rsidRPr="00DD52AE">
        <w:rPr>
          <w:lang w:val="en-US"/>
        </w:rPr>
        <w:t xml:space="preserve"> gene were identified. Direct mutation detection was not possible since the couple shared</w:t>
      </w:r>
      <w:r w:rsidR="00A5185A">
        <w:rPr>
          <w:lang w:val="en-US"/>
        </w:rPr>
        <w:t xml:space="preserve"> an</w:t>
      </w:r>
      <w:r w:rsidRPr="00DD52AE">
        <w:rPr>
          <w:lang w:val="en-US"/>
        </w:rPr>
        <w:t xml:space="preserve"> identical number of CTG-repeats between both maternal alleles and the wildtype paternal allele. </w:t>
      </w:r>
      <w:r w:rsidR="000B538E">
        <w:rPr>
          <w:lang w:val="en-US"/>
        </w:rPr>
        <w:t xml:space="preserve">STR </w:t>
      </w:r>
      <w:r w:rsidR="000C7B56">
        <w:rPr>
          <w:lang w:val="en-US"/>
        </w:rPr>
        <w:t xml:space="preserve">marker </w:t>
      </w:r>
      <w:r w:rsidR="000B538E">
        <w:rPr>
          <w:lang w:val="en-US"/>
        </w:rPr>
        <w:t xml:space="preserve">analysis was performed on DNA from lysed biopsied trophectoderm cells. </w:t>
      </w:r>
      <w:r w:rsidRPr="00DD52AE">
        <w:rPr>
          <w:lang w:val="en-US"/>
        </w:rPr>
        <w:t>An unaffected</w:t>
      </w:r>
      <w:r w:rsidRPr="00DD52AE">
        <w:rPr>
          <w:color w:val="FF0000"/>
          <w:lang w:val="en-US"/>
        </w:rPr>
        <w:t xml:space="preserve"> </w:t>
      </w:r>
      <w:r w:rsidRPr="00DD52AE">
        <w:rPr>
          <w:lang w:val="en-US"/>
        </w:rPr>
        <w:t xml:space="preserve">blastocyst was transferred resulting in pregnancy. CVS and blood sampling were performed </w:t>
      </w:r>
      <w:r w:rsidR="00D62444">
        <w:rPr>
          <w:lang w:val="en-US"/>
        </w:rPr>
        <w:t>in</w:t>
      </w:r>
      <w:r w:rsidR="00D62444" w:rsidRPr="00DD52AE">
        <w:rPr>
          <w:lang w:val="en-US"/>
        </w:rPr>
        <w:t xml:space="preserve"> </w:t>
      </w:r>
      <w:r w:rsidRPr="00DD52AE">
        <w:rPr>
          <w:lang w:val="en-US"/>
        </w:rPr>
        <w:t xml:space="preserve">gestational week 12+2. Six </w:t>
      </w:r>
      <w:r w:rsidR="001A63E6">
        <w:rPr>
          <w:lang w:val="en-US"/>
        </w:rPr>
        <w:t xml:space="preserve">potential fetal </w:t>
      </w:r>
      <w:r w:rsidRPr="00DD52AE">
        <w:rPr>
          <w:lang w:val="en-US"/>
        </w:rPr>
        <w:t>cell</w:t>
      </w:r>
      <w:r w:rsidR="00025CE1">
        <w:rPr>
          <w:lang w:val="en-US"/>
        </w:rPr>
        <w:t xml:space="preserve"> samples</w:t>
      </w:r>
      <w:r w:rsidRPr="00DD52AE">
        <w:rPr>
          <w:lang w:val="en-US"/>
        </w:rPr>
        <w:t xml:space="preserve"> were isolated from the maternal blood sample (</w:t>
      </w:r>
      <w:r w:rsidR="00DB0936" w:rsidRPr="00DD52AE">
        <w:rPr>
          <w:lang w:val="en-US"/>
        </w:rPr>
        <w:t>C</w:t>
      </w:r>
      <w:r w:rsidR="00DB0936">
        <w:rPr>
          <w:lang w:val="en-US"/>
        </w:rPr>
        <w:t>7</w:t>
      </w:r>
      <w:r w:rsidRPr="00DD52AE">
        <w:rPr>
          <w:lang w:val="en-US"/>
        </w:rPr>
        <w:t xml:space="preserve">-S1 through </w:t>
      </w:r>
      <w:r w:rsidR="00DB0936" w:rsidRPr="00DD52AE">
        <w:rPr>
          <w:lang w:val="en-US"/>
        </w:rPr>
        <w:t>C</w:t>
      </w:r>
      <w:r w:rsidR="00DB0936">
        <w:rPr>
          <w:lang w:val="en-US"/>
        </w:rPr>
        <w:t>7</w:t>
      </w:r>
      <w:r w:rsidRPr="00DD52AE">
        <w:rPr>
          <w:lang w:val="en-US"/>
        </w:rPr>
        <w:t>-S6). One sample contained two cells (C7-S6). Samples C7-S2, C7-S3</w:t>
      </w:r>
      <w:r w:rsidR="00F002C2">
        <w:rPr>
          <w:lang w:val="en-US"/>
        </w:rPr>
        <w:t>, C7-S5 and</w:t>
      </w:r>
      <w:r w:rsidRPr="00DD52AE">
        <w:rPr>
          <w:lang w:val="en-US"/>
        </w:rPr>
        <w:t xml:space="preserve"> C7-S6 were </w:t>
      </w:r>
      <w:r w:rsidR="0011595D">
        <w:rPr>
          <w:lang w:val="en-US"/>
        </w:rPr>
        <w:t>classified</w:t>
      </w:r>
      <w:r w:rsidR="0011595D" w:rsidRPr="00DD52AE">
        <w:rPr>
          <w:lang w:val="en-US"/>
        </w:rPr>
        <w:t xml:space="preserve"> </w:t>
      </w:r>
      <w:r w:rsidRPr="00DD52AE">
        <w:rPr>
          <w:lang w:val="en-US"/>
        </w:rPr>
        <w:t>as unaffected fetal cells. Samples C7-S1 and C7-</w:t>
      </w:r>
      <w:r w:rsidR="00F002C2" w:rsidRPr="00DD52AE">
        <w:rPr>
          <w:lang w:val="en-US"/>
        </w:rPr>
        <w:t>S</w:t>
      </w:r>
      <w:r w:rsidR="00F002C2">
        <w:rPr>
          <w:lang w:val="en-US"/>
        </w:rPr>
        <w:t>4</w:t>
      </w:r>
      <w:r w:rsidR="00F002C2" w:rsidRPr="00DD52AE">
        <w:rPr>
          <w:lang w:val="en-US"/>
        </w:rPr>
        <w:t xml:space="preserve"> </w:t>
      </w:r>
      <w:r w:rsidRPr="00DD52AE">
        <w:rPr>
          <w:lang w:val="en-US"/>
        </w:rPr>
        <w:t xml:space="preserve">were </w:t>
      </w:r>
      <w:r w:rsidR="0011595D">
        <w:rPr>
          <w:lang w:val="en-US"/>
        </w:rPr>
        <w:t>classified</w:t>
      </w:r>
      <w:r w:rsidR="0011595D" w:rsidRPr="00DD52AE">
        <w:rPr>
          <w:lang w:val="en-US"/>
        </w:rPr>
        <w:t xml:space="preserve"> </w:t>
      </w:r>
      <w:r w:rsidRPr="00DD52AE">
        <w:rPr>
          <w:lang w:val="en-US"/>
        </w:rPr>
        <w:t xml:space="preserve">as conditionally unaffected fetal cells with approximately 1.9 and 1.2 % risk of a false negative diagnosis, respectively, due to an undetected crossover event, as there were no signal for STR 2 </w:t>
      </w:r>
      <w:r w:rsidR="006C3861">
        <w:rPr>
          <w:lang w:val="en-US"/>
        </w:rPr>
        <w:t>nor</w:t>
      </w:r>
      <w:r w:rsidR="006C3861" w:rsidRPr="00DD52AE">
        <w:rPr>
          <w:lang w:val="en-US"/>
        </w:rPr>
        <w:t xml:space="preserve"> </w:t>
      </w:r>
      <w:r w:rsidRPr="00DD52AE">
        <w:rPr>
          <w:lang w:val="en-US"/>
        </w:rPr>
        <w:t>STR 1, respectively. Combined, cbNIPT confirmed the transfer of an unaffected embryo, which was also confirmed by CVS analysis.</w:t>
      </w:r>
    </w:p>
    <w:p w14:paraId="0C10C887" w14:textId="77777777" w:rsidR="00ED4A44" w:rsidRPr="00DD52AE" w:rsidRDefault="0011595D" w:rsidP="00ED4A44">
      <w:pPr>
        <w:rPr>
          <w:lang w:val="en-US"/>
        </w:rPr>
      </w:pPr>
      <w:r>
        <w:rPr>
          <w:color w:val="000000" w:themeColor="text1"/>
          <w:lang w:val="en-US"/>
        </w:rPr>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0C4DAB62" w14:textId="7AE99DA2" w:rsidR="00675B38" w:rsidRDefault="00675B38" w:rsidP="001B4DFE">
      <w:pPr>
        <w:rPr>
          <w:lang w:val="en-US"/>
        </w:rPr>
      </w:pPr>
      <w:r>
        <w:rPr>
          <w:noProof/>
          <w:lang w:val="en-US"/>
        </w:rPr>
        <w:br w:type="page"/>
      </w:r>
    </w:p>
    <w:p w14:paraId="4CFDD5CC" w14:textId="50C3611E" w:rsidR="00694BB2" w:rsidRDefault="00675B38" w:rsidP="00934629">
      <w:pPr>
        <w:pStyle w:val="Heading3"/>
        <w:rPr>
          <w:noProof/>
          <w:lang w:val="en-US"/>
        </w:rPr>
      </w:pPr>
      <w:r>
        <w:rPr>
          <w:noProof/>
          <w:lang w:val="en-US"/>
        </w:rPr>
        <w:lastRenderedPageBreak/>
        <w:t xml:space="preserve">Supplementary </w:t>
      </w:r>
      <w:r w:rsidR="00C534C9">
        <w:rPr>
          <w:noProof/>
          <w:lang w:val="en-US"/>
        </w:rPr>
        <w:t>F</w:t>
      </w:r>
      <w:r>
        <w:rPr>
          <w:noProof/>
          <w:lang w:val="en-US"/>
        </w:rPr>
        <w:t>igure 7</w:t>
      </w:r>
    </w:p>
    <w:p w14:paraId="7608E44C" w14:textId="5FDC0AA3" w:rsidR="000273CF" w:rsidRDefault="009240B2" w:rsidP="00675B38">
      <w:pPr>
        <w:rPr>
          <w:lang w:val="en-US"/>
        </w:rPr>
      </w:pPr>
      <w:r>
        <w:rPr>
          <w:noProof/>
          <w:lang w:val="en-US"/>
        </w:rPr>
        <w:drawing>
          <wp:inline distT="0" distB="0" distL="0" distR="0" wp14:anchorId="179104DB" wp14:editId="0B502D3A">
            <wp:extent cx="6120130" cy="8057515"/>
            <wp:effectExtent l="0" t="0" r="0" b="635"/>
            <wp:docPr id="19" name="Picture 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se 8 Figure-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8057515"/>
                    </a:xfrm>
                    <a:prstGeom prst="rect">
                      <a:avLst/>
                    </a:prstGeom>
                  </pic:spPr>
                </pic:pic>
              </a:graphicData>
            </a:graphic>
          </wp:inline>
        </w:drawing>
      </w:r>
      <w:r w:rsidR="000273CF">
        <w:rPr>
          <w:lang w:val="en-US"/>
        </w:rPr>
        <w:br w:type="page"/>
      </w:r>
    </w:p>
    <w:p w14:paraId="39E05FE7" w14:textId="727190F0" w:rsidR="00675B38" w:rsidRDefault="00675B38" w:rsidP="000273CF">
      <w:pPr>
        <w:pStyle w:val="Heading3"/>
        <w:rPr>
          <w:lang w:val="en-US"/>
        </w:rPr>
      </w:pPr>
      <w:r>
        <w:rPr>
          <w:lang w:val="en-US"/>
        </w:rPr>
        <w:lastRenderedPageBreak/>
        <w:t xml:space="preserve">Supplementary </w:t>
      </w:r>
      <w:r w:rsidR="00C534C9">
        <w:rPr>
          <w:lang w:val="en-US"/>
        </w:rPr>
        <w:t>F</w:t>
      </w:r>
      <w:r>
        <w:rPr>
          <w:lang w:val="en-US"/>
        </w:rPr>
        <w:t>igure 7 legend</w:t>
      </w:r>
    </w:p>
    <w:p w14:paraId="656BAC19" w14:textId="3CE67AE3" w:rsidR="00675B38" w:rsidRPr="000527E0" w:rsidRDefault="00675B38" w:rsidP="00675B38">
      <w:pPr>
        <w:rPr>
          <w:lang w:val="en-US"/>
        </w:rPr>
      </w:pPr>
      <w:r>
        <w:rPr>
          <w:lang w:val="en-US"/>
        </w:rPr>
        <w:t xml:space="preserve">Results from case </w:t>
      </w:r>
      <w:r w:rsidR="00AF31AF">
        <w:rPr>
          <w:lang w:val="en-US"/>
        </w:rPr>
        <w:t>eight</w:t>
      </w:r>
      <w:r>
        <w:rPr>
          <w:lang w:val="en-US"/>
        </w:rPr>
        <w:t xml:space="preserve">. </w:t>
      </w:r>
      <w:r w:rsidR="004077B2">
        <w:rPr>
          <w:lang w:val="en-US"/>
        </w:rPr>
        <w:t>a</w:t>
      </w:r>
      <w:r w:rsidRPr="000527E0">
        <w:rPr>
          <w:lang w:val="en-US"/>
        </w:rPr>
        <w:t>) Flowchart describing the setup, process and STR markers used for PGT and cbNIPT</w:t>
      </w:r>
      <w:r>
        <w:rPr>
          <w:lang w:val="en-US"/>
        </w:rPr>
        <w:t xml:space="preserve"> as well as the results and conclusions from PGT and cbNIPT</w:t>
      </w:r>
      <w:r w:rsidRPr="000527E0">
        <w:rPr>
          <w:lang w:val="en-US"/>
        </w:rPr>
        <w:t xml:space="preserve">. </w:t>
      </w:r>
      <w:r w:rsidR="004077B2">
        <w:rPr>
          <w:lang w:val="en-US"/>
        </w:rPr>
        <w:t>b</w:t>
      </w:r>
      <w:r w:rsidRPr="000527E0">
        <w:rPr>
          <w:lang w:val="en-US"/>
        </w:rPr>
        <w:t>) STR profiles from cbNIPT including paternal and maternal profiles.</w:t>
      </w:r>
      <w:r>
        <w:rPr>
          <w:lang w:val="en-US"/>
        </w:rPr>
        <w:t xml:space="preserve"> Insert in the upper right corner details the affected gene and the locations of the STR</w:t>
      </w:r>
      <w:r w:rsidR="000C7B56">
        <w:rPr>
          <w:lang w:val="en-US"/>
        </w:rPr>
        <w:t xml:space="preserve"> marker</w:t>
      </w:r>
      <w:r>
        <w:rPr>
          <w:lang w:val="en-US"/>
        </w:rPr>
        <w:t xml:space="preserve">s used. Affected alleles are written in red, unaffected in green (the affected parent) or blue (the unaffected parents). Alleles of indeterminable origin are written in black.  </w:t>
      </w:r>
      <w:r w:rsidRPr="000527E0">
        <w:rPr>
          <w:lang w:val="en-US"/>
        </w:rPr>
        <w:t xml:space="preserve"> </w:t>
      </w:r>
    </w:p>
    <w:p w14:paraId="6EB61D16" w14:textId="42A6C06C" w:rsidR="00675B38" w:rsidRDefault="00675B38" w:rsidP="00675B38">
      <w:pPr>
        <w:rPr>
          <w:lang w:val="en-US"/>
        </w:rPr>
      </w:pPr>
      <w:r w:rsidRPr="00DD52AE">
        <w:rPr>
          <w:lang w:val="en-US"/>
        </w:rPr>
        <w:t xml:space="preserve">Case </w:t>
      </w:r>
      <w:r>
        <w:rPr>
          <w:lang w:val="en-US"/>
        </w:rPr>
        <w:t>eight</w:t>
      </w:r>
      <w:r w:rsidRPr="00DD52AE">
        <w:rPr>
          <w:lang w:val="en-US"/>
        </w:rPr>
        <w:t xml:space="preserve"> </w:t>
      </w:r>
      <w:r>
        <w:rPr>
          <w:lang w:val="en-US"/>
        </w:rPr>
        <w:t>involved</w:t>
      </w:r>
      <w:r w:rsidRPr="00DD52AE">
        <w:rPr>
          <w:lang w:val="en-US"/>
        </w:rPr>
        <w:t xml:space="preserve">  a couple seeking PGT due to the female being affected by </w:t>
      </w:r>
      <w:r>
        <w:rPr>
          <w:lang w:val="en-US"/>
        </w:rPr>
        <w:t xml:space="preserve">Marfan syndrome </w:t>
      </w:r>
      <w:r w:rsidRPr="00DD52AE">
        <w:rPr>
          <w:lang w:val="en-US"/>
        </w:rPr>
        <w:t xml:space="preserve">caused by a </w:t>
      </w:r>
      <w:r>
        <w:rPr>
          <w:lang w:val="en-US"/>
        </w:rPr>
        <w:t xml:space="preserve">splice site mutation c.1148-2A&gt;G in the </w:t>
      </w:r>
      <w:r>
        <w:rPr>
          <w:i/>
          <w:lang w:val="en-US"/>
        </w:rPr>
        <w:t>FBN1</w:t>
      </w:r>
      <w:r w:rsidRPr="00DD52AE">
        <w:rPr>
          <w:lang w:val="en-US"/>
        </w:rPr>
        <w:t xml:space="preserve"> gene. The female and male partner were </w:t>
      </w:r>
      <w:r>
        <w:rPr>
          <w:lang w:val="en-US"/>
        </w:rPr>
        <w:t>34 and 35</w:t>
      </w:r>
      <w:r w:rsidRPr="00DD52AE">
        <w:rPr>
          <w:lang w:val="en-US"/>
        </w:rPr>
        <w:t xml:space="preserve"> years old at the time of gamete retrieval and egg fertilization</w:t>
      </w:r>
      <w:r>
        <w:rPr>
          <w:lang w:val="en-US"/>
        </w:rPr>
        <w:t>, respectively</w:t>
      </w:r>
      <w:r w:rsidRPr="00DD52AE">
        <w:rPr>
          <w:lang w:val="en-US"/>
        </w:rPr>
        <w:t>. A</w:t>
      </w:r>
      <w:r>
        <w:rPr>
          <w:lang w:val="en-US"/>
        </w:rPr>
        <w:t xml:space="preserve"> single</w:t>
      </w:r>
      <w:r w:rsidRPr="00DD52AE">
        <w:rPr>
          <w:lang w:val="en-US"/>
        </w:rPr>
        <w:t xml:space="preserve"> informative STR</w:t>
      </w:r>
      <w:r w:rsidR="000C7B56">
        <w:rPr>
          <w:lang w:val="en-US"/>
        </w:rPr>
        <w:t xml:space="preserve"> marker</w:t>
      </w:r>
      <w:r w:rsidRPr="00DD52AE">
        <w:rPr>
          <w:lang w:val="en-US"/>
        </w:rPr>
        <w:t xml:space="preserve"> located 0.</w:t>
      </w:r>
      <w:r>
        <w:rPr>
          <w:lang w:val="en-US"/>
        </w:rPr>
        <w:t>3</w:t>
      </w:r>
      <w:r w:rsidRPr="00DD52AE">
        <w:rPr>
          <w:lang w:val="en-US"/>
        </w:rPr>
        <w:t xml:space="preserve"> Mb </w:t>
      </w:r>
      <w:r>
        <w:rPr>
          <w:lang w:val="en-US"/>
        </w:rPr>
        <w:t>downstream</w:t>
      </w:r>
      <w:r w:rsidRPr="00DD52AE">
        <w:rPr>
          <w:lang w:val="en-US"/>
        </w:rPr>
        <w:t xml:space="preserve"> (STR</w:t>
      </w:r>
      <w:r>
        <w:rPr>
          <w:lang w:val="en-US"/>
        </w:rPr>
        <w:t xml:space="preserve"> </w:t>
      </w:r>
      <w:r w:rsidRPr="00DD52AE">
        <w:rPr>
          <w:lang w:val="en-US"/>
        </w:rPr>
        <w:t>1</w:t>
      </w:r>
      <w:r w:rsidR="00656F21">
        <w:rPr>
          <w:lang w:val="en-US"/>
        </w:rPr>
        <w:t>, D15S978</w:t>
      </w:r>
      <w:r w:rsidRPr="00DD52AE">
        <w:rPr>
          <w:lang w:val="en-US"/>
        </w:rPr>
        <w:t xml:space="preserve">) </w:t>
      </w:r>
      <w:r>
        <w:rPr>
          <w:lang w:val="en-US"/>
        </w:rPr>
        <w:t xml:space="preserve">of </w:t>
      </w:r>
      <w:r w:rsidRPr="00DD52AE">
        <w:rPr>
          <w:lang w:val="en-US"/>
        </w:rPr>
        <w:t xml:space="preserve">the </w:t>
      </w:r>
      <w:r>
        <w:rPr>
          <w:i/>
          <w:lang w:val="en-US"/>
        </w:rPr>
        <w:t>FBN1</w:t>
      </w:r>
      <w:r w:rsidRPr="00DD52AE">
        <w:rPr>
          <w:lang w:val="en-US"/>
        </w:rPr>
        <w:t xml:space="preserve"> gene were identified. STR </w:t>
      </w:r>
      <w:r w:rsidR="000C7B56">
        <w:rPr>
          <w:lang w:val="en-US"/>
        </w:rPr>
        <w:t xml:space="preserve">marker </w:t>
      </w:r>
      <w:r w:rsidRPr="00DD52AE">
        <w:rPr>
          <w:lang w:val="en-US"/>
        </w:rPr>
        <w:t xml:space="preserve">analysis was performed on </w:t>
      </w:r>
      <w:r>
        <w:rPr>
          <w:lang w:val="en-US"/>
        </w:rPr>
        <w:t>DNA from lysed biopsied trophectoderm cells.</w:t>
      </w:r>
      <w:r w:rsidRPr="00DD52AE">
        <w:rPr>
          <w:lang w:val="en-US"/>
        </w:rPr>
        <w:t xml:space="preserve"> </w:t>
      </w:r>
      <w:r>
        <w:rPr>
          <w:lang w:val="en-US"/>
        </w:rPr>
        <w:t>A</w:t>
      </w:r>
      <w:r w:rsidRPr="00DD52AE">
        <w:rPr>
          <w:lang w:val="en-US"/>
        </w:rPr>
        <w:t>n unaffected</w:t>
      </w:r>
      <w:r>
        <w:rPr>
          <w:lang w:val="en-US"/>
        </w:rPr>
        <w:t xml:space="preserve"> </w:t>
      </w:r>
      <w:r w:rsidRPr="00DD52AE">
        <w:rPr>
          <w:lang w:val="en-US"/>
        </w:rPr>
        <w:t xml:space="preserve">blastocyst was transferred resulting in pregnancy. CVS and blood sampling were performed </w:t>
      </w:r>
      <w:r>
        <w:rPr>
          <w:lang w:val="en-US"/>
        </w:rPr>
        <w:t>in</w:t>
      </w:r>
      <w:r w:rsidRPr="00DD52AE">
        <w:rPr>
          <w:lang w:val="en-US"/>
        </w:rPr>
        <w:t xml:space="preserve"> gestational week 1</w:t>
      </w:r>
      <w:r>
        <w:rPr>
          <w:lang w:val="en-US"/>
        </w:rPr>
        <w:t>1+6 and 13+0, respectively</w:t>
      </w:r>
      <w:r w:rsidRPr="00DD52AE">
        <w:rPr>
          <w:lang w:val="en-US"/>
        </w:rPr>
        <w:t xml:space="preserve">. </w:t>
      </w:r>
      <w:r>
        <w:rPr>
          <w:lang w:val="en-US"/>
        </w:rPr>
        <w:t>Four</w:t>
      </w:r>
      <w:r w:rsidRPr="00DD52AE">
        <w:rPr>
          <w:lang w:val="en-US"/>
        </w:rPr>
        <w:t xml:space="preserve"> </w:t>
      </w:r>
      <w:r>
        <w:rPr>
          <w:lang w:val="en-US"/>
        </w:rPr>
        <w:t>potential fetal cell</w:t>
      </w:r>
      <w:r w:rsidR="00025CE1">
        <w:rPr>
          <w:lang w:val="en-US"/>
        </w:rPr>
        <w:t xml:space="preserve"> samples</w:t>
      </w:r>
      <w:r>
        <w:rPr>
          <w:lang w:val="en-US"/>
        </w:rPr>
        <w:t xml:space="preserve"> were</w:t>
      </w:r>
      <w:r w:rsidRPr="00DD52AE">
        <w:rPr>
          <w:lang w:val="en-US"/>
        </w:rPr>
        <w:t xml:space="preserve"> isolated from the maternal blood sample (C3-S1 through C3-S5). </w:t>
      </w:r>
      <w:r>
        <w:rPr>
          <w:lang w:val="en-US"/>
        </w:rPr>
        <w:t>Three</w:t>
      </w:r>
      <w:r w:rsidRPr="00DD52AE">
        <w:rPr>
          <w:lang w:val="en-US"/>
        </w:rPr>
        <w:t xml:space="preserve"> cells were </w:t>
      </w:r>
      <w:r w:rsidR="009A54A0">
        <w:rPr>
          <w:lang w:val="en-US"/>
        </w:rPr>
        <w:t>classified</w:t>
      </w:r>
      <w:r w:rsidR="009A54A0" w:rsidRPr="00DD52AE">
        <w:rPr>
          <w:lang w:val="en-US"/>
        </w:rPr>
        <w:t xml:space="preserve"> </w:t>
      </w:r>
      <w:r w:rsidRPr="00DD52AE">
        <w:rPr>
          <w:lang w:val="en-US"/>
        </w:rPr>
        <w:t>as unaffected fetal cells (C</w:t>
      </w:r>
      <w:r>
        <w:rPr>
          <w:lang w:val="en-US"/>
        </w:rPr>
        <w:t>8</w:t>
      </w:r>
      <w:r w:rsidRPr="00DD52AE">
        <w:rPr>
          <w:lang w:val="en-US"/>
        </w:rPr>
        <w:t>-S</w:t>
      </w:r>
      <w:r>
        <w:rPr>
          <w:lang w:val="en-US"/>
        </w:rPr>
        <w:t>2</w:t>
      </w:r>
      <w:r w:rsidRPr="00DD52AE">
        <w:rPr>
          <w:lang w:val="en-US"/>
        </w:rPr>
        <w:t>, C</w:t>
      </w:r>
      <w:r>
        <w:rPr>
          <w:lang w:val="en-US"/>
        </w:rPr>
        <w:t>8</w:t>
      </w:r>
      <w:r w:rsidRPr="00DD52AE">
        <w:rPr>
          <w:lang w:val="en-US"/>
        </w:rPr>
        <w:t>-S</w:t>
      </w:r>
      <w:r>
        <w:rPr>
          <w:lang w:val="en-US"/>
        </w:rPr>
        <w:t>3 and</w:t>
      </w:r>
      <w:r w:rsidRPr="00DD52AE">
        <w:rPr>
          <w:lang w:val="en-US"/>
        </w:rPr>
        <w:t xml:space="preserve"> C</w:t>
      </w:r>
      <w:r>
        <w:rPr>
          <w:lang w:val="en-US"/>
        </w:rPr>
        <w:t>8</w:t>
      </w:r>
      <w:r w:rsidRPr="00DD52AE">
        <w:rPr>
          <w:lang w:val="en-US"/>
        </w:rPr>
        <w:t>-S4) while one cell did not produce any signal (C</w:t>
      </w:r>
      <w:r>
        <w:rPr>
          <w:lang w:val="en-US"/>
        </w:rPr>
        <w:t>8</w:t>
      </w:r>
      <w:r w:rsidRPr="00DD52AE">
        <w:rPr>
          <w:lang w:val="en-US"/>
        </w:rPr>
        <w:t>-S</w:t>
      </w:r>
      <w:r>
        <w:rPr>
          <w:lang w:val="en-US"/>
        </w:rPr>
        <w:t>1</w:t>
      </w:r>
      <w:r w:rsidRPr="00DD52AE">
        <w:rPr>
          <w:lang w:val="en-US"/>
        </w:rPr>
        <w:t xml:space="preserve">). The STR profiles of the </w:t>
      </w:r>
      <w:r>
        <w:rPr>
          <w:lang w:val="en-US"/>
        </w:rPr>
        <w:t xml:space="preserve">three </w:t>
      </w:r>
      <w:r w:rsidRPr="00DD52AE">
        <w:rPr>
          <w:lang w:val="en-US"/>
        </w:rPr>
        <w:t>embryos all matched the profile of the transferred embryo. Combined, cbNIPT confirmed the transfer of an unaffected embryo, which was also confirmed by CVS analysis.</w:t>
      </w:r>
    </w:p>
    <w:p w14:paraId="27F33357" w14:textId="77777777" w:rsidR="00ED4A44" w:rsidRPr="00DD52AE" w:rsidRDefault="009A54A0" w:rsidP="00ED4A44">
      <w:pPr>
        <w:rPr>
          <w:lang w:val="en-US"/>
        </w:rPr>
      </w:pPr>
      <w:r>
        <w:rPr>
          <w:color w:val="000000" w:themeColor="text1"/>
          <w:lang w:val="en-US"/>
        </w:rPr>
        <w:t>Abbreviations: bp: base pair; cbNIPT: cell-based non-invasive prenatal testing; CVS: chorionic villous sampling; Mb: mega bases; PGT: preimplantation genetic testing; PGT-M: PGT for monogenic disorders; STR: short tandem repeat</w:t>
      </w:r>
      <w:r w:rsidR="00ED4A44">
        <w:rPr>
          <w:color w:val="000000" w:themeColor="text1"/>
          <w:lang w:val="en-US"/>
        </w:rPr>
        <w:t xml:space="preserve">; </w:t>
      </w:r>
      <w:proofErr w:type="spellStart"/>
      <w:r w:rsidR="00ED4A44">
        <w:rPr>
          <w:color w:val="000000" w:themeColor="text1"/>
          <w:lang w:val="en-US"/>
        </w:rPr>
        <w:t>Cx</w:t>
      </w:r>
      <w:proofErr w:type="spellEnd"/>
      <w:r w:rsidR="00ED4A44">
        <w:rPr>
          <w:color w:val="000000" w:themeColor="text1"/>
          <w:lang w:val="en-US"/>
        </w:rPr>
        <w:t>-Sy: Case x, sample y</w:t>
      </w:r>
    </w:p>
    <w:p w14:paraId="1432F467" w14:textId="380558B0" w:rsidR="009A54A0" w:rsidRPr="00DD52AE" w:rsidRDefault="009A54A0" w:rsidP="009A54A0">
      <w:pPr>
        <w:rPr>
          <w:lang w:val="en-US"/>
        </w:rPr>
      </w:pPr>
    </w:p>
    <w:p w14:paraId="2BFB5EAC" w14:textId="77777777" w:rsidR="00675B38" w:rsidRPr="00675B38" w:rsidRDefault="00675B38" w:rsidP="00675B38">
      <w:pPr>
        <w:rPr>
          <w:lang w:val="en-US"/>
        </w:rPr>
      </w:pPr>
    </w:p>
    <w:sectPr w:rsidR="00675B38" w:rsidRPr="00675B38" w:rsidSect="0039417B">
      <w:pgSz w:w="11906" w:h="16838"/>
      <w:pgMar w:top="1701" w:right="1134" w:bottom="1701"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7DC3B4" w14:textId="77777777" w:rsidR="004F0117" w:rsidRDefault="004F0117" w:rsidP="005910EA">
      <w:pPr>
        <w:spacing w:after="0" w:line="240" w:lineRule="auto"/>
      </w:pPr>
      <w:r>
        <w:separator/>
      </w:r>
    </w:p>
  </w:endnote>
  <w:endnote w:type="continuationSeparator" w:id="0">
    <w:p w14:paraId="55915FB9" w14:textId="77777777" w:rsidR="004F0117" w:rsidRDefault="004F0117" w:rsidP="005910EA">
      <w:pPr>
        <w:spacing w:after="0" w:line="240" w:lineRule="auto"/>
      </w:pPr>
      <w:r>
        <w:continuationSeparator/>
      </w:r>
    </w:p>
  </w:endnote>
  <w:endnote w:type="continuationNotice" w:id="1">
    <w:p w14:paraId="64FDF856" w14:textId="77777777" w:rsidR="004F0117" w:rsidRDefault="004F01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9382019"/>
      <w:docPartObj>
        <w:docPartGallery w:val="Page Numbers (Bottom of Page)"/>
        <w:docPartUnique/>
      </w:docPartObj>
    </w:sdtPr>
    <w:sdtEndPr>
      <w:rPr>
        <w:noProof/>
      </w:rPr>
    </w:sdtEndPr>
    <w:sdtContent>
      <w:p w14:paraId="08C3B817" w14:textId="0683CD4C" w:rsidR="007C5FF4" w:rsidRDefault="007C5FF4">
        <w:pPr>
          <w:pStyle w:val="Footer"/>
          <w:jc w:val="right"/>
        </w:pPr>
        <w:r>
          <w:fldChar w:fldCharType="begin"/>
        </w:r>
        <w:r>
          <w:instrText xml:space="preserve"> PAGE   \* MERGEFORMAT </w:instrText>
        </w:r>
        <w:r>
          <w:fldChar w:fldCharType="separate"/>
        </w:r>
        <w:r w:rsidR="00C30736">
          <w:rPr>
            <w:noProof/>
          </w:rPr>
          <w:t>2</w:t>
        </w:r>
        <w:r>
          <w:rPr>
            <w:noProof/>
          </w:rPr>
          <w:fldChar w:fldCharType="end"/>
        </w:r>
      </w:p>
    </w:sdtContent>
  </w:sdt>
  <w:p w14:paraId="5779FA02" w14:textId="77777777" w:rsidR="007C5FF4" w:rsidRDefault="007C5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D4E54B" w14:textId="77777777" w:rsidR="004F0117" w:rsidRDefault="004F0117" w:rsidP="005910EA">
      <w:pPr>
        <w:spacing w:after="0" w:line="240" w:lineRule="auto"/>
      </w:pPr>
      <w:r>
        <w:separator/>
      </w:r>
    </w:p>
  </w:footnote>
  <w:footnote w:type="continuationSeparator" w:id="0">
    <w:p w14:paraId="739D6A33" w14:textId="77777777" w:rsidR="004F0117" w:rsidRDefault="004F0117" w:rsidP="005910EA">
      <w:pPr>
        <w:spacing w:after="0" w:line="240" w:lineRule="auto"/>
      </w:pPr>
      <w:r>
        <w:continuationSeparator/>
      </w:r>
    </w:p>
  </w:footnote>
  <w:footnote w:type="continuationNotice" w:id="1">
    <w:p w14:paraId="15C68683" w14:textId="77777777" w:rsidR="004F0117" w:rsidRDefault="004F01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54140D"/>
    <w:multiLevelType w:val="hybridMultilevel"/>
    <w:tmpl w:val="38D83D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5D46F47"/>
    <w:multiLevelType w:val="hybridMultilevel"/>
    <w:tmpl w:val="5E66DFF0"/>
    <w:lvl w:ilvl="0" w:tplc="358ED6FE">
      <w:start w:val="1"/>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1414B30"/>
    <w:multiLevelType w:val="hybridMultilevel"/>
    <w:tmpl w:val="B2C83E0C"/>
    <w:lvl w:ilvl="0" w:tplc="DC8CA6E8">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a-DK" w:vendorID="64" w:dllVersion="6" w:nlCheck="1" w:checkStyle="0"/>
  <w:activeWritingStyle w:appName="MSWord" w:lang="en-US" w:vendorID="64" w:dllVersion="6" w:nlCheck="1" w:checkStyle="0"/>
  <w:activeWritingStyle w:appName="MSWord" w:lang="en-US" w:vendorID="64" w:dllVersion="4096" w:nlCheck="1" w:checkStyle="0"/>
  <w:activeWritingStyle w:appName="MSWord" w:lang="da-DK" w:vendorID="64" w:dllVersion="4096" w:nlCheck="1" w:checkStyle="0"/>
  <w:activeWritingStyle w:appName="MSWord" w:lang="en-US" w:vendorID="64" w:dllVersion="0" w:nlCheck="1" w:checkStyle="0"/>
  <w:activeWritingStyle w:appName="MSWord" w:lang="da-DK" w:vendorID="64" w:dllVersion="0" w:nlCheck="1" w:checkStyle="0"/>
  <w:activeWritingStyle w:appName="MSWord" w:lang="en-GB" w:vendorID="64" w:dllVersion="0" w:nlCheck="1" w:checkStyle="0"/>
  <w:activeWritingStyle w:appName="MSWord" w:lang="en-GB"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s-ES" w:vendorID="64" w:dllVersion="0" w:nlCheck="1" w:checkStyle="0"/>
  <w:proofState w:spelling="clean" w:grammar="clean"/>
  <w:trackRevisions/>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BF"/>
    <w:rsid w:val="00005E89"/>
    <w:rsid w:val="00006A75"/>
    <w:rsid w:val="0001561F"/>
    <w:rsid w:val="00021899"/>
    <w:rsid w:val="00023DA8"/>
    <w:rsid w:val="00024091"/>
    <w:rsid w:val="00024A76"/>
    <w:rsid w:val="00024F86"/>
    <w:rsid w:val="000256C2"/>
    <w:rsid w:val="00025B63"/>
    <w:rsid w:val="00025CCF"/>
    <w:rsid w:val="00025CE1"/>
    <w:rsid w:val="000273CF"/>
    <w:rsid w:val="00027D64"/>
    <w:rsid w:val="000313EB"/>
    <w:rsid w:val="00031B11"/>
    <w:rsid w:val="00034CF3"/>
    <w:rsid w:val="00040253"/>
    <w:rsid w:val="00043E2E"/>
    <w:rsid w:val="00045439"/>
    <w:rsid w:val="00045441"/>
    <w:rsid w:val="00045F3F"/>
    <w:rsid w:val="000527E0"/>
    <w:rsid w:val="00054432"/>
    <w:rsid w:val="00054AE4"/>
    <w:rsid w:val="00054CB6"/>
    <w:rsid w:val="00055B97"/>
    <w:rsid w:val="00056F99"/>
    <w:rsid w:val="000571EE"/>
    <w:rsid w:val="00057C5F"/>
    <w:rsid w:val="000608A8"/>
    <w:rsid w:val="00060F1B"/>
    <w:rsid w:val="0006101F"/>
    <w:rsid w:val="0006268D"/>
    <w:rsid w:val="00064768"/>
    <w:rsid w:val="00067543"/>
    <w:rsid w:val="000705C1"/>
    <w:rsid w:val="00071896"/>
    <w:rsid w:val="00072325"/>
    <w:rsid w:val="00073401"/>
    <w:rsid w:val="00076618"/>
    <w:rsid w:val="000818C1"/>
    <w:rsid w:val="0008365B"/>
    <w:rsid w:val="000848A4"/>
    <w:rsid w:val="00085366"/>
    <w:rsid w:val="000855CA"/>
    <w:rsid w:val="00085890"/>
    <w:rsid w:val="000872F7"/>
    <w:rsid w:val="00090C70"/>
    <w:rsid w:val="00091286"/>
    <w:rsid w:val="00091954"/>
    <w:rsid w:val="00091EF4"/>
    <w:rsid w:val="00092EDF"/>
    <w:rsid w:val="00094DD8"/>
    <w:rsid w:val="000A0B54"/>
    <w:rsid w:val="000A2607"/>
    <w:rsid w:val="000A3F3D"/>
    <w:rsid w:val="000A3F41"/>
    <w:rsid w:val="000A4934"/>
    <w:rsid w:val="000A544E"/>
    <w:rsid w:val="000A7EA1"/>
    <w:rsid w:val="000B0DA7"/>
    <w:rsid w:val="000B2D1B"/>
    <w:rsid w:val="000B4AFB"/>
    <w:rsid w:val="000B538E"/>
    <w:rsid w:val="000C0267"/>
    <w:rsid w:val="000C17C4"/>
    <w:rsid w:val="000C3749"/>
    <w:rsid w:val="000C52C6"/>
    <w:rsid w:val="000C5783"/>
    <w:rsid w:val="000C5ACF"/>
    <w:rsid w:val="000C5FB6"/>
    <w:rsid w:val="000C7B56"/>
    <w:rsid w:val="000D0113"/>
    <w:rsid w:val="000D1135"/>
    <w:rsid w:val="000D1321"/>
    <w:rsid w:val="000D1A10"/>
    <w:rsid w:val="000D2398"/>
    <w:rsid w:val="000D305F"/>
    <w:rsid w:val="000D3F2C"/>
    <w:rsid w:val="000D3F7E"/>
    <w:rsid w:val="000D3FC4"/>
    <w:rsid w:val="000D4F24"/>
    <w:rsid w:val="000E02B1"/>
    <w:rsid w:val="000E6E94"/>
    <w:rsid w:val="000E7888"/>
    <w:rsid w:val="000F098C"/>
    <w:rsid w:val="000F2455"/>
    <w:rsid w:val="000F3F33"/>
    <w:rsid w:val="000F61D6"/>
    <w:rsid w:val="000F692B"/>
    <w:rsid w:val="000F6EE3"/>
    <w:rsid w:val="000F78C1"/>
    <w:rsid w:val="001024B6"/>
    <w:rsid w:val="00106CF1"/>
    <w:rsid w:val="001139F2"/>
    <w:rsid w:val="001146DC"/>
    <w:rsid w:val="0011595D"/>
    <w:rsid w:val="0011599D"/>
    <w:rsid w:val="00115B6F"/>
    <w:rsid w:val="00120899"/>
    <w:rsid w:val="0012164C"/>
    <w:rsid w:val="00122DAF"/>
    <w:rsid w:val="00123327"/>
    <w:rsid w:val="00123B9C"/>
    <w:rsid w:val="0012762B"/>
    <w:rsid w:val="0013169F"/>
    <w:rsid w:val="00131C60"/>
    <w:rsid w:val="00132B46"/>
    <w:rsid w:val="001352C3"/>
    <w:rsid w:val="00141AE0"/>
    <w:rsid w:val="00141B13"/>
    <w:rsid w:val="00141C7B"/>
    <w:rsid w:val="001432E1"/>
    <w:rsid w:val="001439FD"/>
    <w:rsid w:val="00143C0B"/>
    <w:rsid w:val="001465A0"/>
    <w:rsid w:val="00151AE4"/>
    <w:rsid w:val="00154486"/>
    <w:rsid w:val="00156BCB"/>
    <w:rsid w:val="00157753"/>
    <w:rsid w:val="001606E3"/>
    <w:rsid w:val="0016078D"/>
    <w:rsid w:val="0016152A"/>
    <w:rsid w:val="0016264F"/>
    <w:rsid w:val="00162F40"/>
    <w:rsid w:val="0017009D"/>
    <w:rsid w:val="00175206"/>
    <w:rsid w:val="001758FF"/>
    <w:rsid w:val="00176A6E"/>
    <w:rsid w:val="00180D51"/>
    <w:rsid w:val="00181703"/>
    <w:rsid w:val="00186D40"/>
    <w:rsid w:val="00187844"/>
    <w:rsid w:val="00187B9E"/>
    <w:rsid w:val="00194812"/>
    <w:rsid w:val="00194CA6"/>
    <w:rsid w:val="001970B3"/>
    <w:rsid w:val="001974FB"/>
    <w:rsid w:val="00197C07"/>
    <w:rsid w:val="00197F4C"/>
    <w:rsid w:val="00197F7E"/>
    <w:rsid w:val="001A0E10"/>
    <w:rsid w:val="001A0ECB"/>
    <w:rsid w:val="001A1C67"/>
    <w:rsid w:val="001A4C6D"/>
    <w:rsid w:val="001A63E6"/>
    <w:rsid w:val="001A6688"/>
    <w:rsid w:val="001B0FC9"/>
    <w:rsid w:val="001B1DE6"/>
    <w:rsid w:val="001B3F6C"/>
    <w:rsid w:val="001B4DFE"/>
    <w:rsid w:val="001C12F6"/>
    <w:rsid w:val="001C1BA0"/>
    <w:rsid w:val="001C3B22"/>
    <w:rsid w:val="001C70E0"/>
    <w:rsid w:val="001D0F88"/>
    <w:rsid w:val="001D34BE"/>
    <w:rsid w:val="001D3BDC"/>
    <w:rsid w:val="001E1036"/>
    <w:rsid w:val="001E1FB4"/>
    <w:rsid w:val="001E2DFD"/>
    <w:rsid w:val="001E342E"/>
    <w:rsid w:val="001E3836"/>
    <w:rsid w:val="001E38ED"/>
    <w:rsid w:val="001E58BE"/>
    <w:rsid w:val="001E5A84"/>
    <w:rsid w:val="001E7614"/>
    <w:rsid w:val="001F06F3"/>
    <w:rsid w:val="001F265F"/>
    <w:rsid w:val="001F3216"/>
    <w:rsid w:val="001F34BF"/>
    <w:rsid w:val="001F3DC9"/>
    <w:rsid w:val="001F3F37"/>
    <w:rsid w:val="001F6412"/>
    <w:rsid w:val="00201AC0"/>
    <w:rsid w:val="002020A4"/>
    <w:rsid w:val="00206C07"/>
    <w:rsid w:val="00207111"/>
    <w:rsid w:val="00207A94"/>
    <w:rsid w:val="00210346"/>
    <w:rsid w:val="00211188"/>
    <w:rsid w:val="002140B1"/>
    <w:rsid w:val="00214D06"/>
    <w:rsid w:val="00215759"/>
    <w:rsid w:val="00215AE2"/>
    <w:rsid w:val="00217FFC"/>
    <w:rsid w:val="00230325"/>
    <w:rsid w:val="00230434"/>
    <w:rsid w:val="0023299C"/>
    <w:rsid w:val="002336DA"/>
    <w:rsid w:val="0023512B"/>
    <w:rsid w:val="00235EE4"/>
    <w:rsid w:val="002404CB"/>
    <w:rsid w:val="002411EC"/>
    <w:rsid w:val="002473C3"/>
    <w:rsid w:val="00247D84"/>
    <w:rsid w:val="0025201E"/>
    <w:rsid w:val="00255FD2"/>
    <w:rsid w:val="00257E17"/>
    <w:rsid w:val="00260210"/>
    <w:rsid w:val="0026291B"/>
    <w:rsid w:val="0026312D"/>
    <w:rsid w:val="00263680"/>
    <w:rsid w:val="002637EB"/>
    <w:rsid w:val="00264691"/>
    <w:rsid w:val="00265F9B"/>
    <w:rsid w:val="00270E5D"/>
    <w:rsid w:val="00272506"/>
    <w:rsid w:val="00275AFF"/>
    <w:rsid w:val="0027735F"/>
    <w:rsid w:val="00285372"/>
    <w:rsid w:val="00285B28"/>
    <w:rsid w:val="0028673B"/>
    <w:rsid w:val="0029288B"/>
    <w:rsid w:val="00293C1A"/>
    <w:rsid w:val="00295A4D"/>
    <w:rsid w:val="002A12E9"/>
    <w:rsid w:val="002A5492"/>
    <w:rsid w:val="002A61BE"/>
    <w:rsid w:val="002A641B"/>
    <w:rsid w:val="002A72CB"/>
    <w:rsid w:val="002B119C"/>
    <w:rsid w:val="002B3364"/>
    <w:rsid w:val="002B46A1"/>
    <w:rsid w:val="002B570E"/>
    <w:rsid w:val="002C1064"/>
    <w:rsid w:val="002C51E6"/>
    <w:rsid w:val="002C6CDF"/>
    <w:rsid w:val="002D0BF4"/>
    <w:rsid w:val="002D1D1F"/>
    <w:rsid w:val="002D2B6D"/>
    <w:rsid w:val="002D5B38"/>
    <w:rsid w:val="002D5ECF"/>
    <w:rsid w:val="002D759D"/>
    <w:rsid w:val="002E0CBA"/>
    <w:rsid w:val="002E2526"/>
    <w:rsid w:val="002E27ED"/>
    <w:rsid w:val="002E60AD"/>
    <w:rsid w:val="002F0A9A"/>
    <w:rsid w:val="002F17DB"/>
    <w:rsid w:val="002F1A37"/>
    <w:rsid w:val="002F2FB1"/>
    <w:rsid w:val="002F4B5F"/>
    <w:rsid w:val="00303473"/>
    <w:rsid w:val="00304E30"/>
    <w:rsid w:val="00305E84"/>
    <w:rsid w:val="003072A4"/>
    <w:rsid w:val="00310BF3"/>
    <w:rsid w:val="00315298"/>
    <w:rsid w:val="003153FB"/>
    <w:rsid w:val="00315FD1"/>
    <w:rsid w:val="003164B0"/>
    <w:rsid w:val="0031720D"/>
    <w:rsid w:val="00321ED1"/>
    <w:rsid w:val="0032349A"/>
    <w:rsid w:val="00323600"/>
    <w:rsid w:val="003260CE"/>
    <w:rsid w:val="003262C5"/>
    <w:rsid w:val="0033218C"/>
    <w:rsid w:val="00333A70"/>
    <w:rsid w:val="00334384"/>
    <w:rsid w:val="003344C6"/>
    <w:rsid w:val="00337749"/>
    <w:rsid w:val="0034258B"/>
    <w:rsid w:val="00345B66"/>
    <w:rsid w:val="00346FDE"/>
    <w:rsid w:val="003473F8"/>
    <w:rsid w:val="003504CE"/>
    <w:rsid w:val="00351474"/>
    <w:rsid w:val="00352067"/>
    <w:rsid w:val="00354AFC"/>
    <w:rsid w:val="00354F03"/>
    <w:rsid w:val="00364BF5"/>
    <w:rsid w:val="0036607B"/>
    <w:rsid w:val="003661E6"/>
    <w:rsid w:val="00366A38"/>
    <w:rsid w:val="00366C88"/>
    <w:rsid w:val="00370412"/>
    <w:rsid w:val="00372C6C"/>
    <w:rsid w:val="00373872"/>
    <w:rsid w:val="003745F8"/>
    <w:rsid w:val="0038078A"/>
    <w:rsid w:val="00380E0A"/>
    <w:rsid w:val="00381939"/>
    <w:rsid w:val="003871EC"/>
    <w:rsid w:val="0039014E"/>
    <w:rsid w:val="00392F0A"/>
    <w:rsid w:val="00393E8D"/>
    <w:rsid w:val="00394017"/>
    <w:rsid w:val="0039417B"/>
    <w:rsid w:val="00395098"/>
    <w:rsid w:val="003A2378"/>
    <w:rsid w:val="003A341C"/>
    <w:rsid w:val="003A5A7B"/>
    <w:rsid w:val="003A754F"/>
    <w:rsid w:val="003A78F6"/>
    <w:rsid w:val="003A7D85"/>
    <w:rsid w:val="003B16FE"/>
    <w:rsid w:val="003B413D"/>
    <w:rsid w:val="003B47E6"/>
    <w:rsid w:val="003B4CCF"/>
    <w:rsid w:val="003B4D56"/>
    <w:rsid w:val="003C0215"/>
    <w:rsid w:val="003C1949"/>
    <w:rsid w:val="003C24D3"/>
    <w:rsid w:val="003C30FA"/>
    <w:rsid w:val="003C443C"/>
    <w:rsid w:val="003C4583"/>
    <w:rsid w:val="003C45B1"/>
    <w:rsid w:val="003C4D79"/>
    <w:rsid w:val="003D051A"/>
    <w:rsid w:val="003D3590"/>
    <w:rsid w:val="003D5B35"/>
    <w:rsid w:val="003E0782"/>
    <w:rsid w:val="003E08AE"/>
    <w:rsid w:val="003E2501"/>
    <w:rsid w:val="003E28AF"/>
    <w:rsid w:val="003E30E8"/>
    <w:rsid w:val="003E4C64"/>
    <w:rsid w:val="003F0303"/>
    <w:rsid w:val="003F09CC"/>
    <w:rsid w:val="003F0AD5"/>
    <w:rsid w:val="003F1CEC"/>
    <w:rsid w:val="003F4657"/>
    <w:rsid w:val="003F5520"/>
    <w:rsid w:val="003F572E"/>
    <w:rsid w:val="003F5CA9"/>
    <w:rsid w:val="00401897"/>
    <w:rsid w:val="00402D71"/>
    <w:rsid w:val="004064F8"/>
    <w:rsid w:val="004077B2"/>
    <w:rsid w:val="00412CD3"/>
    <w:rsid w:val="004160B6"/>
    <w:rsid w:val="00417B2B"/>
    <w:rsid w:val="00422081"/>
    <w:rsid w:val="0042236D"/>
    <w:rsid w:val="0042418C"/>
    <w:rsid w:val="00430DAB"/>
    <w:rsid w:val="00431065"/>
    <w:rsid w:val="004331F4"/>
    <w:rsid w:val="00433829"/>
    <w:rsid w:val="004356CB"/>
    <w:rsid w:val="00435E3A"/>
    <w:rsid w:val="00437602"/>
    <w:rsid w:val="00437AEF"/>
    <w:rsid w:val="004402D2"/>
    <w:rsid w:val="00440625"/>
    <w:rsid w:val="00440F31"/>
    <w:rsid w:val="004412A8"/>
    <w:rsid w:val="0044480A"/>
    <w:rsid w:val="00445259"/>
    <w:rsid w:val="004461B8"/>
    <w:rsid w:val="00446715"/>
    <w:rsid w:val="00446A78"/>
    <w:rsid w:val="0045163E"/>
    <w:rsid w:val="00451711"/>
    <w:rsid w:val="00453D50"/>
    <w:rsid w:val="00454EE6"/>
    <w:rsid w:val="00455C25"/>
    <w:rsid w:val="00455D51"/>
    <w:rsid w:val="00455F3C"/>
    <w:rsid w:val="00465CF9"/>
    <w:rsid w:val="00473F74"/>
    <w:rsid w:val="00474501"/>
    <w:rsid w:val="004758F3"/>
    <w:rsid w:val="0047718C"/>
    <w:rsid w:val="00480A31"/>
    <w:rsid w:val="00480B1D"/>
    <w:rsid w:val="00481302"/>
    <w:rsid w:val="00481BAB"/>
    <w:rsid w:val="004826D0"/>
    <w:rsid w:val="00496536"/>
    <w:rsid w:val="004A0E5B"/>
    <w:rsid w:val="004A15AB"/>
    <w:rsid w:val="004A2EAE"/>
    <w:rsid w:val="004A54DD"/>
    <w:rsid w:val="004B002C"/>
    <w:rsid w:val="004B0E10"/>
    <w:rsid w:val="004B2ADE"/>
    <w:rsid w:val="004B3C85"/>
    <w:rsid w:val="004B764A"/>
    <w:rsid w:val="004C157D"/>
    <w:rsid w:val="004C6DF0"/>
    <w:rsid w:val="004C7CEF"/>
    <w:rsid w:val="004D1F2D"/>
    <w:rsid w:val="004D480A"/>
    <w:rsid w:val="004D7F61"/>
    <w:rsid w:val="004E1205"/>
    <w:rsid w:val="004E2C61"/>
    <w:rsid w:val="004E3AD6"/>
    <w:rsid w:val="004E4FFA"/>
    <w:rsid w:val="004E51C9"/>
    <w:rsid w:val="004E7D32"/>
    <w:rsid w:val="004E7D63"/>
    <w:rsid w:val="004F0117"/>
    <w:rsid w:val="004F05A5"/>
    <w:rsid w:val="004F1818"/>
    <w:rsid w:val="004F2A00"/>
    <w:rsid w:val="004F6ADC"/>
    <w:rsid w:val="00500BE0"/>
    <w:rsid w:val="005012DD"/>
    <w:rsid w:val="00504803"/>
    <w:rsid w:val="0050616B"/>
    <w:rsid w:val="00510518"/>
    <w:rsid w:val="005126F0"/>
    <w:rsid w:val="0051283C"/>
    <w:rsid w:val="0051310A"/>
    <w:rsid w:val="005153BB"/>
    <w:rsid w:val="00516BAA"/>
    <w:rsid w:val="005217D4"/>
    <w:rsid w:val="00521CDE"/>
    <w:rsid w:val="00524608"/>
    <w:rsid w:val="00525772"/>
    <w:rsid w:val="005303FF"/>
    <w:rsid w:val="0053061D"/>
    <w:rsid w:val="0053297B"/>
    <w:rsid w:val="00536ACE"/>
    <w:rsid w:val="005375AB"/>
    <w:rsid w:val="00540E09"/>
    <w:rsid w:val="00542800"/>
    <w:rsid w:val="00542A5F"/>
    <w:rsid w:val="00544D1A"/>
    <w:rsid w:val="00545A2B"/>
    <w:rsid w:val="00545C57"/>
    <w:rsid w:val="0055279B"/>
    <w:rsid w:val="0055455B"/>
    <w:rsid w:val="00554668"/>
    <w:rsid w:val="00555DB5"/>
    <w:rsid w:val="005560BA"/>
    <w:rsid w:val="00557F0B"/>
    <w:rsid w:val="00561DAC"/>
    <w:rsid w:val="005673CE"/>
    <w:rsid w:val="00571195"/>
    <w:rsid w:val="0057345B"/>
    <w:rsid w:val="005816F2"/>
    <w:rsid w:val="00582965"/>
    <w:rsid w:val="00584115"/>
    <w:rsid w:val="00590B70"/>
    <w:rsid w:val="005910EA"/>
    <w:rsid w:val="00591DC6"/>
    <w:rsid w:val="00592226"/>
    <w:rsid w:val="0059326B"/>
    <w:rsid w:val="00593C34"/>
    <w:rsid w:val="00595D47"/>
    <w:rsid w:val="005966EE"/>
    <w:rsid w:val="005A1247"/>
    <w:rsid w:val="005A2388"/>
    <w:rsid w:val="005A2525"/>
    <w:rsid w:val="005A35C1"/>
    <w:rsid w:val="005A7B40"/>
    <w:rsid w:val="005B10E1"/>
    <w:rsid w:val="005B2984"/>
    <w:rsid w:val="005B322C"/>
    <w:rsid w:val="005B5347"/>
    <w:rsid w:val="005B6D7E"/>
    <w:rsid w:val="005B7FAB"/>
    <w:rsid w:val="005C1245"/>
    <w:rsid w:val="005C1517"/>
    <w:rsid w:val="005C197E"/>
    <w:rsid w:val="005C1B27"/>
    <w:rsid w:val="005C3114"/>
    <w:rsid w:val="005C3885"/>
    <w:rsid w:val="005C4ED7"/>
    <w:rsid w:val="005C5CDC"/>
    <w:rsid w:val="005D0AC1"/>
    <w:rsid w:val="005D1D85"/>
    <w:rsid w:val="005D36D4"/>
    <w:rsid w:val="005D53BE"/>
    <w:rsid w:val="005D622F"/>
    <w:rsid w:val="005D70E2"/>
    <w:rsid w:val="005E2EC6"/>
    <w:rsid w:val="005E38CC"/>
    <w:rsid w:val="005E5DC0"/>
    <w:rsid w:val="005E6476"/>
    <w:rsid w:val="005E64E9"/>
    <w:rsid w:val="005E701C"/>
    <w:rsid w:val="005E7850"/>
    <w:rsid w:val="005F1C74"/>
    <w:rsid w:val="005F44A0"/>
    <w:rsid w:val="005F562D"/>
    <w:rsid w:val="005F7335"/>
    <w:rsid w:val="006013F5"/>
    <w:rsid w:val="00601B01"/>
    <w:rsid w:val="0060355E"/>
    <w:rsid w:val="00605605"/>
    <w:rsid w:val="00610136"/>
    <w:rsid w:val="00610A01"/>
    <w:rsid w:val="0061128A"/>
    <w:rsid w:val="0061330C"/>
    <w:rsid w:val="00613603"/>
    <w:rsid w:val="00621868"/>
    <w:rsid w:val="0062231F"/>
    <w:rsid w:val="00625204"/>
    <w:rsid w:val="00625810"/>
    <w:rsid w:val="006269EC"/>
    <w:rsid w:val="00626E64"/>
    <w:rsid w:val="006279F6"/>
    <w:rsid w:val="00627EC4"/>
    <w:rsid w:val="00633359"/>
    <w:rsid w:val="0063464C"/>
    <w:rsid w:val="00634FC4"/>
    <w:rsid w:val="00645713"/>
    <w:rsid w:val="0064692C"/>
    <w:rsid w:val="00646CB3"/>
    <w:rsid w:val="00647180"/>
    <w:rsid w:val="006525B4"/>
    <w:rsid w:val="00653AE8"/>
    <w:rsid w:val="00655083"/>
    <w:rsid w:val="00655545"/>
    <w:rsid w:val="00656AF4"/>
    <w:rsid w:val="00656F21"/>
    <w:rsid w:val="00661EB0"/>
    <w:rsid w:val="006629C0"/>
    <w:rsid w:val="00662CAC"/>
    <w:rsid w:val="00663C7F"/>
    <w:rsid w:val="006645EF"/>
    <w:rsid w:val="00665B1B"/>
    <w:rsid w:val="00667352"/>
    <w:rsid w:val="00667DD6"/>
    <w:rsid w:val="00667EC8"/>
    <w:rsid w:val="00672801"/>
    <w:rsid w:val="00672FF9"/>
    <w:rsid w:val="00674ADD"/>
    <w:rsid w:val="00675B38"/>
    <w:rsid w:val="0068082D"/>
    <w:rsid w:val="006848B2"/>
    <w:rsid w:val="00684ED7"/>
    <w:rsid w:val="00685F94"/>
    <w:rsid w:val="00694021"/>
    <w:rsid w:val="006943A4"/>
    <w:rsid w:val="00694BB2"/>
    <w:rsid w:val="006953CF"/>
    <w:rsid w:val="006970D9"/>
    <w:rsid w:val="00697629"/>
    <w:rsid w:val="00697B3D"/>
    <w:rsid w:val="00697C10"/>
    <w:rsid w:val="006A070E"/>
    <w:rsid w:val="006B0E9B"/>
    <w:rsid w:val="006B395F"/>
    <w:rsid w:val="006B7796"/>
    <w:rsid w:val="006B7C36"/>
    <w:rsid w:val="006B7EFD"/>
    <w:rsid w:val="006C0446"/>
    <w:rsid w:val="006C116B"/>
    <w:rsid w:val="006C1E84"/>
    <w:rsid w:val="006C2A74"/>
    <w:rsid w:val="006C3861"/>
    <w:rsid w:val="006C4AD8"/>
    <w:rsid w:val="006C5031"/>
    <w:rsid w:val="006C53AB"/>
    <w:rsid w:val="006D3A32"/>
    <w:rsid w:val="006D711B"/>
    <w:rsid w:val="006E1CF0"/>
    <w:rsid w:val="006E782D"/>
    <w:rsid w:val="006F1CAF"/>
    <w:rsid w:val="006F4908"/>
    <w:rsid w:val="006F6CFB"/>
    <w:rsid w:val="006F78F8"/>
    <w:rsid w:val="00701404"/>
    <w:rsid w:val="00701D7B"/>
    <w:rsid w:val="00703A00"/>
    <w:rsid w:val="00703B41"/>
    <w:rsid w:val="007059DB"/>
    <w:rsid w:val="0070695A"/>
    <w:rsid w:val="00711A58"/>
    <w:rsid w:val="007159BF"/>
    <w:rsid w:val="00715FBE"/>
    <w:rsid w:val="0071618A"/>
    <w:rsid w:val="007161E1"/>
    <w:rsid w:val="007200D1"/>
    <w:rsid w:val="00721459"/>
    <w:rsid w:val="00723D02"/>
    <w:rsid w:val="00724D92"/>
    <w:rsid w:val="00725D2A"/>
    <w:rsid w:val="00730A69"/>
    <w:rsid w:val="00731160"/>
    <w:rsid w:val="00731A00"/>
    <w:rsid w:val="00732DF6"/>
    <w:rsid w:val="007332B9"/>
    <w:rsid w:val="007334D8"/>
    <w:rsid w:val="00733AB4"/>
    <w:rsid w:val="00741FA9"/>
    <w:rsid w:val="00742C9B"/>
    <w:rsid w:val="00743408"/>
    <w:rsid w:val="007440AA"/>
    <w:rsid w:val="00744246"/>
    <w:rsid w:val="00745D30"/>
    <w:rsid w:val="00750375"/>
    <w:rsid w:val="00750679"/>
    <w:rsid w:val="00751180"/>
    <w:rsid w:val="007512D7"/>
    <w:rsid w:val="0075177D"/>
    <w:rsid w:val="007522A0"/>
    <w:rsid w:val="0075704D"/>
    <w:rsid w:val="0075739C"/>
    <w:rsid w:val="00757590"/>
    <w:rsid w:val="007614F8"/>
    <w:rsid w:val="00765A9B"/>
    <w:rsid w:val="00765B1E"/>
    <w:rsid w:val="00767E8A"/>
    <w:rsid w:val="0077593F"/>
    <w:rsid w:val="00776D14"/>
    <w:rsid w:val="0077719C"/>
    <w:rsid w:val="00781BA0"/>
    <w:rsid w:val="00782E26"/>
    <w:rsid w:val="00785BD8"/>
    <w:rsid w:val="007926C8"/>
    <w:rsid w:val="00796466"/>
    <w:rsid w:val="00796A4E"/>
    <w:rsid w:val="007973C0"/>
    <w:rsid w:val="0079792C"/>
    <w:rsid w:val="007A1F1C"/>
    <w:rsid w:val="007A22EE"/>
    <w:rsid w:val="007A36F7"/>
    <w:rsid w:val="007A3907"/>
    <w:rsid w:val="007B0714"/>
    <w:rsid w:val="007B1849"/>
    <w:rsid w:val="007B2639"/>
    <w:rsid w:val="007B2C01"/>
    <w:rsid w:val="007B30DF"/>
    <w:rsid w:val="007B3B50"/>
    <w:rsid w:val="007B3CDE"/>
    <w:rsid w:val="007B43E0"/>
    <w:rsid w:val="007B50DB"/>
    <w:rsid w:val="007B5784"/>
    <w:rsid w:val="007B67F5"/>
    <w:rsid w:val="007C16BD"/>
    <w:rsid w:val="007C231C"/>
    <w:rsid w:val="007C2A6B"/>
    <w:rsid w:val="007C3F72"/>
    <w:rsid w:val="007C4CFC"/>
    <w:rsid w:val="007C5FF4"/>
    <w:rsid w:val="007C668A"/>
    <w:rsid w:val="007D1F2A"/>
    <w:rsid w:val="007D2026"/>
    <w:rsid w:val="007D32F3"/>
    <w:rsid w:val="007D3FDF"/>
    <w:rsid w:val="007D4700"/>
    <w:rsid w:val="007D49DD"/>
    <w:rsid w:val="007D5D9F"/>
    <w:rsid w:val="007D71A2"/>
    <w:rsid w:val="007E07D4"/>
    <w:rsid w:val="007E1487"/>
    <w:rsid w:val="007E16F7"/>
    <w:rsid w:val="007E212B"/>
    <w:rsid w:val="007E467F"/>
    <w:rsid w:val="007E51D4"/>
    <w:rsid w:val="007E70B0"/>
    <w:rsid w:val="007E7544"/>
    <w:rsid w:val="007E7DA7"/>
    <w:rsid w:val="007F2A99"/>
    <w:rsid w:val="007F5F33"/>
    <w:rsid w:val="007F66BB"/>
    <w:rsid w:val="008000FB"/>
    <w:rsid w:val="0080205E"/>
    <w:rsid w:val="00803735"/>
    <w:rsid w:val="008043AC"/>
    <w:rsid w:val="00804BE8"/>
    <w:rsid w:val="00810244"/>
    <w:rsid w:val="0081290F"/>
    <w:rsid w:val="0081457C"/>
    <w:rsid w:val="00820C6A"/>
    <w:rsid w:val="00821671"/>
    <w:rsid w:val="00821FA2"/>
    <w:rsid w:val="00823BDA"/>
    <w:rsid w:val="00824F30"/>
    <w:rsid w:val="008257C3"/>
    <w:rsid w:val="00825832"/>
    <w:rsid w:val="00826EA8"/>
    <w:rsid w:val="0082743A"/>
    <w:rsid w:val="00827FDF"/>
    <w:rsid w:val="00830DE0"/>
    <w:rsid w:val="00831F89"/>
    <w:rsid w:val="008322E6"/>
    <w:rsid w:val="008335E1"/>
    <w:rsid w:val="0083443A"/>
    <w:rsid w:val="00834D15"/>
    <w:rsid w:val="00835B9F"/>
    <w:rsid w:val="00835EAA"/>
    <w:rsid w:val="008366CE"/>
    <w:rsid w:val="00840D0D"/>
    <w:rsid w:val="008422FE"/>
    <w:rsid w:val="00845E13"/>
    <w:rsid w:val="00852C0F"/>
    <w:rsid w:val="008534F3"/>
    <w:rsid w:val="00853683"/>
    <w:rsid w:val="00855DC5"/>
    <w:rsid w:val="00857F3C"/>
    <w:rsid w:val="00860006"/>
    <w:rsid w:val="008629AB"/>
    <w:rsid w:val="00870C4F"/>
    <w:rsid w:val="00873AC4"/>
    <w:rsid w:val="00874688"/>
    <w:rsid w:val="00874701"/>
    <w:rsid w:val="00874B33"/>
    <w:rsid w:val="00884402"/>
    <w:rsid w:val="00885824"/>
    <w:rsid w:val="0089079B"/>
    <w:rsid w:val="008918C4"/>
    <w:rsid w:val="0089277E"/>
    <w:rsid w:val="0089580A"/>
    <w:rsid w:val="008963A8"/>
    <w:rsid w:val="00896764"/>
    <w:rsid w:val="008A0048"/>
    <w:rsid w:val="008A0802"/>
    <w:rsid w:val="008A24DC"/>
    <w:rsid w:val="008A2546"/>
    <w:rsid w:val="008A44FB"/>
    <w:rsid w:val="008A6365"/>
    <w:rsid w:val="008A7D48"/>
    <w:rsid w:val="008B3065"/>
    <w:rsid w:val="008B465C"/>
    <w:rsid w:val="008C0C72"/>
    <w:rsid w:val="008C0D8A"/>
    <w:rsid w:val="008C1149"/>
    <w:rsid w:val="008C5125"/>
    <w:rsid w:val="008C6EB2"/>
    <w:rsid w:val="008C7FFE"/>
    <w:rsid w:val="008D02F2"/>
    <w:rsid w:val="008D277C"/>
    <w:rsid w:val="008D3765"/>
    <w:rsid w:val="008D37F4"/>
    <w:rsid w:val="008D44C5"/>
    <w:rsid w:val="008D4736"/>
    <w:rsid w:val="008D48E9"/>
    <w:rsid w:val="008D4B23"/>
    <w:rsid w:val="008D5183"/>
    <w:rsid w:val="008D5381"/>
    <w:rsid w:val="008D5906"/>
    <w:rsid w:val="008D6666"/>
    <w:rsid w:val="008E1666"/>
    <w:rsid w:val="008E1E74"/>
    <w:rsid w:val="008E57C5"/>
    <w:rsid w:val="008E6E3B"/>
    <w:rsid w:val="008F22F4"/>
    <w:rsid w:val="008F464D"/>
    <w:rsid w:val="008F74B6"/>
    <w:rsid w:val="00902127"/>
    <w:rsid w:val="00904E33"/>
    <w:rsid w:val="009070AB"/>
    <w:rsid w:val="009073DF"/>
    <w:rsid w:val="009103AA"/>
    <w:rsid w:val="00911F18"/>
    <w:rsid w:val="00913D15"/>
    <w:rsid w:val="009152A9"/>
    <w:rsid w:val="00917160"/>
    <w:rsid w:val="00921237"/>
    <w:rsid w:val="00923EF3"/>
    <w:rsid w:val="009240B2"/>
    <w:rsid w:val="00924B7C"/>
    <w:rsid w:val="00932E30"/>
    <w:rsid w:val="00934629"/>
    <w:rsid w:val="00934838"/>
    <w:rsid w:val="00940C44"/>
    <w:rsid w:val="00941ADE"/>
    <w:rsid w:val="009425AF"/>
    <w:rsid w:val="009426C9"/>
    <w:rsid w:val="00942970"/>
    <w:rsid w:val="00942B78"/>
    <w:rsid w:val="00942E67"/>
    <w:rsid w:val="0094464D"/>
    <w:rsid w:val="0095065D"/>
    <w:rsid w:val="00950861"/>
    <w:rsid w:val="0096047F"/>
    <w:rsid w:val="0096086E"/>
    <w:rsid w:val="00961F7D"/>
    <w:rsid w:val="00965624"/>
    <w:rsid w:val="00965A7B"/>
    <w:rsid w:val="0097002A"/>
    <w:rsid w:val="009700ED"/>
    <w:rsid w:val="0097012C"/>
    <w:rsid w:val="009701A8"/>
    <w:rsid w:val="0097094E"/>
    <w:rsid w:val="00971D32"/>
    <w:rsid w:val="009726C3"/>
    <w:rsid w:val="00972B41"/>
    <w:rsid w:val="0097386D"/>
    <w:rsid w:val="00975355"/>
    <w:rsid w:val="00975EDF"/>
    <w:rsid w:val="00977161"/>
    <w:rsid w:val="00977335"/>
    <w:rsid w:val="00983EAB"/>
    <w:rsid w:val="0098444D"/>
    <w:rsid w:val="00984C13"/>
    <w:rsid w:val="009859EE"/>
    <w:rsid w:val="00990394"/>
    <w:rsid w:val="00990759"/>
    <w:rsid w:val="009916D3"/>
    <w:rsid w:val="009926B1"/>
    <w:rsid w:val="00994E03"/>
    <w:rsid w:val="00994EE7"/>
    <w:rsid w:val="00995014"/>
    <w:rsid w:val="009966DE"/>
    <w:rsid w:val="009A05CD"/>
    <w:rsid w:val="009A2136"/>
    <w:rsid w:val="009A241D"/>
    <w:rsid w:val="009A2CF4"/>
    <w:rsid w:val="009A54A0"/>
    <w:rsid w:val="009A64DF"/>
    <w:rsid w:val="009A7100"/>
    <w:rsid w:val="009B199B"/>
    <w:rsid w:val="009B2A97"/>
    <w:rsid w:val="009B4251"/>
    <w:rsid w:val="009B5237"/>
    <w:rsid w:val="009B5AD8"/>
    <w:rsid w:val="009C5182"/>
    <w:rsid w:val="009C6744"/>
    <w:rsid w:val="009C6C1A"/>
    <w:rsid w:val="009C6C74"/>
    <w:rsid w:val="009D00D3"/>
    <w:rsid w:val="009D00EA"/>
    <w:rsid w:val="009D086F"/>
    <w:rsid w:val="009D0B4A"/>
    <w:rsid w:val="009D0D03"/>
    <w:rsid w:val="009D0F95"/>
    <w:rsid w:val="009D1382"/>
    <w:rsid w:val="009D28E8"/>
    <w:rsid w:val="009D3769"/>
    <w:rsid w:val="009D4B5D"/>
    <w:rsid w:val="009D5D05"/>
    <w:rsid w:val="009D64EA"/>
    <w:rsid w:val="009D7D72"/>
    <w:rsid w:val="009E1213"/>
    <w:rsid w:val="009E5C6F"/>
    <w:rsid w:val="009F1007"/>
    <w:rsid w:val="009F250F"/>
    <w:rsid w:val="009F2C56"/>
    <w:rsid w:val="009F2ED5"/>
    <w:rsid w:val="009F5C2B"/>
    <w:rsid w:val="00A01598"/>
    <w:rsid w:val="00A02531"/>
    <w:rsid w:val="00A03082"/>
    <w:rsid w:val="00A070A1"/>
    <w:rsid w:val="00A10599"/>
    <w:rsid w:val="00A1439E"/>
    <w:rsid w:val="00A16BF8"/>
    <w:rsid w:val="00A16C78"/>
    <w:rsid w:val="00A2118C"/>
    <w:rsid w:val="00A23A30"/>
    <w:rsid w:val="00A25817"/>
    <w:rsid w:val="00A26E58"/>
    <w:rsid w:val="00A27459"/>
    <w:rsid w:val="00A3318A"/>
    <w:rsid w:val="00A33424"/>
    <w:rsid w:val="00A3347D"/>
    <w:rsid w:val="00A37964"/>
    <w:rsid w:val="00A40AB0"/>
    <w:rsid w:val="00A41E11"/>
    <w:rsid w:val="00A42320"/>
    <w:rsid w:val="00A43D76"/>
    <w:rsid w:val="00A44970"/>
    <w:rsid w:val="00A44AB3"/>
    <w:rsid w:val="00A5185A"/>
    <w:rsid w:val="00A64592"/>
    <w:rsid w:val="00A663B9"/>
    <w:rsid w:val="00A6666D"/>
    <w:rsid w:val="00A67D2C"/>
    <w:rsid w:val="00A7392B"/>
    <w:rsid w:val="00A73CEF"/>
    <w:rsid w:val="00A74822"/>
    <w:rsid w:val="00A80C80"/>
    <w:rsid w:val="00A836B9"/>
    <w:rsid w:val="00A8641E"/>
    <w:rsid w:val="00A87598"/>
    <w:rsid w:val="00A906B1"/>
    <w:rsid w:val="00A909C8"/>
    <w:rsid w:val="00A951D0"/>
    <w:rsid w:val="00A978D9"/>
    <w:rsid w:val="00AA1423"/>
    <w:rsid w:val="00AA3FE2"/>
    <w:rsid w:val="00AA5694"/>
    <w:rsid w:val="00AA7706"/>
    <w:rsid w:val="00AB09D0"/>
    <w:rsid w:val="00AB21D4"/>
    <w:rsid w:val="00AB2AA9"/>
    <w:rsid w:val="00AB5101"/>
    <w:rsid w:val="00AB7590"/>
    <w:rsid w:val="00AC13C3"/>
    <w:rsid w:val="00AC267E"/>
    <w:rsid w:val="00AC39C4"/>
    <w:rsid w:val="00AC6CD9"/>
    <w:rsid w:val="00AD0B50"/>
    <w:rsid w:val="00AD1BC9"/>
    <w:rsid w:val="00AD5AFE"/>
    <w:rsid w:val="00AD6B42"/>
    <w:rsid w:val="00AD75F6"/>
    <w:rsid w:val="00AE0F3D"/>
    <w:rsid w:val="00AE25FB"/>
    <w:rsid w:val="00AE39C8"/>
    <w:rsid w:val="00AF1BF8"/>
    <w:rsid w:val="00AF2674"/>
    <w:rsid w:val="00AF31AF"/>
    <w:rsid w:val="00AF5968"/>
    <w:rsid w:val="00AF5ED6"/>
    <w:rsid w:val="00AF63A4"/>
    <w:rsid w:val="00AF75A5"/>
    <w:rsid w:val="00B02905"/>
    <w:rsid w:val="00B02CB9"/>
    <w:rsid w:val="00B04E33"/>
    <w:rsid w:val="00B071F8"/>
    <w:rsid w:val="00B11852"/>
    <w:rsid w:val="00B12EDB"/>
    <w:rsid w:val="00B1356D"/>
    <w:rsid w:val="00B13E9E"/>
    <w:rsid w:val="00B16477"/>
    <w:rsid w:val="00B165DF"/>
    <w:rsid w:val="00B17837"/>
    <w:rsid w:val="00B208F7"/>
    <w:rsid w:val="00B229B1"/>
    <w:rsid w:val="00B22F81"/>
    <w:rsid w:val="00B26BE7"/>
    <w:rsid w:val="00B319B4"/>
    <w:rsid w:val="00B3281D"/>
    <w:rsid w:val="00B328D7"/>
    <w:rsid w:val="00B376CF"/>
    <w:rsid w:val="00B40EF2"/>
    <w:rsid w:val="00B4247C"/>
    <w:rsid w:val="00B42617"/>
    <w:rsid w:val="00B473AE"/>
    <w:rsid w:val="00B503CD"/>
    <w:rsid w:val="00B52D46"/>
    <w:rsid w:val="00B5354A"/>
    <w:rsid w:val="00B62420"/>
    <w:rsid w:val="00B64A7E"/>
    <w:rsid w:val="00B675BE"/>
    <w:rsid w:val="00B67C80"/>
    <w:rsid w:val="00B67DB2"/>
    <w:rsid w:val="00B704A7"/>
    <w:rsid w:val="00B72768"/>
    <w:rsid w:val="00B73373"/>
    <w:rsid w:val="00B74125"/>
    <w:rsid w:val="00B80F9E"/>
    <w:rsid w:val="00B839F3"/>
    <w:rsid w:val="00B84E48"/>
    <w:rsid w:val="00B850F0"/>
    <w:rsid w:val="00B924F8"/>
    <w:rsid w:val="00B95ADF"/>
    <w:rsid w:val="00B97019"/>
    <w:rsid w:val="00BA0FE8"/>
    <w:rsid w:val="00BA2DDD"/>
    <w:rsid w:val="00BA305C"/>
    <w:rsid w:val="00BA4077"/>
    <w:rsid w:val="00BA559A"/>
    <w:rsid w:val="00BA73A8"/>
    <w:rsid w:val="00BB3E2E"/>
    <w:rsid w:val="00BB4D3C"/>
    <w:rsid w:val="00BB5FD7"/>
    <w:rsid w:val="00BC0781"/>
    <w:rsid w:val="00BC29AE"/>
    <w:rsid w:val="00BC2F9C"/>
    <w:rsid w:val="00BC5A35"/>
    <w:rsid w:val="00BD1B3F"/>
    <w:rsid w:val="00BD2605"/>
    <w:rsid w:val="00BD2D1A"/>
    <w:rsid w:val="00BD318B"/>
    <w:rsid w:val="00BD6B70"/>
    <w:rsid w:val="00BD7A27"/>
    <w:rsid w:val="00BD7BFE"/>
    <w:rsid w:val="00BE01CE"/>
    <w:rsid w:val="00BE0351"/>
    <w:rsid w:val="00BE13C8"/>
    <w:rsid w:val="00BE1FDE"/>
    <w:rsid w:val="00BE2042"/>
    <w:rsid w:val="00BE2CAD"/>
    <w:rsid w:val="00BE596B"/>
    <w:rsid w:val="00BF0167"/>
    <w:rsid w:val="00BF1E5F"/>
    <w:rsid w:val="00BF287C"/>
    <w:rsid w:val="00BF2D05"/>
    <w:rsid w:val="00BF6D6D"/>
    <w:rsid w:val="00BF77D7"/>
    <w:rsid w:val="00C0092B"/>
    <w:rsid w:val="00C0316A"/>
    <w:rsid w:val="00C03581"/>
    <w:rsid w:val="00C04192"/>
    <w:rsid w:val="00C07DEF"/>
    <w:rsid w:val="00C100CC"/>
    <w:rsid w:val="00C118DA"/>
    <w:rsid w:val="00C118DD"/>
    <w:rsid w:val="00C12049"/>
    <w:rsid w:val="00C12168"/>
    <w:rsid w:val="00C133CE"/>
    <w:rsid w:val="00C13EF1"/>
    <w:rsid w:val="00C143F1"/>
    <w:rsid w:val="00C16CAC"/>
    <w:rsid w:val="00C17440"/>
    <w:rsid w:val="00C17610"/>
    <w:rsid w:val="00C208DE"/>
    <w:rsid w:val="00C20ECD"/>
    <w:rsid w:val="00C218D6"/>
    <w:rsid w:val="00C21F66"/>
    <w:rsid w:val="00C22216"/>
    <w:rsid w:val="00C24949"/>
    <w:rsid w:val="00C25BA7"/>
    <w:rsid w:val="00C27E32"/>
    <w:rsid w:val="00C3001A"/>
    <w:rsid w:val="00C30736"/>
    <w:rsid w:val="00C31243"/>
    <w:rsid w:val="00C32372"/>
    <w:rsid w:val="00C32515"/>
    <w:rsid w:val="00C32600"/>
    <w:rsid w:val="00C32B36"/>
    <w:rsid w:val="00C418F7"/>
    <w:rsid w:val="00C42742"/>
    <w:rsid w:val="00C42916"/>
    <w:rsid w:val="00C43DA0"/>
    <w:rsid w:val="00C46AE6"/>
    <w:rsid w:val="00C46E70"/>
    <w:rsid w:val="00C506AD"/>
    <w:rsid w:val="00C50ABA"/>
    <w:rsid w:val="00C534C9"/>
    <w:rsid w:val="00C53AB8"/>
    <w:rsid w:val="00C5642D"/>
    <w:rsid w:val="00C5668E"/>
    <w:rsid w:val="00C6125C"/>
    <w:rsid w:val="00C64D9F"/>
    <w:rsid w:val="00C65448"/>
    <w:rsid w:val="00C65979"/>
    <w:rsid w:val="00C665A0"/>
    <w:rsid w:val="00C700E2"/>
    <w:rsid w:val="00C7431A"/>
    <w:rsid w:val="00C75B10"/>
    <w:rsid w:val="00C778DB"/>
    <w:rsid w:val="00C807E6"/>
    <w:rsid w:val="00C81F6A"/>
    <w:rsid w:val="00C8558E"/>
    <w:rsid w:val="00C855DB"/>
    <w:rsid w:val="00C868FA"/>
    <w:rsid w:val="00C92D82"/>
    <w:rsid w:val="00C92E73"/>
    <w:rsid w:val="00C9397C"/>
    <w:rsid w:val="00C95E27"/>
    <w:rsid w:val="00CA0AC3"/>
    <w:rsid w:val="00CA60A3"/>
    <w:rsid w:val="00CB1AD4"/>
    <w:rsid w:val="00CB1E8C"/>
    <w:rsid w:val="00CB2BE6"/>
    <w:rsid w:val="00CB2F8D"/>
    <w:rsid w:val="00CB3B7B"/>
    <w:rsid w:val="00CB5411"/>
    <w:rsid w:val="00CB71B8"/>
    <w:rsid w:val="00CC002B"/>
    <w:rsid w:val="00CC0495"/>
    <w:rsid w:val="00CC062A"/>
    <w:rsid w:val="00CC20D4"/>
    <w:rsid w:val="00CC32CF"/>
    <w:rsid w:val="00CC4528"/>
    <w:rsid w:val="00CC4AEC"/>
    <w:rsid w:val="00CC77BF"/>
    <w:rsid w:val="00CD1BA9"/>
    <w:rsid w:val="00CD29AE"/>
    <w:rsid w:val="00CD2D1A"/>
    <w:rsid w:val="00CD4D86"/>
    <w:rsid w:val="00CD6D71"/>
    <w:rsid w:val="00CD72A4"/>
    <w:rsid w:val="00CE166F"/>
    <w:rsid w:val="00CE1AD7"/>
    <w:rsid w:val="00CE2E4A"/>
    <w:rsid w:val="00CE7314"/>
    <w:rsid w:val="00CE7A6D"/>
    <w:rsid w:val="00CF029D"/>
    <w:rsid w:val="00CF0507"/>
    <w:rsid w:val="00CF219E"/>
    <w:rsid w:val="00CF235A"/>
    <w:rsid w:val="00CF241C"/>
    <w:rsid w:val="00CF40C8"/>
    <w:rsid w:val="00CF6B18"/>
    <w:rsid w:val="00D047C7"/>
    <w:rsid w:val="00D05740"/>
    <w:rsid w:val="00D07EFA"/>
    <w:rsid w:val="00D103D3"/>
    <w:rsid w:val="00D1269B"/>
    <w:rsid w:val="00D1372A"/>
    <w:rsid w:val="00D145C6"/>
    <w:rsid w:val="00D15048"/>
    <w:rsid w:val="00D16F6D"/>
    <w:rsid w:val="00D2066C"/>
    <w:rsid w:val="00D212F7"/>
    <w:rsid w:val="00D23592"/>
    <w:rsid w:val="00D23C17"/>
    <w:rsid w:val="00D26E58"/>
    <w:rsid w:val="00D32DED"/>
    <w:rsid w:val="00D35371"/>
    <w:rsid w:val="00D35637"/>
    <w:rsid w:val="00D37ED8"/>
    <w:rsid w:val="00D43930"/>
    <w:rsid w:val="00D444FE"/>
    <w:rsid w:val="00D464CC"/>
    <w:rsid w:val="00D46A49"/>
    <w:rsid w:val="00D47F23"/>
    <w:rsid w:val="00D50508"/>
    <w:rsid w:val="00D50AF4"/>
    <w:rsid w:val="00D55705"/>
    <w:rsid w:val="00D557F6"/>
    <w:rsid w:val="00D55D9A"/>
    <w:rsid w:val="00D60735"/>
    <w:rsid w:val="00D60AEB"/>
    <w:rsid w:val="00D62079"/>
    <w:rsid w:val="00D622BB"/>
    <w:rsid w:val="00D62444"/>
    <w:rsid w:val="00D638C8"/>
    <w:rsid w:val="00D65FCE"/>
    <w:rsid w:val="00D709B7"/>
    <w:rsid w:val="00D720CC"/>
    <w:rsid w:val="00D72F2F"/>
    <w:rsid w:val="00D80730"/>
    <w:rsid w:val="00D8163C"/>
    <w:rsid w:val="00D82AF0"/>
    <w:rsid w:val="00D838D1"/>
    <w:rsid w:val="00D847EB"/>
    <w:rsid w:val="00D8614B"/>
    <w:rsid w:val="00D86780"/>
    <w:rsid w:val="00D8705D"/>
    <w:rsid w:val="00D916F8"/>
    <w:rsid w:val="00D91901"/>
    <w:rsid w:val="00D9620F"/>
    <w:rsid w:val="00D96C92"/>
    <w:rsid w:val="00DA106B"/>
    <w:rsid w:val="00DA264C"/>
    <w:rsid w:val="00DA6809"/>
    <w:rsid w:val="00DA7CDE"/>
    <w:rsid w:val="00DB08F3"/>
    <w:rsid w:val="00DB0936"/>
    <w:rsid w:val="00DB265C"/>
    <w:rsid w:val="00DB300A"/>
    <w:rsid w:val="00DB4776"/>
    <w:rsid w:val="00DB5BC0"/>
    <w:rsid w:val="00DB7264"/>
    <w:rsid w:val="00DC06D2"/>
    <w:rsid w:val="00DC2F15"/>
    <w:rsid w:val="00DC35BB"/>
    <w:rsid w:val="00DC429F"/>
    <w:rsid w:val="00DC43F3"/>
    <w:rsid w:val="00DC45A6"/>
    <w:rsid w:val="00DC47E1"/>
    <w:rsid w:val="00DC5336"/>
    <w:rsid w:val="00DC67AF"/>
    <w:rsid w:val="00DD2F0C"/>
    <w:rsid w:val="00DD3172"/>
    <w:rsid w:val="00DD43D2"/>
    <w:rsid w:val="00DD43D8"/>
    <w:rsid w:val="00DD52AE"/>
    <w:rsid w:val="00DD587B"/>
    <w:rsid w:val="00DE06C6"/>
    <w:rsid w:val="00DE0B14"/>
    <w:rsid w:val="00DE18CB"/>
    <w:rsid w:val="00DE4433"/>
    <w:rsid w:val="00DE723E"/>
    <w:rsid w:val="00DF1729"/>
    <w:rsid w:val="00DF17E7"/>
    <w:rsid w:val="00DF2162"/>
    <w:rsid w:val="00DF5328"/>
    <w:rsid w:val="00E00203"/>
    <w:rsid w:val="00E00205"/>
    <w:rsid w:val="00E04C89"/>
    <w:rsid w:val="00E05AA7"/>
    <w:rsid w:val="00E12B87"/>
    <w:rsid w:val="00E1356D"/>
    <w:rsid w:val="00E150E0"/>
    <w:rsid w:val="00E15555"/>
    <w:rsid w:val="00E15E73"/>
    <w:rsid w:val="00E15F86"/>
    <w:rsid w:val="00E16A82"/>
    <w:rsid w:val="00E17989"/>
    <w:rsid w:val="00E21826"/>
    <w:rsid w:val="00E22087"/>
    <w:rsid w:val="00E22784"/>
    <w:rsid w:val="00E25AEA"/>
    <w:rsid w:val="00E25B9A"/>
    <w:rsid w:val="00E25D68"/>
    <w:rsid w:val="00E25F1A"/>
    <w:rsid w:val="00E303C9"/>
    <w:rsid w:val="00E3148B"/>
    <w:rsid w:val="00E337FD"/>
    <w:rsid w:val="00E36036"/>
    <w:rsid w:val="00E42844"/>
    <w:rsid w:val="00E43474"/>
    <w:rsid w:val="00E44CD0"/>
    <w:rsid w:val="00E466EF"/>
    <w:rsid w:val="00E473A5"/>
    <w:rsid w:val="00E4781C"/>
    <w:rsid w:val="00E51722"/>
    <w:rsid w:val="00E52210"/>
    <w:rsid w:val="00E52B88"/>
    <w:rsid w:val="00E5316B"/>
    <w:rsid w:val="00E531F4"/>
    <w:rsid w:val="00E561D3"/>
    <w:rsid w:val="00E604C9"/>
    <w:rsid w:val="00E62029"/>
    <w:rsid w:val="00E63544"/>
    <w:rsid w:val="00E63968"/>
    <w:rsid w:val="00E71A0E"/>
    <w:rsid w:val="00E737F3"/>
    <w:rsid w:val="00E841FB"/>
    <w:rsid w:val="00E875D7"/>
    <w:rsid w:val="00E91D8C"/>
    <w:rsid w:val="00E9442A"/>
    <w:rsid w:val="00EA1FF4"/>
    <w:rsid w:val="00EA266B"/>
    <w:rsid w:val="00EA31D6"/>
    <w:rsid w:val="00EA36C0"/>
    <w:rsid w:val="00EA6652"/>
    <w:rsid w:val="00EA6CEF"/>
    <w:rsid w:val="00EB0645"/>
    <w:rsid w:val="00EB1913"/>
    <w:rsid w:val="00EB38E4"/>
    <w:rsid w:val="00EB567D"/>
    <w:rsid w:val="00EB5FF4"/>
    <w:rsid w:val="00EB6364"/>
    <w:rsid w:val="00EB66D4"/>
    <w:rsid w:val="00EB689C"/>
    <w:rsid w:val="00EC1C64"/>
    <w:rsid w:val="00EC1D5F"/>
    <w:rsid w:val="00EC285E"/>
    <w:rsid w:val="00EC2C6B"/>
    <w:rsid w:val="00EC50A3"/>
    <w:rsid w:val="00EC7DD6"/>
    <w:rsid w:val="00ED1971"/>
    <w:rsid w:val="00ED355B"/>
    <w:rsid w:val="00ED3C62"/>
    <w:rsid w:val="00ED48DB"/>
    <w:rsid w:val="00ED4A44"/>
    <w:rsid w:val="00ED5319"/>
    <w:rsid w:val="00ED7A66"/>
    <w:rsid w:val="00EE33A5"/>
    <w:rsid w:val="00EE3D65"/>
    <w:rsid w:val="00EE5698"/>
    <w:rsid w:val="00EE5BC4"/>
    <w:rsid w:val="00EE6139"/>
    <w:rsid w:val="00EF2F73"/>
    <w:rsid w:val="00EF73BB"/>
    <w:rsid w:val="00F002C2"/>
    <w:rsid w:val="00F03350"/>
    <w:rsid w:val="00F04270"/>
    <w:rsid w:val="00F04BCD"/>
    <w:rsid w:val="00F051D6"/>
    <w:rsid w:val="00F0692C"/>
    <w:rsid w:val="00F0724B"/>
    <w:rsid w:val="00F1045E"/>
    <w:rsid w:val="00F128F0"/>
    <w:rsid w:val="00F12E8E"/>
    <w:rsid w:val="00F15CD3"/>
    <w:rsid w:val="00F22FB5"/>
    <w:rsid w:val="00F2488A"/>
    <w:rsid w:val="00F25AEE"/>
    <w:rsid w:val="00F25F84"/>
    <w:rsid w:val="00F26105"/>
    <w:rsid w:val="00F263EA"/>
    <w:rsid w:val="00F3061F"/>
    <w:rsid w:val="00F308E0"/>
    <w:rsid w:val="00F31733"/>
    <w:rsid w:val="00F35730"/>
    <w:rsid w:val="00F40A18"/>
    <w:rsid w:val="00F40D99"/>
    <w:rsid w:val="00F42963"/>
    <w:rsid w:val="00F430F2"/>
    <w:rsid w:val="00F44DC0"/>
    <w:rsid w:val="00F50887"/>
    <w:rsid w:val="00F50E54"/>
    <w:rsid w:val="00F54A95"/>
    <w:rsid w:val="00F609DD"/>
    <w:rsid w:val="00F6263D"/>
    <w:rsid w:val="00F65035"/>
    <w:rsid w:val="00F652E1"/>
    <w:rsid w:val="00F6571F"/>
    <w:rsid w:val="00F6782B"/>
    <w:rsid w:val="00F72470"/>
    <w:rsid w:val="00F75EF4"/>
    <w:rsid w:val="00F763B8"/>
    <w:rsid w:val="00F833FC"/>
    <w:rsid w:val="00F84328"/>
    <w:rsid w:val="00F847EC"/>
    <w:rsid w:val="00F85DF9"/>
    <w:rsid w:val="00F8703F"/>
    <w:rsid w:val="00F8706A"/>
    <w:rsid w:val="00F902ED"/>
    <w:rsid w:val="00F958A6"/>
    <w:rsid w:val="00F95EB2"/>
    <w:rsid w:val="00F96D27"/>
    <w:rsid w:val="00FA09E1"/>
    <w:rsid w:val="00FA0FB3"/>
    <w:rsid w:val="00FB0132"/>
    <w:rsid w:val="00FB7352"/>
    <w:rsid w:val="00FB78A4"/>
    <w:rsid w:val="00FC0307"/>
    <w:rsid w:val="00FC0939"/>
    <w:rsid w:val="00FC1E1B"/>
    <w:rsid w:val="00FC2D7E"/>
    <w:rsid w:val="00FC3298"/>
    <w:rsid w:val="00FC3386"/>
    <w:rsid w:val="00FC34FF"/>
    <w:rsid w:val="00FC741E"/>
    <w:rsid w:val="00FC7455"/>
    <w:rsid w:val="00FD32C6"/>
    <w:rsid w:val="00FD3775"/>
    <w:rsid w:val="00FD439A"/>
    <w:rsid w:val="00FD4576"/>
    <w:rsid w:val="00FD4C69"/>
    <w:rsid w:val="00FD52E3"/>
    <w:rsid w:val="00FD578B"/>
    <w:rsid w:val="00FE0B9C"/>
    <w:rsid w:val="00FE0C3F"/>
    <w:rsid w:val="00FE331D"/>
    <w:rsid w:val="00FE523A"/>
    <w:rsid w:val="00FE5287"/>
    <w:rsid w:val="00FE731D"/>
    <w:rsid w:val="00FF29FD"/>
  </w:rsids>
  <m:mathPr>
    <m:mathFont m:val="Cambria Math"/>
    <m:brkBin m:val="before"/>
    <m:brkBinSub m:val="--"/>
    <m:smallFrac m:val="0"/>
    <m:dispDef/>
    <m:lMargin m:val="0"/>
    <m:rMargin m:val="0"/>
    <m:defJc m:val="centerGroup"/>
    <m:wrapIndent m:val="1440"/>
    <m:intLim m:val="subSup"/>
    <m:naryLim m:val="undOvr"/>
  </m:mathPr>
  <w:themeFontLang w:val="da-DK"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87AE7"/>
  <w15:chartTrackingRefBased/>
  <w15:docId w15:val="{C4695C07-8267-4497-8A0E-8CF3C629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1EE"/>
    <w:pPr>
      <w:spacing w:line="480" w:lineRule="auto"/>
      <w:jc w:val="both"/>
    </w:pPr>
    <w:rPr>
      <w:rFonts w:ascii="Calibri" w:eastAsia="Calibri" w:hAnsi="Calibri" w:cs="Times New Roman"/>
    </w:rPr>
  </w:style>
  <w:style w:type="paragraph" w:styleId="Heading1">
    <w:name w:val="heading 1"/>
    <w:basedOn w:val="Normal"/>
    <w:next w:val="Normal"/>
    <w:link w:val="Heading1Char"/>
    <w:uiPriority w:val="9"/>
    <w:qFormat/>
    <w:rsid w:val="00043E2E"/>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043E2E"/>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043E2E"/>
    <w:pPr>
      <w:keepNext/>
      <w:keepLines/>
      <w:spacing w:before="40" w:after="0"/>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unhideWhenUsed/>
    <w:qFormat/>
    <w:rsid w:val="00730A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BB2"/>
    <w:rPr>
      <w:rFonts w:ascii="Calibri Light" w:eastAsia="Times New Roman" w:hAnsi="Calibri Light" w:cs="Times New Roman"/>
      <w:color w:val="2E74B5"/>
      <w:sz w:val="32"/>
      <w:szCs w:val="32"/>
    </w:rPr>
  </w:style>
  <w:style w:type="paragraph" w:styleId="NormalWeb">
    <w:name w:val="Normal (Web)"/>
    <w:basedOn w:val="Normal"/>
    <w:uiPriority w:val="99"/>
    <w:unhideWhenUsed/>
    <w:rsid w:val="002B3364"/>
    <w:pPr>
      <w:spacing w:before="100" w:beforeAutospacing="1" w:after="100" w:afterAutospacing="1" w:line="240" w:lineRule="auto"/>
    </w:pPr>
    <w:rPr>
      <w:rFonts w:ascii="Times New Roman" w:eastAsia="Times New Roman" w:hAnsi="Times New Roman"/>
      <w:sz w:val="24"/>
      <w:szCs w:val="24"/>
      <w:lang w:eastAsia="da-DK"/>
    </w:rPr>
  </w:style>
  <w:style w:type="character" w:customStyle="1" w:styleId="Heading2Char">
    <w:name w:val="Heading 2 Char"/>
    <w:basedOn w:val="DefaultParagraphFont"/>
    <w:link w:val="Heading2"/>
    <w:uiPriority w:val="9"/>
    <w:rsid w:val="002B3364"/>
    <w:rPr>
      <w:rFonts w:ascii="Calibri Light" w:eastAsia="Times New Roman" w:hAnsi="Calibri Light" w:cs="Times New Roman"/>
      <w:color w:val="2E74B5"/>
      <w:sz w:val="26"/>
      <w:szCs w:val="26"/>
    </w:rPr>
  </w:style>
  <w:style w:type="character" w:customStyle="1" w:styleId="Heading3Char">
    <w:name w:val="Heading 3 Char"/>
    <w:basedOn w:val="DefaultParagraphFont"/>
    <w:link w:val="Heading3"/>
    <w:uiPriority w:val="9"/>
    <w:rsid w:val="002B3364"/>
    <w:rPr>
      <w:rFonts w:ascii="Calibri Light" w:eastAsia="Times New Roman" w:hAnsi="Calibri Light" w:cs="Times New Roman"/>
      <w:color w:val="1F4D78"/>
      <w:sz w:val="24"/>
      <w:szCs w:val="24"/>
    </w:rPr>
  </w:style>
  <w:style w:type="table" w:styleId="TableGrid">
    <w:name w:val="Table Grid"/>
    <w:basedOn w:val="TableNormal"/>
    <w:uiPriority w:val="39"/>
    <w:rsid w:val="00A87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A8759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51283C"/>
    <w:pPr>
      <w:ind w:left="720"/>
      <w:contextualSpacing/>
    </w:pPr>
  </w:style>
  <w:style w:type="paragraph" w:styleId="CommentText">
    <w:name w:val="annotation text"/>
    <w:basedOn w:val="Normal"/>
    <w:link w:val="CommentTextChar"/>
    <w:uiPriority w:val="99"/>
    <w:unhideWhenUsed/>
    <w:rsid w:val="00902127"/>
    <w:pPr>
      <w:spacing w:line="240" w:lineRule="auto"/>
    </w:pPr>
    <w:rPr>
      <w:sz w:val="20"/>
      <w:szCs w:val="20"/>
    </w:rPr>
  </w:style>
  <w:style w:type="character" w:customStyle="1" w:styleId="CommentTextChar">
    <w:name w:val="Comment Text Char"/>
    <w:basedOn w:val="DefaultParagraphFont"/>
    <w:link w:val="CommentText"/>
    <w:uiPriority w:val="99"/>
    <w:rsid w:val="00902127"/>
    <w:rPr>
      <w:sz w:val="20"/>
      <w:szCs w:val="20"/>
    </w:rPr>
  </w:style>
  <w:style w:type="character" w:styleId="CommentReference">
    <w:name w:val="annotation reference"/>
    <w:basedOn w:val="DefaultParagraphFont"/>
    <w:uiPriority w:val="99"/>
    <w:semiHidden/>
    <w:unhideWhenUsed/>
    <w:rsid w:val="00902127"/>
    <w:rPr>
      <w:sz w:val="16"/>
      <w:szCs w:val="16"/>
    </w:rPr>
  </w:style>
  <w:style w:type="paragraph" w:styleId="BalloonText">
    <w:name w:val="Balloon Text"/>
    <w:basedOn w:val="Normal"/>
    <w:link w:val="BalloonTextChar"/>
    <w:uiPriority w:val="99"/>
    <w:semiHidden/>
    <w:unhideWhenUsed/>
    <w:rsid w:val="009021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27"/>
    <w:rPr>
      <w:rFonts w:ascii="Segoe UI" w:hAnsi="Segoe UI" w:cs="Segoe UI"/>
      <w:sz w:val="18"/>
      <w:szCs w:val="18"/>
    </w:rPr>
  </w:style>
  <w:style w:type="paragraph" w:styleId="Header">
    <w:name w:val="header"/>
    <w:basedOn w:val="Normal"/>
    <w:link w:val="HeaderChar"/>
    <w:uiPriority w:val="99"/>
    <w:unhideWhenUsed/>
    <w:rsid w:val="005910EA"/>
    <w:pPr>
      <w:tabs>
        <w:tab w:val="center" w:pos="4819"/>
        <w:tab w:val="right" w:pos="9638"/>
      </w:tabs>
      <w:spacing w:after="0" w:line="240" w:lineRule="auto"/>
    </w:pPr>
  </w:style>
  <w:style w:type="character" w:customStyle="1" w:styleId="HeaderChar">
    <w:name w:val="Header Char"/>
    <w:basedOn w:val="DefaultParagraphFont"/>
    <w:link w:val="Header"/>
    <w:uiPriority w:val="99"/>
    <w:rsid w:val="005910EA"/>
  </w:style>
  <w:style w:type="paragraph" w:styleId="Footer">
    <w:name w:val="footer"/>
    <w:basedOn w:val="Normal"/>
    <w:link w:val="FooterChar"/>
    <w:uiPriority w:val="99"/>
    <w:unhideWhenUsed/>
    <w:rsid w:val="005910EA"/>
    <w:pPr>
      <w:tabs>
        <w:tab w:val="center" w:pos="4819"/>
        <w:tab w:val="right" w:pos="9638"/>
      </w:tabs>
      <w:spacing w:after="0" w:line="240" w:lineRule="auto"/>
    </w:pPr>
  </w:style>
  <w:style w:type="character" w:customStyle="1" w:styleId="FooterChar">
    <w:name w:val="Footer Char"/>
    <w:basedOn w:val="DefaultParagraphFont"/>
    <w:link w:val="Footer"/>
    <w:uiPriority w:val="99"/>
    <w:rsid w:val="005910EA"/>
  </w:style>
  <w:style w:type="character" w:styleId="Hyperlink">
    <w:name w:val="Hyperlink"/>
    <w:basedOn w:val="DefaultParagraphFont"/>
    <w:uiPriority w:val="99"/>
    <w:unhideWhenUsed/>
    <w:rsid w:val="00094DD8"/>
    <w:rPr>
      <w:color w:val="0000FF"/>
      <w:u w:val="single"/>
    </w:rPr>
  </w:style>
  <w:style w:type="character" w:customStyle="1" w:styleId="UnresolvedMention1">
    <w:name w:val="Unresolved Mention1"/>
    <w:basedOn w:val="DefaultParagraphFont"/>
    <w:uiPriority w:val="99"/>
    <w:semiHidden/>
    <w:unhideWhenUsed/>
    <w:rsid w:val="00F42963"/>
    <w:rPr>
      <w:color w:val="605E5C"/>
      <w:shd w:val="clear" w:color="auto" w:fill="E1DFDD"/>
    </w:rPr>
  </w:style>
  <w:style w:type="paragraph" w:styleId="Caption">
    <w:name w:val="caption"/>
    <w:basedOn w:val="Normal"/>
    <w:next w:val="Normal"/>
    <w:uiPriority w:val="35"/>
    <w:unhideWhenUsed/>
    <w:qFormat/>
    <w:rsid w:val="00043E2E"/>
    <w:pPr>
      <w:spacing w:after="200" w:line="240" w:lineRule="auto"/>
    </w:pPr>
    <w:rPr>
      <w:i/>
      <w:iCs/>
      <w:color w:val="44546A"/>
      <w:sz w:val="18"/>
      <w:szCs w:val="18"/>
    </w:rPr>
  </w:style>
  <w:style w:type="paragraph" w:styleId="CommentSubject">
    <w:name w:val="annotation subject"/>
    <w:basedOn w:val="CommentText"/>
    <w:next w:val="CommentText"/>
    <w:link w:val="CommentSubjectChar"/>
    <w:uiPriority w:val="99"/>
    <w:semiHidden/>
    <w:unhideWhenUsed/>
    <w:rsid w:val="00994EE7"/>
    <w:rPr>
      <w:b/>
      <w:bCs/>
    </w:rPr>
  </w:style>
  <w:style w:type="character" w:customStyle="1" w:styleId="CommentSubjectChar">
    <w:name w:val="Comment Subject Char"/>
    <w:basedOn w:val="CommentTextChar"/>
    <w:link w:val="CommentSubject"/>
    <w:uiPriority w:val="99"/>
    <w:semiHidden/>
    <w:rsid w:val="00994EE7"/>
    <w:rPr>
      <w:b/>
      <w:bCs/>
      <w:sz w:val="20"/>
      <w:szCs w:val="20"/>
    </w:rPr>
  </w:style>
  <w:style w:type="paragraph" w:customStyle="1" w:styleId="xmsonormal">
    <w:name w:val="x_msonormal"/>
    <w:basedOn w:val="Normal"/>
    <w:rsid w:val="00DD52AE"/>
    <w:pPr>
      <w:spacing w:before="100" w:beforeAutospacing="1" w:after="100" w:afterAutospacing="1" w:line="240" w:lineRule="auto"/>
      <w:jc w:val="left"/>
    </w:pPr>
    <w:rPr>
      <w:rFonts w:ascii="Times New Roman" w:eastAsia="Times New Roman" w:hAnsi="Times New Roman"/>
      <w:sz w:val="24"/>
      <w:szCs w:val="24"/>
    </w:rPr>
  </w:style>
  <w:style w:type="table" w:customStyle="1" w:styleId="GridTable21">
    <w:name w:val="Grid Table 21"/>
    <w:basedOn w:val="TableNormal"/>
    <w:uiPriority w:val="47"/>
    <w:rsid w:val="0096086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11">
    <w:name w:val="Unresolved Mention11"/>
    <w:basedOn w:val="DefaultParagraphFont"/>
    <w:uiPriority w:val="99"/>
    <w:semiHidden/>
    <w:unhideWhenUsed/>
    <w:rsid w:val="0096086E"/>
    <w:rPr>
      <w:color w:val="605E5C"/>
      <w:shd w:val="clear" w:color="auto" w:fill="E1DFDD"/>
    </w:rPr>
  </w:style>
  <w:style w:type="paragraph" w:styleId="Revision">
    <w:name w:val="Revision"/>
    <w:hidden/>
    <w:uiPriority w:val="99"/>
    <w:semiHidden/>
    <w:rsid w:val="0096086E"/>
    <w:pPr>
      <w:spacing w:after="0" w:line="240" w:lineRule="auto"/>
    </w:pPr>
  </w:style>
  <w:style w:type="table" w:customStyle="1" w:styleId="Gittertabel21">
    <w:name w:val="Gittertabel 21"/>
    <w:basedOn w:val="TableNormal"/>
    <w:uiPriority w:val="47"/>
    <w:rsid w:val="0053297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uiPriority w:val="99"/>
    <w:semiHidden/>
    <w:unhideWhenUsed/>
    <w:rsid w:val="00043E2E"/>
    <w:rPr>
      <w:color w:val="605E5C"/>
      <w:shd w:val="clear" w:color="auto" w:fill="E1DFDD"/>
    </w:rPr>
  </w:style>
  <w:style w:type="table" w:customStyle="1" w:styleId="Almindeligtabel11">
    <w:name w:val="Almindelig tabel 11"/>
    <w:basedOn w:val="TableNormal"/>
    <w:uiPriority w:val="41"/>
    <w:rsid w:val="006C04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iPriority w:val="99"/>
    <w:semiHidden/>
    <w:unhideWhenUsed/>
    <w:rsid w:val="006C0446"/>
    <w:pPr>
      <w:spacing w:after="0" w:line="240" w:lineRule="auto"/>
      <w:jc w:val="left"/>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6C0446"/>
    <w:rPr>
      <w:sz w:val="20"/>
      <w:szCs w:val="20"/>
    </w:rPr>
  </w:style>
  <w:style w:type="character" w:styleId="EndnoteReference">
    <w:name w:val="endnote reference"/>
    <w:basedOn w:val="DefaultParagraphFont"/>
    <w:uiPriority w:val="99"/>
    <w:semiHidden/>
    <w:unhideWhenUsed/>
    <w:rsid w:val="006C0446"/>
    <w:rPr>
      <w:vertAlign w:val="superscript"/>
    </w:rPr>
  </w:style>
  <w:style w:type="character" w:customStyle="1" w:styleId="Ulstomtale1">
    <w:name w:val="Uløst omtale1"/>
    <w:basedOn w:val="DefaultParagraphFont"/>
    <w:uiPriority w:val="99"/>
    <w:semiHidden/>
    <w:unhideWhenUsed/>
    <w:rsid w:val="00C53AB8"/>
    <w:rPr>
      <w:color w:val="605E5C"/>
      <w:shd w:val="clear" w:color="auto" w:fill="E1DFDD"/>
    </w:rPr>
  </w:style>
  <w:style w:type="character" w:styleId="LineNumber">
    <w:name w:val="line number"/>
    <w:basedOn w:val="DefaultParagraphFont"/>
    <w:uiPriority w:val="99"/>
    <w:semiHidden/>
    <w:unhideWhenUsed/>
    <w:rsid w:val="00DD2F0C"/>
  </w:style>
  <w:style w:type="character" w:customStyle="1" w:styleId="UnresolvedMention3">
    <w:name w:val="Unresolved Mention3"/>
    <w:basedOn w:val="DefaultParagraphFont"/>
    <w:uiPriority w:val="99"/>
    <w:semiHidden/>
    <w:unhideWhenUsed/>
    <w:rsid w:val="00BC0781"/>
    <w:rPr>
      <w:color w:val="605E5C"/>
      <w:shd w:val="clear" w:color="auto" w:fill="E1DFDD"/>
    </w:rPr>
  </w:style>
  <w:style w:type="character" w:customStyle="1" w:styleId="Heading4Char">
    <w:name w:val="Heading 4 Char"/>
    <w:basedOn w:val="DefaultParagraphFont"/>
    <w:link w:val="Heading4"/>
    <w:uiPriority w:val="9"/>
    <w:rsid w:val="00730A69"/>
    <w:rPr>
      <w:rFonts w:asciiTheme="majorHAnsi" w:eastAsiaTheme="majorEastAsia" w:hAnsiTheme="majorHAnsi" w:cstheme="majorBidi"/>
      <w:i/>
      <w:iCs/>
      <w:color w:val="2E74B5" w:themeColor="accent1" w:themeShade="BF"/>
    </w:rPr>
  </w:style>
  <w:style w:type="character" w:customStyle="1" w:styleId="UnresolvedMention4">
    <w:name w:val="Unresolved Mention4"/>
    <w:basedOn w:val="DefaultParagraphFont"/>
    <w:uiPriority w:val="99"/>
    <w:semiHidden/>
    <w:unhideWhenUsed/>
    <w:rsid w:val="003871EC"/>
    <w:rPr>
      <w:color w:val="605E5C"/>
      <w:shd w:val="clear" w:color="auto" w:fill="E1DFDD"/>
    </w:rPr>
  </w:style>
  <w:style w:type="character" w:styleId="PlaceholderText">
    <w:name w:val="Placeholder Text"/>
    <w:basedOn w:val="DefaultParagraphFont"/>
    <w:uiPriority w:val="99"/>
    <w:semiHidden/>
    <w:rsid w:val="00C855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017568">
      <w:bodyDiv w:val="1"/>
      <w:marLeft w:val="0"/>
      <w:marRight w:val="0"/>
      <w:marTop w:val="0"/>
      <w:marBottom w:val="0"/>
      <w:divBdr>
        <w:top w:val="none" w:sz="0" w:space="0" w:color="auto"/>
        <w:left w:val="none" w:sz="0" w:space="0" w:color="auto"/>
        <w:bottom w:val="none" w:sz="0" w:space="0" w:color="auto"/>
        <w:right w:val="none" w:sz="0" w:space="0" w:color="auto"/>
      </w:divBdr>
    </w:div>
    <w:div w:id="459886982">
      <w:bodyDiv w:val="1"/>
      <w:marLeft w:val="0"/>
      <w:marRight w:val="0"/>
      <w:marTop w:val="0"/>
      <w:marBottom w:val="0"/>
      <w:divBdr>
        <w:top w:val="none" w:sz="0" w:space="0" w:color="auto"/>
        <w:left w:val="none" w:sz="0" w:space="0" w:color="auto"/>
        <w:bottom w:val="none" w:sz="0" w:space="0" w:color="auto"/>
        <w:right w:val="none" w:sz="0" w:space="0" w:color="auto"/>
      </w:divBdr>
    </w:div>
    <w:div w:id="560553868">
      <w:bodyDiv w:val="1"/>
      <w:marLeft w:val="0"/>
      <w:marRight w:val="0"/>
      <w:marTop w:val="0"/>
      <w:marBottom w:val="0"/>
      <w:divBdr>
        <w:top w:val="none" w:sz="0" w:space="0" w:color="auto"/>
        <w:left w:val="none" w:sz="0" w:space="0" w:color="auto"/>
        <w:bottom w:val="none" w:sz="0" w:space="0" w:color="auto"/>
        <w:right w:val="none" w:sz="0" w:space="0" w:color="auto"/>
      </w:divBdr>
    </w:div>
    <w:div w:id="605307958">
      <w:bodyDiv w:val="1"/>
      <w:marLeft w:val="0"/>
      <w:marRight w:val="0"/>
      <w:marTop w:val="0"/>
      <w:marBottom w:val="0"/>
      <w:divBdr>
        <w:top w:val="none" w:sz="0" w:space="0" w:color="auto"/>
        <w:left w:val="none" w:sz="0" w:space="0" w:color="auto"/>
        <w:bottom w:val="none" w:sz="0" w:space="0" w:color="auto"/>
        <w:right w:val="none" w:sz="0" w:space="0" w:color="auto"/>
      </w:divBdr>
    </w:div>
    <w:div w:id="734940101">
      <w:bodyDiv w:val="1"/>
      <w:marLeft w:val="0"/>
      <w:marRight w:val="0"/>
      <w:marTop w:val="0"/>
      <w:marBottom w:val="0"/>
      <w:divBdr>
        <w:top w:val="none" w:sz="0" w:space="0" w:color="auto"/>
        <w:left w:val="none" w:sz="0" w:space="0" w:color="auto"/>
        <w:bottom w:val="none" w:sz="0" w:space="0" w:color="auto"/>
        <w:right w:val="none" w:sz="0" w:space="0" w:color="auto"/>
      </w:divBdr>
      <w:divsChild>
        <w:div w:id="1553156225">
          <w:marLeft w:val="0"/>
          <w:marRight w:val="0"/>
          <w:marTop w:val="0"/>
          <w:marBottom w:val="0"/>
          <w:divBdr>
            <w:top w:val="none" w:sz="0" w:space="0" w:color="auto"/>
            <w:left w:val="none" w:sz="0" w:space="0" w:color="auto"/>
            <w:bottom w:val="none" w:sz="0" w:space="0" w:color="auto"/>
            <w:right w:val="none" w:sz="0" w:space="0" w:color="auto"/>
          </w:divBdr>
          <w:divsChild>
            <w:div w:id="1895845272">
              <w:marLeft w:val="0"/>
              <w:marRight w:val="0"/>
              <w:marTop w:val="0"/>
              <w:marBottom w:val="0"/>
              <w:divBdr>
                <w:top w:val="none" w:sz="0" w:space="0" w:color="auto"/>
                <w:left w:val="none" w:sz="0" w:space="0" w:color="auto"/>
                <w:bottom w:val="none" w:sz="0" w:space="0" w:color="auto"/>
                <w:right w:val="none" w:sz="0" w:space="0" w:color="auto"/>
              </w:divBdr>
              <w:divsChild>
                <w:div w:id="35391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576563">
      <w:bodyDiv w:val="1"/>
      <w:marLeft w:val="0"/>
      <w:marRight w:val="0"/>
      <w:marTop w:val="0"/>
      <w:marBottom w:val="0"/>
      <w:divBdr>
        <w:top w:val="none" w:sz="0" w:space="0" w:color="auto"/>
        <w:left w:val="none" w:sz="0" w:space="0" w:color="auto"/>
        <w:bottom w:val="none" w:sz="0" w:space="0" w:color="auto"/>
        <w:right w:val="none" w:sz="0" w:space="0" w:color="auto"/>
      </w:divBdr>
    </w:div>
    <w:div w:id="879632258">
      <w:bodyDiv w:val="1"/>
      <w:marLeft w:val="0"/>
      <w:marRight w:val="0"/>
      <w:marTop w:val="0"/>
      <w:marBottom w:val="0"/>
      <w:divBdr>
        <w:top w:val="none" w:sz="0" w:space="0" w:color="auto"/>
        <w:left w:val="none" w:sz="0" w:space="0" w:color="auto"/>
        <w:bottom w:val="none" w:sz="0" w:space="0" w:color="auto"/>
        <w:right w:val="none" w:sz="0" w:space="0" w:color="auto"/>
      </w:divBdr>
    </w:div>
    <w:div w:id="938024074">
      <w:bodyDiv w:val="1"/>
      <w:marLeft w:val="0"/>
      <w:marRight w:val="0"/>
      <w:marTop w:val="0"/>
      <w:marBottom w:val="0"/>
      <w:divBdr>
        <w:top w:val="none" w:sz="0" w:space="0" w:color="auto"/>
        <w:left w:val="none" w:sz="0" w:space="0" w:color="auto"/>
        <w:bottom w:val="none" w:sz="0" w:space="0" w:color="auto"/>
        <w:right w:val="none" w:sz="0" w:space="0" w:color="auto"/>
      </w:divBdr>
    </w:div>
    <w:div w:id="1029143181">
      <w:bodyDiv w:val="1"/>
      <w:marLeft w:val="0"/>
      <w:marRight w:val="0"/>
      <w:marTop w:val="0"/>
      <w:marBottom w:val="0"/>
      <w:divBdr>
        <w:top w:val="none" w:sz="0" w:space="0" w:color="auto"/>
        <w:left w:val="none" w:sz="0" w:space="0" w:color="auto"/>
        <w:bottom w:val="none" w:sz="0" w:space="0" w:color="auto"/>
        <w:right w:val="none" w:sz="0" w:space="0" w:color="auto"/>
      </w:divBdr>
    </w:div>
    <w:div w:id="1098647172">
      <w:bodyDiv w:val="1"/>
      <w:marLeft w:val="0"/>
      <w:marRight w:val="0"/>
      <w:marTop w:val="0"/>
      <w:marBottom w:val="0"/>
      <w:divBdr>
        <w:top w:val="none" w:sz="0" w:space="0" w:color="auto"/>
        <w:left w:val="none" w:sz="0" w:space="0" w:color="auto"/>
        <w:bottom w:val="none" w:sz="0" w:space="0" w:color="auto"/>
        <w:right w:val="none" w:sz="0" w:space="0" w:color="auto"/>
      </w:divBdr>
    </w:div>
    <w:div w:id="1114859345">
      <w:bodyDiv w:val="1"/>
      <w:marLeft w:val="0"/>
      <w:marRight w:val="0"/>
      <w:marTop w:val="0"/>
      <w:marBottom w:val="0"/>
      <w:divBdr>
        <w:top w:val="none" w:sz="0" w:space="0" w:color="auto"/>
        <w:left w:val="none" w:sz="0" w:space="0" w:color="auto"/>
        <w:bottom w:val="none" w:sz="0" w:space="0" w:color="auto"/>
        <w:right w:val="none" w:sz="0" w:space="0" w:color="auto"/>
      </w:divBdr>
    </w:div>
    <w:div w:id="1123571045">
      <w:bodyDiv w:val="1"/>
      <w:marLeft w:val="0"/>
      <w:marRight w:val="0"/>
      <w:marTop w:val="0"/>
      <w:marBottom w:val="0"/>
      <w:divBdr>
        <w:top w:val="none" w:sz="0" w:space="0" w:color="auto"/>
        <w:left w:val="none" w:sz="0" w:space="0" w:color="auto"/>
        <w:bottom w:val="none" w:sz="0" w:space="0" w:color="auto"/>
        <w:right w:val="none" w:sz="0" w:space="0" w:color="auto"/>
      </w:divBdr>
    </w:div>
    <w:div w:id="1363436388">
      <w:bodyDiv w:val="1"/>
      <w:marLeft w:val="0"/>
      <w:marRight w:val="0"/>
      <w:marTop w:val="0"/>
      <w:marBottom w:val="0"/>
      <w:divBdr>
        <w:top w:val="none" w:sz="0" w:space="0" w:color="auto"/>
        <w:left w:val="none" w:sz="0" w:space="0" w:color="auto"/>
        <w:bottom w:val="none" w:sz="0" w:space="0" w:color="auto"/>
        <w:right w:val="none" w:sz="0" w:space="0" w:color="auto"/>
      </w:divBdr>
    </w:div>
    <w:div w:id="1557399999">
      <w:bodyDiv w:val="1"/>
      <w:marLeft w:val="0"/>
      <w:marRight w:val="0"/>
      <w:marTop w:val="0"/>
      <w:marBottom w:val="0"/>
      <w:divBdr>
        <w:top w:val="none" w:sz="0" w:space="0" w:color="auto"/>
        <w:left w:val="none" w:sz="0" w:space="0" w:color="auto"/>
        <w:bottom w:val="none" w:sz="0" w:space="0" w:color="auto"/>
        <w:right w:val="none" w:sz="0" w:space="0" w:color="auto"/>
      </w:divBdr>
    </w:div>
    <w:div w:id="1614170061">
      <w:bodyDiv w:val="1"/>
      <w:marLeft w:val="0"/>
      <w:marRight w:val="0"/>
      <w:marTop w:val="0"/>
      <w:marBottom w:val="0"/>
      <w:divBdr>
        <w:top w:val="none" w:sz="0" w:space="0" w:color="auto"/>
        <w:left w:val="none" w:sz="0" w:space="0" w:color="auto"/>
        <w:bottom w:val="none" w:sz="0" w:space="0" w:color="auto"/>
        <w:right w:val="none" w:sz="0" w:space="0" w:color="auto"/>
      </w:divBdr>
    </w:div>
    <w:div w:id="175323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64996-8AEF-4AA8-92C8-EBAC5E4FF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3642</Words>
  <Characters>23784</Characters>
  <Application>Microsoft Office Word</Application>
  <DocSecurity>0</DocSecurity>
  <Lines>486</Lines>
  <Paragraphs>245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Region Nordjylland</Company>
  <LinksUpToDate>false</LinksUpToDate>
  <CharactersWithSpaces>27253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Liebst Toft Andersen / Region Nordjylland</dc:creator>
  <cp:keywords/>
  <dc:description/>
  <cp:lastModifiedBy>Christian Liebst Frisk Toft</cp:lastModifiedBy>
  <cp:revision>3</cp:revision>
  <cp:lastPrinted>2020-10-01T06:10:00Z</cp:lastPrinted>
  <dcterms:created xsi:type="dcterms:W3CDTF">2021-03-03T06:21:00Z</dcterms:created>
  <dcterms:modified xsi:type="dcterms:W3CDTF">2021-03-03T06:21:00Z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http://csl.mendeley.com/styles/400006801/human-reproduction</vt:lpwstr>
  </property>
  <property fmtid="{D5CDD505-2E9C-101B-9397-08002B2CF9AE}" pid="11" name="Mendeley Recent Style Name 3_1">
    <vt:lpwstr>Human Reproduction - Christian Liebst Frisk Toft, Master of Science in Molecular Biology</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http://www.zotero.org/styles/journal-of-assisted-reproduction-and-genetics</vt:lpwstr>
  </property>
  <property fmtid="{D5CDD505-2E9C-101B-9397-08002B2CF9AE}" pid="15" name="Mendeley Recent Style Name 5_1">
    <vt:lpwstr>Journal of Assisted Reproduction and Genetics</vt:lpwstr>
  </property>
  <property fmtid="{D5CDD505-2E9C-101B-9397-08002B2CF9AE}" pid="16" name="Mendeley Recent Style Id 6_1">
    <vt:lpwstr>https://csl.mendeley.com/styles/400006801/Acta-Review-sage-vancouver</vt:lpwstr>
  </property>
  <property fmtid="{D5CDD505-2E9C-101B-9397-08002B2CF9AE}" pid="17" name="Mendeley Recent Style Name 6_1">
    <vt:lpwstr>SAGE - Vancouver - Christian Toft - Acta Review</vt:lpwstr>
  </property>
  <property fmtid="{D5CDD505-2E9C-101B-9397-08002B2CF9AE}" pid="18" name="Mendeley Recent Style Id 7_1">
    <vt:lpwstr>http://www.zotero.org/styles/springer-basic-brackets</vt:lpwstr>
  </property>
  <property fmtid="{D5CDD505-2E9C-101B-9397-08002B2CF9AE}" pid="19" name="Mendeley Recent Style Name 7_1">
    <vt:lpwstr>Springer - Basic (numeric, brackets)</vt:lpwstr>
  </property>
  <property fmtid="{D5CDD505-2E9C-101B-9397-08002B2CF9AE}" pid="20" name="Mendeley Recent Style Id 8_1">
    <vt:lpwstr>http://www.zotero.org/styles/the-journal-of-molecular-diagnostics</vt:lpwstr>
  </property>
  <property fmtid="{D5CDD505-2E9C-101B-9397-08002B2CF9AE}" pid="21" name="Mendeley Recent Style Name 8_1">
    <vt:lpwstr>The Journal of Molecular Diagnostics</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endeley Unique User Id_1">
    <vt:lpwstr>1004e399-922c-3877-95b6-3d323770f616</vt:lpwstr>
  </property>
  <property fmtid="{D5CDD505-2E9C-101B-9397-08002B2CF9AE}" pid="26" name="Mendeley Citation Style_1">
    <vt:lpwstr>http://www.zotero.org/styles/springer-basic-brackets</vt:lpwstr>
  </property>
</Properties>
</file>