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B4241" w14:textId="77777777" w:rsidR="0007424C" w:rsidRPr="00726894" w:rsidRDefault="0007424C" w:rsidP="002A20A5">
      <w:pPr>
        <w:pStyle w:val="Heading1"/>
      </w:pPr>
      <w:r w:rsidRPr="00726894">
        <w:t>Supplementary Figures</w:t>
      </w:r>
    </w:p>
    <w:p w14:paraId="45B9981F" w14:textId="77777777" w:rsidR="0007424C" w:rsidRPr="00726894" w:rsidRDefault="0007424C" w:rsidP="0007424C">
      <w:pPr>
        <w:spacing w:before="100" w:beforeAutospacing="1" w:after="100" w:afterAutospacing="1" w:line="360" w:lineRule="auto"/>
        <w:outlineLvl w:val="2"/>
        <w:rPr>
          <w:rFonts w:asciiTheme="minorHAnsi" w:hAnsiTheme="minorHAnsi"/>
          <w:b/>
          <w:bCs/>
          <w:color w:val="000000"/>
        </w:rPr>
      </w:pPr>
      <w:r w:rsidRPr="00726894">
        <w:rPr>
          <w:rFonts w:asciiTheme="minorHAnsi" w:hAnsiTheme="minorHAnsi"/>
          <w:b/>
          <w:bCs/>
          <w:color w:val="000000"/>
        </w:rPr>
        <w:t xml:space="preserve">Supplementary Figure </w:t>
      </w:r>
      <w:r w:rsidRPr="00E35B50">
        <w:rPr>
          <w:rFonts w:asciiTheme="minorHAnsi" w:hAnsiTheme="minorHAnsi"/>
          <w:b/>
          <w:bCs/>
          <w:color w:val="000000"/>
        </w:rPr>
        <w:t xml:space="preserve">S1. </w:t>
      </w:r>
      <w:r w:rsidRPr="00E35B50">
        <w:rPr>
          <w:rStyle w:val="Strong"/>
          <w:rFonts w:asciiTheme="minorHAnsi" w:eastAsiaTheme="majorEastAsia" w:hAnsiTheme="minorHAnsi"/>
          <w:color w:val="000000"/>
        </w:rPr>
        <w:t>D2ext:</w:t>
      </w:r>
      <w:r w:rsidRPr="00E35B50">
        <w:rPr>
          <w:rStyle w:val="Strong"/>
          <w:rFonts w:eastAsiaTheme="majorEastAsia"/>
          <w:color w:val="000000"/>
        </w:rPr>
        <w:t xml:space="preserve"> </w:t>
      </w:r>
      <w:r w:rsidRPr="00E35B50">
        <w:rPr>
          <w:rFonts w:asciiTheme="minorHAnsi" w:hAnsiTheme="minorHAnsi"/>
          <w:b/>
          <w:bCs/>
          <w:color w:val="000000"/>
        </w:rPr>
        <w:t>Forest</w:t>
      </w:r>
      <w:r w:rsidRPr="00726894">
        <w:rPr>
          <w:rFonts w:asciiTheme="minorHAnsi" w:hAnsiTheme="minorHAnsi"/>
          <w:b/>
          <w:bCs/>
          <w:color w:val="000000"/>
        </w:rPr>
        <w:t xml:space="preserve"> plot comparing extended culture versus immediate transfer for day 2 embryos</w:t>
      </w:r>
    </w:p>
    <w:p w14:paraId="7C0DB54D" w14:textId="77777777" w:rsidR="0007424C" w:rsidRPr="00726894" w:rsidRDefault="0007424C" w:rsidP="0007424C">
      <w:pPr>
        <w:spacing w:before="100" w:beforeAutospacing="1" w:after="100" w:afterAutospacing="1" w:line="360" w:lineRule="auto"/>
        <w:outlineLvl w:val="2"/>
        <w:rPr>
          <w:rFonts w:asciiTheme="minorHAnsi" w:hAnsiTheme="minorHAnsi"/>
          <w:b/>
          <w:bCs/>
          <w:color w:val="000000"/>
        </w:rPr>
      </w:pPr>
      <w:r w:rsidRPr="00726894">
        <w:rPr>
          <w:rFonts w:asciiTheme="minorHAnsi" w:hAnsiTheme="minorHAnsi"/>
          <w:b/>
          <w:bCs/>
          <w:noProof/>
          <w:color w:val="000000"/>
        </w:rPr>
        <w:drawing>
          <wp:inline distT="0" distB="0" distL="0" distR="0" wp14:anchorId="481944F1" wp14:editId="0C76AE8A">
            <wp:extent cx="5731510" cy="2562225"/>
            <wp:effectExtent l="0" t="0" r="0" b="3175"/>
            <wp:docPr id="1900962854" name="Picture 1" descr="A graph with numbers and a triang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962854" name="Picture 1" descr="A graph with numbers and a triangl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13539" w14:textId="77777777" w:rsidR="0007424C" w:rsidRPr="00726894" w:rsidRDefault="0007424C" w:rsidP="0007424C">
      <w:pPr>
        <w:spacing w:before="100" w:beforeAutospacing="1" w:after="100" w:afterAutospacing="1" w:line="360" w:lineRule="auto"/>
        <w:rPr>
          <w:rFonts w:asciiTheme="minorHAnsi" w:hAnsiTheme="minorHAnsi"/>
          <w:color w:val="000000"/>
        </w:rPr>
      </w:pPr>
      <w:r w:rsidRPr="00726894">
        <w:rPr>
          <w:rFonts w:asciiTheme="minorHAnsi" w:hAnsiTheme="minorHAnsi"/>
          <w:color w:val="000000"/>
        </w:rPr>
        <w:t>Forest plot showing relative risk (RR) and 95% confidence interval for clinical pregnancy rate in day 2 embryos comparing extended culture to immediate transfer</w:t>
      </w:r>
      <w:r>
        <w:rPr>
          <w:rFonts w:asciiTheme="minorHAnsi" w:hAnsiTheme="minorHAnsi"/>
          <w:color w:val="000000"/>
        </w:rPr>
        <w:t xml:space="preserve">. </w:t>
      </w:r>
      <w:r w:rsidRPr="00726894">
        <w:rPr>
          <w:rFonts w:asciiTheme="minorHAnsi" w:hAnsiTheme="minorHAnsi"/>
          <w:color w:val="000000"/>
        </w:rPr>
        <w:t xml:space="preserve">Three studies included: Le 2019, Colodetti 2020, and Ranji 2023. Square size reflects study weight in meta-analysis. Diamond represents pooled effect estimate. </w:t>
      </w:r>
    </w:p>
    <w:p w14:paraId="24939510" w14:textId="61726D0F" w:rsidR="0007424C" w:rsidRPr="00726894" w:rsidRDefault="0007424C" w:rsidP="0007424C">
      <w:pPr>
        <w:spacing w:line="360" w:lineRule="auto"/>
        <w:rPr>
          <w:rFonts w:asciiTheme="minorHAnsi" w:hAnsiTheme="minorHAnsi"/>
        </w:rPr>
      </w:pPr>
    </w:p>
    <w:p w14:paraId="4CCA59FC" w14:textId="77777777" w:rsidR="0007424C" w:rsidRDefault="0007424C" w:rsidP="0007424C">
      <w:pPr>
        <w:spacing w:after="160" w:line="360" w:lineRule="auto"/>
        <w:rPr>
          <w:rStyle w:val="Strong"/>
          <w:rFonts w:asciiTheme="minorHAnsi" w:eastAsiaTheme="majorEastAsia" w:hAnsiTheme="minorHAnsi" w:cstheme="majorBidi"/>
          <w:b w:val="0"/>
          <w:bCs w:val="0"/>
          <w:color w:val="000000"/>
        </w:rPr>
      </w:pPr>
      <w:r>
        <w:rPr>
          <w:rStyle w:val="Strong"/>
          <w:rFonts w:asciiTheme="minorHAnsi" w:hAnsiTheme="minorHAnsi"/>
          <w:b w:val="0"/>
          <w:bCs w:val="0"/>
          <w:color w:val="000000"/>
        </w:rPr>
        <w:br w:type="page"/>
      </w:r>
    </w:p>
    <w:p w14:paraId="09EAE3DA" w14:textId="77777777" w:rsidR="0007424C" w:rsidRPr="00E35B50" w:rsidRDefault="0007424C" w:rsidP="0007424C">
      <w:pPr>
        <w:pStyle w:val="Heading3"/>
        <w:spacing w:line="360" w:lineRule="auto"/>
        <w:rPr>
          <w:rStyle w:val="Strong"/>
          <w:rFonts w:cs="Times New Roman"/>
          <w:color w:val="000000"/>
          <w:sz w:val="24"/>
          <w:szCs w:val="24"/>
        </w:rPr>
      </w:pPr>
      <w:r w:rsidRPr="00E35B50">
        <w:rPr>
          <w:rStyle w:val="Strong"/>
          <w:color w:val="000000"/>
          <w:sz w:val="24"/>
          <w:szCs w:val="24"/>
        </w:rPr>
        <w:lastRenderedPageBreak/>
        <w:t>Supplementary Figure S2. D5/6ext:</w:t>
      </w:r>
      <w:r w:rsidRPr="00E35B50">
        <w:rPr>
          <w:rStyle w:val="Strong"/>
          <w:sz w:val="24"/>
          <w:szCs w:val="24"/>
        </w:rPr>
        <w:t xml:space="preserve">  </w:t>
      </w:r>
      <w:r w:rsidRPr="00E35B50">
        <w:rPr>
          <w:rStyle w:val="Strong"/>
          <w:color w:val="000000"/>
          <w:sz w:val="24"/>
          <w:szCs w:val="24"/>
        </w:rPr>
        <w:t>Forest plots comparing extended culture versus immediate transfer for day 5/6 blastocyst embryos</w:t>
      </w:r>
    </w:p>
    <w:p w14:paraId="1333EABB" w14:textId="77777777" w:rsidR="0007424C" w:rsidRPr="00726894" w:rsidRDefault="0007424C" w:rsidP="0007424C">
      <w:pPr>
        <w:bidi/>
        <w:spacing w:line="360" w:lineRule="auto"/>
        <w:rPr>
          <w:rFonts w:asciiTheme="minorHAnsi" w:hAnsiTheme="minorHAnsi"/>
          <w:rtl/>
        </w:rPr>
      </w:pPr>
      <w:r w:rsidRPr="00230F5F">
        <w:rPr>
          <w:rFonts w:asciiTheme="minorHAnsi" w:hAnsiTheme="minorHAnsi"/>
          <w:noProof/>
          <w:rtl/>
        </w:rPr>
        <w:drawing>
          <wp:inline distT="0" distB="0" distL="0" distR="0" wp14:anchorId="4855DD12" wp14:editId="210ECCD7">
            <wp:extent cx="5864376" cy="3264195"/>
            <wp:effectExtent l="0" t="0" r="3175" b="0"/>
            <wp:docPr id="1640589343" name="Picture 1" descr="A group of medical tes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589343" name="Picture 1" descr="A group of medical tests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2091" cy="3279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0B4D1" w14:textId="77777777" w:rsidR="0007424C" w:rsidRPr="00726894" w:rsidRDefault="0007424C" w:rsidP="0007424C">
      <w:pPr>
        <w:pStyle w:val="whitespace-normal"/>
        <w:spacing w:line="360" w:lineRule="auto"/>
        <w:rPr>
          <w:rFonts w:asciiTheme="minorHAnsi" w:hAnsiTheme="minorHAnsi"/>
          <w:color w:val="000000"/>
        </w:rPr>
      </w:pPr>
      <w:r w:rsidRPr="00726894">
        <w:rPr>
          <w:rStyle w:val="apple-converted-space"/>
          <w:rFonts w:asciiTheme="minorHAnsi" w:eastAsiaTheme="majorEastAsia" w:hAnsiTheme="minorHAnsi"/>
          <w:color w:val="000000"/>
        </w:rPr>
        <w:t> </w:t>
      </w:r>
      <w:r w:rsidRPr="00726894">
        <w:rPr>
          <w:rFonts w:asciiTheme="minorHAnsi" w:hAnsiTheme="minorHAnsi"/>
          <w:color w:val="000000"/>
        </w:rPr>
        <w:t xml:space="preserve">Forest plots showing relative risks (RR) and odds ratios (OR) with 95% confidence intervals for blastocyst-stage embryos comparing extended culture to immediate transfer. Panel A: Embryo loss. Panel B: Clinical miscarriage rate. Panel C: Live birth rate. Studies included: </w:t>
      </w:r>
      <w:proofErr w:type="spellStart"/>
      <w:r w:rsidRPr="00726894">
        <w:rPr>
          <w:rFonts w:asciiTheme="minorHAnsi" w:hAnsiTheme="minorHAnsi"/>
          <w:color w:val="000000"/>
        </w:rPr>
        <w:t>Herbemont</w:t>
      </w:r>
      <w:proofErr w:type="spellEnd"/>
      <w:r w:rsidRPr="00726894">
        <w:rPr>
          <w:rFonts w:asciiTheme="minorHAnsi" w:hAnsiTheme="minorHAnsi"/>
          <w:color w:val="000000"/>
        </w:rPr>
        <w:t xml:space="preserve"> 2018, </w:t>
      </w:r>
      <w:proofErr w:type="spellStart"/>
      <w:r w:rsidRPr="00726894">
        <w:rPr>
          <w:rFonts w:asciiTheme="minorHAnsi" w:hAnsiTheme="minorHAnsi"/>
          <w:color w:val="000000"/>
        </w:rPr>
        <w:t>Ciaffaglione</w:t>
      </w:r>
      <w:proofErr w:type="spellEnd"/>
      <w:r w:rsidRPr="00726894">
        <w:rPr>
          <w:rFonts w:asciiTheme="minorHAnsi" w:hAnsiTheme="minorHAnsi"/>
          <w:color w:val="000000"/>
        </w:rPr>
        <w:t xml:space="preserve"> 2022, and Ji 2023. </w:t>
      </w:r>
    </w:p>
    <w:p w14:paraId="00E58834" w14:textId="7DCECEAF" w:rsidR="0007424C" w:rsidRPr="00726894" w:rsidRDefault="0007424C" w:rsidP="0007424C">
      <w:pPr>
        <w:spacing w:line="360" w:lineRule="auto"/>
        <w:rPr>
          <w:rFonts w:asciiTheme="minorHAnsi" w:hAnsiTheme="minorHAnsi"/>
        </w:rPr>
      </w:pPr>
    </w:p>
    <w:p w14:paraId="00A6D0F1" w14:textId="77777777" w:rsidR="0007424C" w:rsidRDefault="0007424C" w:rsidP="0007424C">
      <w:pPr>
        <w:spacing w:after="160" w:line="360" w:lineRule="auto"/>
        <w:rPr>
          <w:rStyle w:val="Strong"/>
          <w:rFonts w:asciiTheme="minorHAnsi" w:eastAsiaTheme="majorEastAsia" w:hAnsiTheme="minorHAnsi" w:cstheme="majorBidi"/>
          <w:b w:val="0"/>
          <w:bCs w:val="0"/>
          <w:color w:val="000000"/>
        </w:rPr>
      </w:pPr>
      <w:r>
        <w:rPr>
          <w:rStyle w:val="Strong"/>
          <w:rFonts w:asciiTheme="minorHAnsi" w:hAnsiTheme="minorHAnsi"/>
          <w:b w:val="0"/>
          <w:bCs w:val="0"/>
          <w:color w:val="000000"/>
        </w:rPr>
        <w:br w:type="page"/>
      </w:r>
    </w:p>
    <w:p w14:paraId="1AAA5AD0" w14:textId="77777777" w:rsidR="0007424C" w:rsidRPr="003F2C98" w:rsidRDefault="0007424C" w:rsidP="0007424C">
      <w:pPr>
        <w:pStyle w:val="Heading3"/>
        <w:spacing w:line="360" w:lineRule="auto"/>
        <w:rPr>
          <w:rStyle w:val="Strong"/>
          <w:rFonts w:cs="Times New Roman"/>
          <w:color w:val="000000"/>
          <w:sz w:val="24"/>
          <w:szCs w:val="24"/>
          <w:rtl/>
        </w:rPr>
      </w:pPr>
      <w:r w:rsidRPr="003F2C98">
        <w:rPr>
          <w:rStyle w:val="Strong"/>
          <w:color w:val="000000"/>
          <w:sz w:val="24"/>
          <w:szCs w:val="24"/>
        </w:rPr>
        <w:lastRenderedPageBreak/>
        <w:t>Supplementary Figure S3. Funnel plots for assessment of publication bias.</w:t>
      </w:r>
    </w:p>
    <w:p w14:paraId="146A9173" w14:textId="4D2992E8" w:rsidR="0007424C" w:rsidRPr="00726894" w:rsidRDefault="0004771B" w:rsidP="0007424C">
      <w:pPr>
        <w:spacing w:line="360" w:lineRule="auto"/>
        <w:rPr>
          <w:rFonts w:asciiTheme="minorHAnsi" w:hAnsiTheme="minorHAnsi"/>
        </w:rPr>
      </w:pPr>
      <w:r w:rsidRPr="0004771B">
        <w:rPr>
          <w:rFonts w:asciiTheme="minorHAnsi" w:hAnsiTheme="minorHAnsi"/>
        </w:rPr>
        <w:drawing>
          <wp:inline distT="0" distB="0" distL="0" distR="0" wp14:anchorId="4EF5A1AD" wp14:editId="7F31D2A3">
            <wp:extent cx="7410893" cy="4162057"/>
            <wp:effectExtent l="0" t="0" r="0" b="3810"/>
            <wp:docPr id="3502821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28216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82620" cy="420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266BC" w14:textId="59421EAB" w:rsidR="00012FF0" w:rsidRPr="0004771B" w:rsidRDefault="0007424C" w:rsidP="0004771B">
      <w:pPr>
        <w:pStyle w:val="NormalWeb"/>
        <w:rPr>
          <w:rFonts w:asciiTheme="minorHAnsi" w:hAnsiTheme="minorHAnsi"/>
          <w:b/>
          <w:bCs/>
        </w:rPr>
      </w:pPr>
      <w:r w:rsidRPr="00726894">
        <w:rPr>
          <w:rFonts w:asciiTheme="minorHAnsi" w:hAnsiTheme="minorHAnsi"/>
          <w:color w:val="000000"/>
        </w:rPr>
        <w:t>Funnel plots examining publication bias for primary outcomes with sufficient studies. Panel A: Day 3 embryo clinical pregnancy rate. Panel B: Day 3 embryo live birth rate. Panel C: Day 3 to blastocyst clinical pregnancy rate. Panel D: Day 3 to blastocyst live birth rate. X-axis represents effect size (relative risk or odds ratio), Y-axis represents standard error (inverted). Each dot represents one study. Vertical line indicates no effec</w:t>
      </w:r>
      <w:r w:rsidRPr="00E35B50">
        <w:rPr>
          <w:rFonts w:asciiTheme="minorHAnsi" w:hAnsiTheme="minorHAnsi"/>
          <w:color w:val="000000"/>
        </w:rPr>
        <w:t xml:space="preserve">t. </w:t>
      </w:r>
      <w:r w:rsidRPr="00E35B50">
        <w:rPr>
          <w:rFonts w:asciiTheme="minorHAnsi" w:hAnsiTheme="minorHAnsi"/>
        </w:rPr>
        <w:t xml:space="preserve">Note: Interpretation of funnel plot asymmetry is limited by the small number of studies per comparison (3-4 studies). </w:t>
      </w:r>
      <w:r w:rsidR="00012FF0">
        <w:rPr>
          <w:rFonts w:asciiTheme="minorHAnsi" w:hAnsiTheme="minorHAnsi"/>
        </w:rPr>
        <w:br/>
      </w:r>
      <w:r w:rsidR="00012FF0">
        <w:rPr>
          <w:rFonts w:asciiTheme="minorHAnsi" w:hAnsiTheme="minorHAnsi"/>
        </w:rPr>
        <w:lastRenderedPageBreak/>
        <w:br/>
      </w:r>
      <w:r w:rsidR="00012FF0" w:rsidRPr="00012FF0">
        <w:rPr>
          <w:rFonts w:asciiTheme="minorHAnsi" w:hAnsiTheme="minorHAnsi"/>
          <w:b/>
          <w:bCs/>
        </w:rPr>
        <w:t>Supplementary Table S1. Embryo survival and developmental attrition rates during post-thaw extended culture.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3"/>
        <w:gridCol w:w="1824"/>
        <w:gridCol w:w="1237"/>
        <w:gridCol w:w="1426"/>
        <w:gridCol w:w="3401"/>
        <w:gridCol w:w="1900"/>
        <w:gridCol w:w="2061"/>
      </w:tblGrid>
      <w:tr w:rsidR="000E2E3E" w:rsidRPr="006A00BB" w14:paraId="0472B1ED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BA593B" w14:textId="77777777" w:rsidR="006A00BB" w:rsidRPr="006A00BB" w:rsidRDefault="006A00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Style w:val="Strong"/>
                <w:rFonts w:ascii="Arial" w:eastAsiaTheme="majorEastAsia" w:hAnsi="Arial" w:cs="Arial"/>
                <w:color w:val="000000"/>
                <w:sz w:val="20"/>
                <w:szCs w:val="20"/>
              </w:rPr>
              <w:t>Author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0C8889" w14:textId="77777777" w:rsidR="006A00BB" w:rsidRPr="006A00BB" w:rsidRDefault="006A00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Style w:val="Strong"/>
                <w:rFonts w:ascii="Arial" w:eastAsiaTheme="majorEastAsia" w:hAnsi="Arial" w:cs="Arial"/>
                <w:color w:val="000000"/>
                <w:sz w:val="20"/>
                <w:szCs w:val="20"/>
              </w:rPr>
              <w:t>comparison groups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DEEC74" w14:textId="77777777" w:rsidR="006A00BB" w:rsidRPr="006A00BB" w:rsidRDefault="006A00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Style w:val="Strong"/>
                <w:rFonts w:ascii="Arial" w:eastAsiaTheme="majorEastAsia" w:hAnsi="Arial" w:cs="Arial"/>
                <w:color w:val="000000"/>
                <w:sz w:val="20"/>
                <w:szCs w:val="20"/>
              </w:rPr>
              <w:t>Cum PR PTC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21DB34" w14:textId="77777777" w:rsidR="006A00BB" w:rsidRPr="006A00BB" w:rsidRDefault="006A00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Style w:val="Strong"/>
                <w:rFonts w:ascii="Arial" w:eastAsiaTheme="majorEastAsia" w:hAnsi="Arial" w:cs="Arial"/>
                <w:color w:val="000000"/>
                <w:sz w:val="20"/>
                <w:szCs w:val="20"/>
              </w:rPr>
              <w:t>Cum PR no PTC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E35B85" w14:textId="77777777" w:rsidR="006A00BB" w:rsidRPr="006A00BB" w:rsidRDefault="006A00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Style w:val="Strong"/>
                <w:rFonts w:ascii="Arial" w:eastAsiaTheme="majorEastAsia" w:hAnsi="Arial" w:cs="Arial"/>
                <w:color w:val="000000"/>
                <w:sz w:val="20"/>
                <w:szCs w:val="20"/>
              </w:rPr>
              <w:t>Post thaw attrition PTC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3AB9EF" w14:textId="7E91FEBC" w:rsidR="006A00BB" w:rsidRPr="006A00BB" w:rsidRDefault="006A00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Style w:val="Strong"/>
                <w:rFonts w:ascii="Arial" w:eastAsiaTheme="majorEastAsia" w:hAnsi="Arial" w:cs="Arial"/>
                <w:color w:val="000000"/>
                <w:sz w:val="20"/>
                <w:szCs w:val="20"/>
              </w:rPr>
              <w:t>Ext culture at</w:t>
            </w:r>
            <w:r w:rsidR="000C34DE">
              <w:rPr>
                <w:rStyle w:val="Strong"/>
                <w:rFonts w:ascii="Arial" w:eastAsiaTheme="majorEastAsia" w:hAnsi="Arial" w:cs="Arial"/>
                <w:color w:val="000000"/>
                <w:sz w:val="20"/>
                <w:szCs w:val="20"/>
              </w:rPr>
              <w:t>t</w:t>
            </w:r>
            <w:r w:rsidRPr="006A00BB">
              <w:rPr>
                <w:rStyle w:val="Strong"/>
                <w:rFonts w:ascii="Arial" w:eastAsiaTheme="majorEastAsia" w:hAnsi="Arial" w:cs="Arial"/>
                <w:color w:val="000000"/>
                <w:sz w:val="20"/>
                <w:szCs w:val="20"/>
              </w:rPr>
              <w:t>rition PTC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FBDDA4" w14:textId="77777777" w:rsidR="006A00BB" w:rsidRPr="006A00BB" w:rsidRDefault="006A00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Style w:val="Strong"/>
                <w:rFonts w:ascii="Arial" w:eastAsiaTheme="majorEastAsia" w:hAnsi="Arial" w:cs="Arial"/>
                <w:color w:val="000000"/>
                <w:sz w:val="20"/>
                <w:szCs w:val="20"/>
              </w:rPr>
              <w:t>Post thaw attrition No PTC</w:t>
            </w:r>
          </w:p>
        </w:tc>
      </w:tr>
      <w:tr w:rsidR="000E2E3E" w:rsidRPr="006A00BB" w14:paraId="3AB645B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820B" w14:textId="376A0434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2E3E">
              <w:rPr>
                <w:rFonts w:asciiTheme="minorHAnsi" w:hAnsiTheme="minorHAnsi"/>
                <w:b/>
                <w:bCs/>
                <w:color w:val="000000"/>
              </w:rPr>
              <w:t>L. Colodetti (2020</w:t>
            </w:r>
            <w:r w:rsidRPr="000E2E3E">
              <w:rPr>
                <w:rFonts w:asciiTheme="minorHAnsi" w:hAnsiTheme="minorHAnsi" w:hint="cs"/>
                <w:b/>
                <w:bCs/>
                <w:color w:val="000000"/>
                <w:rtl/>
              </w:rPr>
              <w:t>(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986A" w14:textId="6F9F8F82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D2 TO D3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1219" w14:textId="57515ED8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F8AA" w14:textId="67B05E9B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525A" w14:textId="742A4DDA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4.90%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00D8" w14:textId="15F993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1026" w14:textId="229B0C08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9.70%</w:t>
            </w:r>
          </w:p>
        </w:tc>
      </w:tr>
      <w:tr w:rsidR="000E2E3E" w:rsidRPr="006A00BB" w14:paraId="59C88A7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7654" w14:textId="3129538B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2E3E">
              <w:rPr>
                <w:rFonts w:asciiTheme="minorHAnsi" w:hAnsiTheme="minorHAnsi"/>
                <w:b/>
                <w:bCs/>
                <w:color w:val="000000"/>
              </w:rPr>
              <w:t>M.T. Le (2019)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3EC5" w14:textId="1976BDA9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D2 TO D3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E5A1" w14:textId="7B56BEC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3811" w14:textId="49E1D5F3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B135" w14:textId="77D9964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3.10%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E73D" w14:textId="71671B2D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FF6B5" w14:textId="1B8A7114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5.50%</w:t>
            </w:r>
          </w:p>
        </w:tc>
      </w:tr>
      <w:tr w:rsidR="000E2E3E" w:rsidRPr="006A00BB" w14:paraId="318E393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2BD1" w14:textId="4344703C" w:rsidR="000E2E3E" w:rsidRPr="00726894" w:rsidRDefault="000E2E3E" w:rsidP="000E2E3E">
            <w:pPr>
              <w:rPr>
                <w:rFonts w:asciiTheme="minorHAnsi" w:hAnsiTheme="minorHAnsi"/>
                <w:color w:val="000000"/>
              </w:rPr>
            </w:pPr>
            <w:r w:rsidRPr="000E2E3E">
              <w:rPr>
                <w:rFonts w:asciiTheme="minorHAnsi" w:hAnsiTheme="minorHAnsi"/>
                <w:b/>
                <w:bCs/>
                <w:color w:val="000000"/>
              </w:rPr>
              <w:t>G. G. Ranji (2023</w:t>
            </w:r>
            <w:r w:rsidRPr="000E2E3E">
              <w:rPr>
                <w:rFonts w:asciiTheme="minorHAnsi" w:hAnsiTheme="minorHAnsi" w:hint="cs"/>
                <w:b/>
                <w:bCs/>
                <w:color w:val="000000"/>
                <w:rtl/>
              </w:rPr>
              <w:t>(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D541" w14:textId="03507DD8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D2 TO D3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C00C4" w14:textId="41F8732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5D76" w14:textId="73668088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2DD2" w14:textId="3E5DDF70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7C60" w14:textId="3251933F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3EDC" w14:textId="7E8A9D44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</w:tr>
      <w:tr w:rsidR="000E2E3E" w:rsidRPr="006A00BB" w14:paraId="08C6026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20804E" w14:textId="0F1798C2" w:rsidR="000E2E3E" w:rsidRPr="000E2E3E" w:rsidRDefault="000E2E3E" w:rsidP="000E2E3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E2E3E">
              <w:rPr>
                <w:rFonts w:asciiTheme="minorHAnsi" w:hAnsiTheme="minorHAnsi"/>
                <w:b/>
                <w:bCs/>
                <w:color w:val="000000"/>
              </w:rPr>
              <w:t>J.</w:t>
            </w:r>
            <w:proofErr w:type="gramStart"/>
            <w:r w:rsidRPr="000E2E3E">
              <w:rPr>
                <w:rFonts w:asciiTheme="minorHAnsi" w:hAnsiTheme="minorHAnsi"/>
                <w:b/>
                <w:bCs/>
                <w:color w:val="000000"/>
              </w:rPr>
              <w:t>Y.Wang</w:t>
            </w:r>
            <w:proofErr w:type="spellEnd"/>
            <w:proofErr w:type="gramEnd"/>
            <w:r w:rsidRPr="000E2E3E">
              <w:rPr>
                <w:rFonts w:asciiTheme="minorHAnsi" w:hAnsiTheme="minorHAnsi"/>
                <w:b/>
                <w:bCs/>
                <w:color w:val="000000"/>
              </w:rPr>
              <w:t xml:space="preserve"> (2023)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3C9787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D3 vs D3Ext.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8DCEE9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47BBAD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F7BF6C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77A1CC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86E9D9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</w:tr>
      <w:tr w:rsidR="000E2E3E" w:rsidRPr="006A00BB" w14:paraId="6013FBC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56D15B" w14:textId="382827FD" w:rsidR="000E2E3E" w:rsidRPr="000E2E3E" w:rsidRDefault="000E2E3E" w:rsidP="000E2E3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E2E3E">
              <w:rPr>
                <w:rFonts w:asciiTheme="minorHAnsi" w:hAnsiTheme="minorHAnsi"/>
                <w:b/>
                <w:bCs/>
                <w:color w:val="000000"/>
              </w:rPr>
              <w:t>Y. Li (2022)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9C5A84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D3 vs D3Ext.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4934D8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7D39D4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20617E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48F2B2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935AEC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</w:tr>
      <w:tr w:rsidR="000E2E3E" w:rsidRPr="006A00BB" w14:paraId="0D9E0D0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AEFECB" w14:textId="68B20414" w:rsidR="000E2E3E" w:rsidRPr="000E2E3E" w:rsidRDefault="000E2E3E" w:rsidP="000E2E3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E2E3E">
              <w:rPr>
                <w:rFonts w:asciiTheme="minorHAnsi" w:hAnsiTheme="minorHAnsi"/>
                <w:b/>
                <w:bCs/>
                <w:color w:val="000000"/>
              </w:rPr>
              <w:t>L. Guo (2013)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3198AD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D3 vs D3Ext.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BAF386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1D2AE1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02D35B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7306D3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D9B267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</w:tr>
      <w:tr w:rsidR="000E2E3E" w:rsidRPr="006A00BB" w14:paraId="1975752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B4A99C" w14:textId="5375463A" w:rsidR="000E2E3E" w:rsidRPr="000E2E3E" w:rsidRDefault="000E2E3E" w:rsidP="000E2E3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E2E3E">
              <w:rPr>
                <w:rFonts w:asciiTheme="minorHAnsi" w:hAnsiTheme="minorHAnsi"/>
                <w:b/>
                <w:bCs/>
                <w:color w:val="000000"/>
              </w:rPr>
              <w:t>R. Rahav-Koren (2021)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E49AD9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3to5 vs 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1532B4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46DBE2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6E6BA9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24DDDB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5FDB87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</w:tr>
      <w:tr w:rsidR="000E2E3E" w:rsidRPr="006A00BB" w14:paraId="1F98B07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1C796C" w14:textId="26C6F043" w:rsidR="000E2E3E" w:rsidRPr="000E2E3E" w:rsidRDefault="000E2E3E" w:rsidP="000E2E3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E2E3E">
              <w:rPr>
                <w:rFonts w:asciiTheme="minorHAnsi" w:hAnsiTheme="minorHAnsi"/>
                <w:b/>
                <w:bCs/>
                <w:color w:val="000000"/>
              </w:rPr>
              <w:t xml:space="preserve">G. </w:t>
            </w:r>
            <w:proofErr w:type="spellStart"/>
            <w:r w:rsidRPr="000E2E3E">
              <w:rPr>
                <w:rFonts w:asciiTheme="minorHAnsi" w:hAnsiTheme="minorHAnsi"/>
                <w:b/>
                <w:bCs/>
                <w:color w:val="000000"/>
              </w:rPr>
              <w:t>Onalan</w:t>
            </w:r>
            <w:proofErr w:type="spellEnd"/>
            <w:r w:rsidRPr="000E2E3E">
              <w:rPr>
                <w:rFonts w:asciiTheme="minorHAnsi" w:hAnsiTheme="minorHAnsi"/>
                <w:b/>
                <w:bCs/>
                <w:color w:val="000000"/>
              </w:rPr>
              <w:t xml:space="preserve"> (2023)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1A4A37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D3T3 vs D3T5 vs D5T5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9DED27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9FF4D1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7FD550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Attrition: D3T3 29.26%, D3T5 12.72%, D5T5 15.81%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271A4D" w14:textId="7AC24668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28FDAD" w14:textId="2C38D16C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</w:tr>
      <w:tr w:rsidR="000E2E3E" w:rsidRPr="006A00BB" w14:paraId="350FC20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B58351" w14:textId="5709B5F3" w:rsidR="000E2E3E" w:rsidRPr="000C34DE" w:rsidRDefault="000E2E3E" w:rsidP="000E2E3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C34DE">
              <w:rPr>
                <w:rFonts w:asciiTheme="minorHAnsi" w:hAnsiTheme="minorHAnsi"/>
                <w:b/>
                <w:bCs/>
                <w:color w:val="000000"/>
              </w:rPr>
              <w:t>X. Li (2023)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754C10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D3T3 vs D3T5 vs D5T5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F3F713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5A7815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BD91ED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Attrition: D3T3 4.71%, D3T5 5.04%, D5T5 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93F1D5" w14:textId="77D83AD2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B1762E" w14:textId="6F642CA6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</w:tr>
      <w:tr w:rsidR="000E2E3E" w:rsidRPr="006A00BB" w14:paraId="6DCBDB4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92DE3B" w14:textId="0E373029" w:rsidR="000E2E3E" w:rsidRPr="000C34DE" w:rsidRDefault="000C34DE" w:rsidP="000E2E3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C34DE">
              <w:rPr>
                <w:rFonts w:asciiTheme="minorHAnsi" w:hAnsiTheme="minorHAnsi"/>
                <w:b/>
                <w:bCs/>
                <w:color w:val="000000"/>
              </w:rPr>
              <w:t>P. C. Aytac (2022)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0D17BD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3to5 vs 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547D4F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581CC3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542F3F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3.20%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A54585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7.10%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690405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5%</w:t>
            </w:r>
          </w:p>
        </w:tc>
      </w:tr>
      <w:tr w:rsidR="000C34DE" w:rsidRPr="006A00BB" w14:paraId="243B5A14" w14:textId="77777777" w:rsidTr="0029606E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40A90E9C" w14:textId="263F5CE9" w:rsidR="000C34DE" w:rsidRPr="000C34DE" w:rsidRDefault="000C34DE" w:rsidP="000E2E3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C34DE">
              <w:rPr>
                <w:rFonts w:asciiTheme="minorHAnsi" w:hAnsiTheme="minorHAnsi"/>
                <w:b/>
                <w:bCs/>
                <w:color w:val="000000"/>
              </w:rPr>
              <w:t>H. Ji (2023)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FFF75D" w14:textId="77777777" w:rsidR="000C34DE" w:rsidRPr="006A00BB" w:rsidRDefault="000C34D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D5toD5ext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C188AC" w14:textId="77777777" w:rsidR="000C34DE" w:rsidRPr="006A00BB" w:rsidRDefault="000C34D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A4F8D0" w14:textId="77777777" w:rsidR="000C34DE" w:rsidRPr="006A00BB" w:rsidRDefault="000C34D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EA2499" w14:textId="77777777" w:rsidR="000C34DE" w:rsidRPr="006A00BB" w:rsidRDefault="000C34D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13/496 2.6%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8ABDAD" w14:textId="74973543" w:rsidR="000C34DE" w:rsidRPr="006A00BB" w:rsidRDefault="000C34D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9B6340" w14:textId="77777777" w:rsidR="000C34DE" w:rsidRPr="006A00BB" w:rsidRDefault="000C34D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12/498 2.4%</w:t>
            </w:r>
          </w:p>
        </w:tc>
      </w:tr>
      <w:tr w:rsidR="000C34DE" w:rsidRPr="006A00BB" w14:paraId="1FEE82F3" w14:textId="77777777" w:rsidTr="0029606E">
        <w:trPr>
          <w:tblCellSpacing w:w="15" w:type="dxa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FB8437" w14:textId="7E0EC37A" w:rsidR="000C34DE" w:rsidRPr="006A00BB" w:rsidRDefault="000C34D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DEA621" w14:textId="77777777" w:rsidR="000C34DE" w:rsidRPr="006A00BB" w:rsidRDefault="000C34D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D6toD6ext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983878" w14:textId="77777777" w:rsidR="000C34DE" w:rsidRPr="006A00BB" w:rsidRDefault="000C34D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BB56CB" w14:textId="77777777" w:rsidR="000C34DE" w:rsidRPr="006A00BB" w:rsidRDefault="000C34D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FD85AE" w14:textId="77777777" w:rsidR="000C34DE" w:rsidRPr="006A00BB" w:rsidRDefault="000C34D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14/501 2.8%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FE5F8C" w14:textId="38AA574F" w:rsidR="000C34DE" w:rsidRPr="006A00BB" w:rsidRDefault="000C34D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A430BC" w14:textId="77777777" w:rsidR="000C34DE" w:rsidRPr="006A00BB" w:rsidRDefault="000C34D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18/799 2.2%</w:t>
            </w:r>
          </w:p>
        </w:tc>
      </w:tr>
      <w:tr w:rsidR="000E2E3E" w:rsidRPr="006A00BB" w14:paraId="41656F90" w14:textId="77777777" w:rsidTr="000E2E3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2786D" w14:textId="3D083191" w:rsidR="000E2E3E" w:rsidRPr="000E2E3E" w:rsidRDefault="000E2E3E" w:rsidP="000E2E3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E2E3E">
              <w:rPr>
                <w:rFonts w:asciiTheme="minorHAnsi" w:hAnsiTheme="minorHAnsi"/>
                <w:b/>
                <w:bCs/>
                <w:color w:val="000000"/>
              </w:rPr>
              <w:t xml:space="preserve">M. </w:t>
            </w:r>
            <w:proofErr w:type="spellStart"/>
            <w:r w:rsidRPr="000E2E3E">
              <w:rPr>
                <w:rFonts w:asciiTheme="minorHAnsi" w:hAnsiTheme="minorHAnsi"/>
                <w:b/>
                <w:bCs/>
                <w:color w:val="000000"/>
              </w:rPr>
              <w:t>Ciaffaglione</w:t>
            </w:r>
            <w:proofErr w:type="spellEnd"/>
            <w:r w:rsidRPr="000E2E3E">
              <w:rPr>
                <w:rFonts w:asciiTheme="minorHAnsi" w:hAnsiTheme="minorHAnsi"/>
                <w:b/>
                <w:bCs/>
                <w:color w:val="000000"/>
              </w:rPr>
              <w:t xml:space="preserve"> (2022</w:t>
            </w:r>
            <w:r w:rsidRPr="000E2E3E">
              <w:rPr>
                <w:rFonts w:asciiTheme="minorHAnsi" w:hAnsiTheme="minorHAnsi" w:hint="cs"/>
                <w:b/>
                <w:bCs/>
                <w:color w:val="000000"/>
                <w:rtl/>
              </w:rPr>
              <w:t>(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48BD" w14:textId="432DC33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D5toD5ext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52DA" w14:textId="4DA6F3C4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E4705" w14:textId="18E2776E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4BC9" w14:textId="430C668A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8/1029 0.7%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FDA3" w14:textId="4DC6A315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4914" w14:textId="586B4C7F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5/885 0.5%</w:t>
            </w:r>
          </w:p>
        </w:tc>
      </w:tr>
      <w:tr w:rsidR="000E2E3E" w:rsidRPr="006A00BB" w14:paraId="081CEAF1" w14:textId="77777777" w:rsidTr="000E2E3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C558" w14:textId="2762853F" w:rsidR="000E2E3E" w:rsidRPr="000E2E3E" w:rsidRDefault="000E2E3E" w:rsidP="000E2E3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E2E3E">
              <w:rPr>
                <w:rFonts w:asciiTheme="minorHAnsi" w:hAnsiTheme="minorHAnsi"/>
                <w:b/>
                <w:bCs/>
                <w:color w:val="000000"/>
              </w:rPr>
              <w:t>Herbemont</w:t>
            </w:r>
            <w:proofErr w:type="spellEnd"/>
            <w:r w:rsidRPr="000E2E3E">
              <w:rPr>
                <w:rFonts w:asciiTheme="minorHAnsi" w:hAnsiTheme="minorHAnsi"/>
                <w:b/>
                <w:bCs/>
                <w:color w:val="000000"/>
              </w:rPr>
              <w:t xml:space="preserve"> (2018)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2986" w14:textId="099E84F4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D5toD5ext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C476" w14:textId="215F278F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A0FB" w14:textId="5A7D6526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AD46" w14:textId="179E5898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0/115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14C71" w14:textId="30B98760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681C" w14:textId="588B44A4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1/103</w:t>
            </w:r>
          </w:p>
        </w:tc>
      </w:tr>
      <w:tr w:rsidR="000E2E3E" w:rsidRPr="006A00BB" w14:paraId="5675758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6DE130" w14:textId="4ECD3B6A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  <w:r w:rsidRPr="000E2E3E">
              <w:rPr>
                <w:rFonts w:asciiTheme="minorHAnsi" w:hAnsiTheme="minorHAnsi"/>
                <w:b/>
                <w:bCs/>
                <w:color w:val="000000"/>
              </w:rPr>
              <w:t>Hwang (2020</w:t>
            </w:r>
            <w:r>
              <w:rPr>
                <w:rFonts w:asciiTheme="minorHAnsi" w:hAnsiTheme="minorHAnsi" w:hint="cs"/>
                <w:color w:val="000000"/>
                <w:rtl/>
              </w:rPr>
              <w:t>(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1095B4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D5toD5ext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4C0910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046926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42DBCE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F73133" w14:textId="77777777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273052" w14:textId="283FE1DD" w:rsidR="000E2E3E" w:rsidRPr="006A00BB" w:rsidRDefault="000E2E3E" w:rsidP="000E2E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00BB">
              <w:rPr>
                <w:rFonts w:ascii="Arial" w:hAnsi="Arial" w:cs="Arial"/>
                <w:color w:val="000000"/>
                <w:sz w:val="20"/>
                <w:szCs w:val="20"/>
              </w:rPr>
              <w:t>Unreported</w:t>
            </w:r>
          </w:p>
        </w:tc>
      </w:tr>
    </w:tbl>
    <w:p w14:paraId="14829D71" w14:textId="01DC018B" w:rsidR="0007424C" w:rsidRPr="00012FF0" w:rsidRDefault="0007424C" w:rsidP="0007424C">
      <w:pPr>
        <w:spacing w:line="360" w:lineRule="auto"/>
        <w:rPr>
          <w:rFonts w:asciiTheme="minorHAnsi" w:hAnsiTheme="minorHAnsi"/>
          <w:lang w:val="en-IL"/>
        </w:rPr>
      </w:pPr>
    </w:p>
    <w:p w14:paraId="71DEC034" w14:textId="7033EF9C" w:rsidR="0007424C" w:rsidRPr="00012FF0" w:rsidRDefault="0007424C" w:rsidP="0007424C">
      <w:pPr>
        <w:spacing w:line="360" w:lineRule="auto"/>
        <w:rPr>
          <w:rFonts w:asciiTheme="minorHAnsi" w:hAnsiTheme="minorHAnsi"/>
          <w:lang w:val="en-IL"/>
        </w:rPr>
      </w:pPr>
    </w:p>
    <w:sectPr w:rsidR="0007424C" w:rsidRPr="00012FF0" w:rsidSect="000C34D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24C"/>
    <w:rsid w:val="00012FF0"/>
    <w:rsid w:val="0004771B"/>
    <w:rsid w:val="0005797D"/>
    <w:rsid w:val="0007424C"/>
    <w:rsid w:val="00092C78"/>
    <w:rsid w:val="000C34DE"/>
    <w:rsid w:val="000C38DF"/>
    <w:rsid w:val="000E2E3E"/>
    <w:rsid w:val="00130D77"/>
    <w:rsid w:val="001F08D8"/>
    <w:rsid w:val="00206D22"/>
    <w:rsid w:val="0024193F"/>
    <w:rsid w:val="00263C1F"/>
    <w:rsid w:val="00272123"/>
    <w:rsid w:val="00285875"/>
    <w:rsid w:val="002A20A5"/>
    <w:rsid w:val="002F2647"/>
    <w:rsid w:val="00312D49"/>
    <w:rsid w:val="00337CB6"/>
    <w:rsid w:val="00352308"/>
    <w:rsid w:val="0035484B"/>
    <w:rsid w:val="00396708"/>
    <w:rsid w:val="00476457"/>
    <w:rsid w:val="0049277C"/>
    <w:rsid w:val="004E6C2E"/>
    <w:rsid w:val="005933BD"/>
    <w:rsid w:val="0065362D"/>
    <w:rsid w:val="006A00BB"/>
    <w:rsid w:val="006A02E0"/>
    <w:rsid w:val="006B4422"/>
    <w:rsid w:val="006C68E6"/>
    <w:rsid w:val="00704F61"/>
    <w:rsid w:val="00745464"/>
    <w:rsid w:val="007F26A6"/>
    <w:rsid w:val="008125D1"/>
    <w:rsid w:val="008B663B"/>
    <w:rsid w:val="009245EA"/>
    <w:rsid w:val="00A6520D"/>
    <w:rsid w:val="00A71910"/>
    <w:rsid w:val="00A84360"/>
    <w:rsid w:val="00AD27E8"/>
    <w:rsid w:val="00B26987"/>
    <w:rsid w:val="00B47A5D"/>
    <w:rsid w:val="00B50A9D"/>
    <w:rsid w:val="00B8171B"/>
    <w:rsid w:val="00B82EBC"/>
    <w:rsid w:val="00BD02A4"/>
    <w:rsid w:val="00BD7A6D"/>
    <w:rsid w:val="00C06B93"/>
    <w:rsid w:val="00C21D70"/>
    <w:rsid w:val="00C37566"/>
    <w:rsid w:val="00CC0260"/>
    <w:rsid w:val="00D13141"/>
    <w:rsid w:val="00DB08B1"/>
    <w:rsid w:val="00DC3BB1"/>
    <w:rsid w:val="00E378F6"/>
    <w:rsid w:val="00E46AB5"/>
    <w:rsid w:val="00E630CF"/>
    <w:rsid w:val="00E65EC5"/>
    <w:rsid w:val="00E66FA3"/>
    <w:rsid w:val="00EA3CD9"/>
    <w:rsid w:val="00EB0DE5"/>
    <w:rsid w:val="00EF706E"/>
    <w:rsid w:val="00F07C8B"/>
    <w:rsid w:val="00F16AE2"/>
    <w:rsid w:val="00F6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4A49E"/>
  <w15:chartTrackingRefBased/>
  <w15:docId w15:val="{533C0717-39E3-EC4B-A7EE-EF12C214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24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424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424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424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424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424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424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424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424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424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2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42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742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42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42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42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42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2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2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42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4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424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4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424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42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424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42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2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424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7424C"/>
    <w:rPr>
      <w:b/>
      <w:bCs/>
    </w:rPr>
  </w:style>
  <w:style w:type="character" w:customStyle="1" w:styleId="apple-converted-space">
    <w:name w:val="apple-converted-space"/>
    <w:basedOn w:val="DefaultParagraphFont"/>
    <w:rsid w:val="0007424C"/>
  </w:style>
  <w:style w:type="paragraph" w:customStyle="1" w:styleId="whitespace-normal">
    <w:name w:val="whitespace-normal"/>
    <w:basedOn w:val="Normal"/>
    <w:rsid w:val="0007424C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2FF0"/>
    <w:pPr>
      <w:spacing w:before="100" w:beforeAutospacing="1" w:after="100" w:afterAutospacing="1"/>
    </w:pPr>
    <w:rPr>
      <w:lang w:val="en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438</Words>
  <Characters>2630</Characters>
  <Application>Microsoft Office Word</Application>
  <DocSecurity>0</DocSecurity>
  <Lines>154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Adva Cahen Peretz</dc:creator>
  <cp:keywords/>
  <dc:description/>
  <cp:lastModifiedBy>Adva Cahen Peretz</cp:lastModifiedBy>
  <cp:revision>2</cp:revision>
  <dcterms:created xsi:type="dcterms:W3CDTF">2026-03-30T08:12:00Z</dcterms:created>
  <dcterms:modified xsi:type="dcterms:W3CDTF">2026-03-30T08:12:00Z</dcterms:modified>
</cp:coreProperties>
</file>