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21862" w14:textId="4FE4DAEF" w:rsidR="00083C2B" w:rsidRPr="00083C2B" w:rsidRDefault="00083C2B" w:rsidP="00083C2B">
      <w:pPr>
        <w:pStyle w:val="ListParagraph"/>
        <w:numPr>
          <w:ilvl w:val="0"/>
          <w:numId w:val="2"/>
        </w:numPr>
        <w:spacing w:line="480" w:lineRule="auto"/>
        <w:rPr>
          <w:rFonts w:ascii="Arial" w:hAnsi="Arial" w:cs="Arial"/>
          <w:b/>
          <w:bCs/>
          <w:sz w:val="28"/>
          <w:szCs w:val="28"/>
        </w:rPr>
      </w:pPr>
      <w:r w:rsidRPr="00083C2B">
        <w:rPr>
          <w:rFonts w:ascii="Arial" w:hAnsi="Arial" w:cs="Arial"/>
          <w:b/>
          <w:bCs/>
          <w:sz w:val="28"/>
          <w:szCs w:val="28"/>
        </w:rPr>
        <w:t>Calculation of reverberation times in EASERA</w:t>
      </w:r>
    </w:p>
    <w:p w14:paraId="2970D249" w14:textId="2661581F" w:rsidR="004A3491" w:rsidRDefault="00083C2B" w:rsidP="00083C2B">
      <w:pPr>
        <w:spacing w:line="480" w:lineRule="auto"/>
        <w:contextualSpacing/>
        <w:rPr>
          <w:rFonts w:ascii="Arial" w:hAnsi="Arial" w:cs="Arial"/>
          <w:szCs w:val="24"/>
        </w:rPr>
      </w:pPr>
      <w:r>
        <w:rPr>
          <w:rFonts w:ascii="Arial" w:hAnsi="Arial" w:cs="Arial"/>
          <w:szCs w:val="24"/>
        </w:rPr>
        <w:t>In acoustic science, r</w:t>
      </w:r>
      <w:r w:rsidR="00160BDA">
        <w:rPr>
          <w:rFonts w:ascii="Arial" w:hAnsi="Arial" w:cs="Arial"/>
          <w:szCs w:val="24"/>
        </w:rPr>
        <w:t xml:space="preserve">everberation time </w:t>
      </w:r>
      <w:r w:rsidR="00160BDA" w:rsidRPr="00160BDA">
        <w:rPr>
          <w:rFonts w:ascii="Arial" w:hAnsi="Arial" w:cs="Arial"/>
          <w:szCs w:val="24"/>
        </w:rPr>
        <w:t>describes the</w:t>
      </w:r>
      <w:r>
        <w:rPr>
          <w:rFonts w:ascii="Arial" w:hAnsi="Arial" w:cs="Arial"/>
          <w:szCs w:val="24"/>
        </w:rPr>
        <w:t xml:space="preserve"> persistence of</w:t>
      </w:r>
      <w:r w:rsidR="00160BDA" w:rsidRPr="00160BDA">
        <w:rPr>
          <w:rFonts w:ascii="Arial" w:hAnsi="Arial" w:cs="Arial"/>
          <w:szCs w:val="24"/>
        </w:rPr>
        <w:t xml:space="preserve"> sound in a space after the cessation of a steady-state sound source</w:t>
      </w:r>
      <w:r w:rsidR="00160BDA">
        <w:rPr>
          <w:rFonts w:ascii="Arial" w:hAnsi="Arial" w:cs="Arial"/>
          <w:szCs w:val="24"/>
        </w:rPr>
        <w:t>.</w:t>
      </w:r>
      <w:r w:rsidR="00160BDA" w:rsidRPr="00160BDA">
        <w:rPr>
          <w:rFonts w:ascii="Arial" w:hAnsi="Arial" w:cs="Arial"/>
          <w:szCs w:val="24"/>
        </w:rPr>
        <w:t xml:space="preserve"> Schroeder</w:t>
      </w:r>
      <w:r w:rsidR="009D1E2E">
        <w:rPr>
          <w:rFonts w:ascii="Arial" w:hAnsi="Arial" w:cs="Arial"/>
          <w:szCs w:val="24"/>
        </w:rPr>
        <w:t xml:space="preserve"> (1965)</w:t>
      </w:r>
      <w:r w:rsidR="00160BDA" w:rsidRPr="00160BDA">
        <w:rPr>
          <w:rFonts w:ascii="Arial" w:hAnsi="Arial" w:cs="Arial"/>
          <w:szCs w:val="24"/>
        </w:rPr>
        <w:t xml:space="preserve"> developed a formula for identifying the transition frequency between modal (small room) and diffuse (large room) behaviour. </w:t>
      </w:r>
      <w:r w:rsidR="00160BDA">
        <w:rPr>
          <w:rFonts w:ascii="Arial" w:hAnsi="Arial" w:cs="Arial"/>
          <w:szCs w:val="24"/>
        </w:rPr>
        <w:t>T</w:t>
      </w:r>
      <w:r w:rsidR="00160BDA" w:rsidRPr="00160BDA">
        <w:rPr>
          <w:rFonts w:ascii="Arial" w:hAnsi="Arial" w:cs="Arial"/>
          <w:szCs w:val="24"/>
        </w:rPr>
        <w:t xml:space="preserve">he Schroeder frequency </w:t>
      </w:r>
      <w:r w:rsidR="00160BDA">
        <w:rPr>
          <w:rFonts w:ascii="Arial" w:hAnsi="Arial" w:cs="Arial"/>
          <w:szCs w:val="24"/>
        </w:rPr>
        <w:t>is</w:t>
      </w:r>
      <w:r w:rsidR="00160BDA" w:rsidRPr="00160BDA">
        <w:rPr>
          <w:rFonts w:ascii="Arial" w:hAnsi="Arial" w:cs="Arial"/>
          <w:szCs w:val="24"/>
        </w:rPr>
        <w:t xml:space="preserve"> used to divide </w:t>
      </w:r>
      <w:r w:rsidR="00160BDA">
        <w:rPr>
          <w:rFonts w:ascii="Arial" w:hAnsi="Arial" w:cs="Arial"/>
          <w:szCs w:val="24"/>
        </w:rPr>
        <w:t>a space</w:t>
      </w:r>
      <w:r w:rsidR="00160BDA" w:rsidRPr="00160BDA">
        <w:rPr>
          <w:rFonts w:ascii="Arial" w:hAnsi="Arial" w:cs="Arial"/>
          <w:szCs w:val="24"/>
        </w:rPr>
        <w:t xml:space="preserve"> into frequency regions or zones, </w:t>
      </w:r>
      <w:r w:rsidR="00160BDA">
        <w:rPr>
          <w:rFonts w:ascii="Arial" w:hAnsi="Arial" w:cs="Arial"/>
          <w:szCs w:val="24"/>
        </w:rPr>
        <w:t>each one having a specific</w:t>
      </w:r>
      <w:r w:rsidR="00160BDA" w:rsidRPr="00160BDA">
        <w:rPr>
          <w:rFonts w:ascii="Arial" w:hAnsi="Arial" w:cs="Arial"/>
          <w:szCs w:val="24"/>
        </w:rPr>
        <w:t xml:space="preserve"> acoustic behaviour. </w:t>
      </w:r>
    </w:p>
    <w:p w14:paraId="2CA42C0F" w14:textId="77777777" w:rsidR="009D1E2E" w:rsidRDefault="009D1E2E" w:rsidP="00083C2B">
      <w:pPr>
        <w:spacing w:line="480" w:lineRule="auto"/>
        <w:contextualSpacing/>
        <w:rPr>
          <w:rFonts w:ascii="Arial" w:hAnsi="Arial" w:cs="Arial"/>
          <w:szCs w:val="24"/>
        </w:rPr>
      </w:pPr>
    </w:p>
    <w:p w14:paraId="116FE973" w14:textId="15698EF7" w:rsidR="005D747B" w:rsidRDefault="006E159D" w:rsidP="00083C2B">
      <w:pPr>
        <w:spacing w:line="480" w:lineRule="auto"/>
        <w:contextualSpacing/>
        <w:rPr>
          <w:rFonts w:ascii="Arial" w:hAnsi="Arial" w:cs="Arial"/>
          <w:szCs w:val="24"/>
        </w:rPr>
      </w:pPr>
      <w:r>
        <w:rPr>
          <w:rFonts w:ascii="Arial" w:hAnsi="Arial" w:cs="Arial"/>
          <w:szCs w:val="24"/>
        </w:rPr>
        <w:t>EASERA calculates reverberation</w:t>
      </w:r>
      <w:r w:rsidR="00160BDA" w:rsidRPr="00160BDA">
        <w:rPr>
          <w:rFonts w:ascii="Arial" w:hAnsi="Arial" w:cs="Arial"/>
          <w:szCs w:val="24"/>
        </w:rPr>
        <w:t xml:space="preserve"> from the Schroeder diagram </w:t>
      </w:r>
      <w:r w:rsidR="00160BDA">
        <w:rPr>
          <w:rFonts w:ascii="Arial" w:hAnsi="Arial" w:cs="Arial"/>
          <w:szCs w:val="24"/>
        </w:rPr>
        <w:t>where upon</w:t>
      </w:r>
      <w:r w:rsidR="00160BDA" w:rsidRPr="00160BDA">
        <w:rPr>
          <w:rFonts w:ascii="Arial" w:hAnsi="Arial" w:cs="Arial"/>
          <w:szCs w:val="24"/>
        </w:rPr>
        <w:t xml:space="preserve"> energy is summed starting from the end</w:t>
      </w:r>
      <w:r w:rsidR="00160BDA">
        <w:rPr>
          <w:rFonts w:ascii="Arial" w:hAnsi="Arial" w:cs="Arial"/>
          <w:szCs w:val="24"/>
        </w:rPr>
        <w:t xml:space="preserve"> and then </w:t>
      </w:r>
      <w:r w:rsidR="00160BDA" w:rsidRPr="00160BDA">
        <w:rPr>
          <w:rFonts w:ascii="Arial" w:hAnsi="Arial" w:cs="Arial"/>
          <w:szCs w:val="24"/>
        </w:rPr>
        <w:t xml:space="preserve">back over the whole duration of the </w:t>
      </w:r>
      <w:r w:rsidR="00160BDA">
        <w:rPr>
          <w:rFonts w:ascii="Arial" w:hAnsi="Arial" w:cs="Arial"/>
          <w:szCs w:val="24"/>
        </w:rPr>
        <w:t xml:space="preserve">acoustic </w:t>
      </w:r>
      <w:r w:rsidR="00160BDA" w:rsidRPr="00160BDA">
        <w:rPr>
          <w:rFonts w:ascii="Arial" w:hAnsi="Arial" w:cs="Arial"/>
          <w:szCs w:val="24"/>
        </w:rPr>
        <w:t xml:space="preserve">measurement. </w:t>
      </w:r>
      <w:r w:rsidR="009D1E2E">
        <w:rPr>
          <w:rFonts w:ascii="Arial" w:hAnsi="Arial" w:cs="Arial"/>
          <w:szCs w:val="24"/>
        </w:rPr>
        <w:t>There</w:t>
      </w:r>
      <w:r w:rsidR="00160BDA">
        <w:rPr>
          <w:rFonts w:ascii="Arial" w:hAnsi="Arial" w:cs="Arial"/>
          <w:szCs w:val="24"/>
        </w:rPr>
        <w:t xml:space="preserve"> are</w:t>
      </w:r>
      <w:r w:rsidR="00160BDA" w:rsidRPr="00160BDA">
        <w:rPr>
          <w:rFonts w:ascii="Arial" w:hAnsi="Arial" w:cs="Arial"/>
          <w:szCs w:val="24"/>
        </w:rPr>
        <w:t xml:space="preserve"> </w:t>
      </w:r>
      <w:r w:rsidR="009D1E2E">
        <w:rPr>
          <w:rFonts w:ascii="Arial" w:hAnsi="Arial" w:cs="Arial"/>
          <w:szCs w:val="24"/>
        </w:rPr>
        <w:t>4</w:t>
      </w:r>
      <w:r w:rsidR="00160BDA" w:rsidRPr="00160BDA">
        <w:rPr>
          <w:rFonts w:ascii="Arial" w:hAnsi="Arial" w:cs="Arial"/>
          <w:szCs w:val="24"/>
        </w:rPr>
        <w:t xml:space="preserve"> tangents applied</w:t>
      </w:r>
      <w:r w:rsidR="00160BDA">
        <w:rPr>
          <w:rFonts w:ascii="Arial" w:hAnsi="Arial" w:cs="Arial"/>
          <w:szCs w:val="24"/>
        </w:rPr>
        <w:t xml:space="preserve"> to this integral </w:t>
      </w:r>
      <w:r w:rsidR="009D1E2E">
        <w:rPr>
          <w:rFonts w:ascii="Arial" w:hAnsi="Arial" w:cs="Arial"/>
          <w:szCs w:val="24"/>
        </w:rPr>
        <w:t>and ultimately</w:t>
      </w:r>
      <w:r w:rsidR="00160BDA">
        <w:rPr>
          <w:rFonts w:ascii="Arial" w:hAnsi="Arial" w:cs="Arial"/>
          <w:szCs w:val="24"/>
        </w:rPr>
        <w:t xml:space="preserve"> </w:t>
      </w:r>
      <w:r w:rsidR="00160BDA" w:rsidRPr="00160BDA">
        <w:rPr>
          <w:rFonts w:ascii="Arial" w:hAnsi="Arial" w:cs="Arial"/>
          <w:szCs w:val="24"/>
        </w:rPr>
        <w:t xml:space="preserve">extrapolated to 60 </w:t>
      </w:r>
      <w:r w:rsidR="00160BDA">
        <w:rPr>
          <w:rFonts w:ascii="Arial" w:hAnsi="Arial" w:cs="Arial"/>
          <w:szCs w:val="24"/>
        </w:rPr>
        <w:t>decibels</w:t>
      </w:r>
      <w:r w:rsidR="009D1E2E">
        <w:rPr>
          <w:rFonts w:ascii="Arial" w:hAnsi="Arial" w:cs="Arial"/>
          <w:szCs w:val="24"/>
        </w:rPr>
        <w:t xml:space="preserve"> (dB)</w:t>
      </w:r>
      <w:r w:rsidR="00160BDA" w:rsidRPr="00160BDA">
        <w:rPr>
          <w:rFonts w:ascii="Arial" w:hAnsi="Arial" w:cs="Arial"/>
          <w:szCs w:val="24"/>
        </w:rPr>
        <w:t xml:space="preserve"> to </w:t>
      </w:r>
      <w:r w:rsidR="00160BDA">
        <w:rPr>
          <w:rFonts w:ascii="Arial" w:hAnsi="Arial" w:cs="Arial"/>
          <w:szCs w:val="24"/>
        </w:rPr>
        <w:t xml:space="preserve">thus </w:t>
      </w:r>
      <w:r w:rsidR="00160BDA" w:rsidRPr="00160BDA">
        <w:rPr>
          <w:rFonts w:ascii="Arial" w:hAnsi="Arial" w:cs="Arial"/>
          <w:szCs w:val="24"/>
        </w:rPr>
        <w:t>allow an assessment of when the diffuse sound field has decayed by 60 dB.</w:t>
      </w:r>
      <w:r w:rsidR="004A3491">
        <w:rPr>
          <w:rFonts w:ascii="Arial" w:hAnsi="Arial" w:cs="Arial"/>
          <w:szCs w:val="24"/>
        </w:rPr>
        <w:t xml:space="preserve"> From there, </w:t>
      </w:r>
      <w:r w:rsidR="004A3491" w:rsidRPr="004A3491">
        <w:rPr>
          <w:rFonts w:ascii="Arial" w:hAnsi="Arial" w:cs="Arial"/>
          <w:szCs w:val="24"/>
        </w:rPr>
        <w:t xml:space="preserve">EDT (“Early Decay Time”) is </w:t>
      </w:r>
      <w:r w:rsidR="004A3491">
        <w:rPr>
          <w:rFonts w:ascii="Arial" w:hAnsi="Arial" w:cs="Arial"/>
          <w:szCs w:val="24"/>
        </w:rPr>
        <w:t>calculated in EASERA</w:t>
      </w:r>
      <w:r w:rsidR="004A3491" w:rsidRPr="004A3491">
        <w:rPr>
          <w:rFonts w:ascii="Arial" w:hAnsi="Arial" w:cs="Arial"/>
          <w:szCs w:val="24"/>
        </w:rPr>
        <w:t xml:space="preserve"> from the first 10 dB of level decay, T10 from the level decay between –5 dB and –15 dB, T20 from the level decay between –5 dB and –25 dB and T30 from the level decay between –5 dB and –35 dB</w:t>
      </w:r>
      <w:r w:rsidR="004A3491">
        <w:rPr>
          <w:rFonts w:ascii="Arial" w:hAnsi="Arial" w:cs="Arial"/>
          <w:szCs w:val="24"/>
        </w:rPr>
        <w:t xml:space="preserve"> </w:t>
      </w:r>
      <w:r w:rsidR="00A903DE">
        <w:rPr>
          <w:rFonts w:ascii="Arial" w:hAnsi="Arial" w:cs="Arial"/>
          <w:szCs w:val="24"/>
        </w:rPr>
        <w:t>(</w:t>
      </w:r>
      <w:r w:rsidR="00EE3F10">
        <w:rPr>
          <w:rFonts w:ascii="Arial" w:hAnsi="Arial" w:cs="Arial"/>
          <w:szCs w:val="24"/>
        </w:rPr>
        <w:t xml:space="preserve"> Ahnert &amp; Schmidt 2026, </w:t>
      </w:r>
      <w:r w:rsidR="00A903DE">
        <w:rPr>
          <w:rFonts w:ascii="Arial" w:hAnsi="Arial" w:cs="Arial"/>
          <w:szCs w:val="24"/>
        </w:rPr>
        <w:t>96)</w:t>
      </w:r>
      <w:r w:rsidR="004A3491" w:rsidRPr="004A3491">
        <w:rPr>
          <w:rFonts w:ascii="Arial" w:hAnsi="Arial" w:cs="Arial"/>
          <w:szCs w:val="24"/>
        </w:rPr>
        <w:t xml:space="preserve">. </w:t>
      </w:r>
    </w:p>
    <w:p w14:paraId="3A3D2F1D" w14:textId="77777777" w:rsidR="009D1E2E" w:rsidRDefault="009D1E2E" w:rsidP="00083C2B">
      <w:pPr>
        <w:spacing w:line="480" w:lineRule="auto"/>
        <w:contextualSpacing/>
        <w:rPr>
          <w:rFonts w:ascii="Arial" w:hAnsi="Arial" w:cs="Arial"/>
          <w:szCs w:val="24"/>
        </w:rPr>
      </w:pPr>
    </w:p>
    <w:p w14:paraId="7AA55581" w14:textId="77777777" w:rsidR="009D1E2E" w:rsidRDefault="009D1E2E" w:rsidP="00083C2B">
      <w:pPr>
        <w:spacing w:line="480" w:lineRule="auto"/>
        <w:contextualSpacing/>
        <w:rPr>
          <w:rFonts w:ascii="Arial" w:hAnsi="Arial" w:cs="Arial"/>
          <w:b/>
          <w:bCs/>
          <w:sz w:val="28"/>
          <w:szCs w:val="28"/>
        </w:rPr>
      </w:pPr>
    </w:p>
    <w:p w14:paraId="06DAD480" w14:textId="77777777" w:rsidR="009D1E2E" w:rsidRDefault="009D1E2E" w:rsidP="00083C2B">
      <w:pPr>
        <w:spacing w:line="480" w:lineRule="auto"/>
        <w:contextualSpacing/>
        <w:rPr>
          <w:rFonts w:ascii="Arial" w:hAnsi="Arial" w:cs="Arial"/>
          <w:b/>
          <w:bCs/>
          <w:sz w:val="28"/>
          <w:szCs w:val="28"/>
        </w:rPr>
      </w:pPr>
    </w:p>
    <w:p w14:paraId="7402025E" w14:textId="1416D5DF" w:rsidR="009D1E2E" w:rsidRPr="009D1E2E" w:rsidRDefault="009D1E2E" w:rsidP="00083C2B">
      <w:pPr>
        <w:spacing w:line="480" w:lineRule="auto"/>
        <w:contextualSpacing/>
        <w:rPr>
          <w:rFonts w:ascii="Arial" w:hAnsi="Arial" w:cs="Arial"/>
          <w:b/>
          <w:bCs/>
          <w:sz w:val="28"/>
          <w:szCs w:val="28"/>
        </w:rPr>
      </w:pPr>
      <w:r w:rsidRPr="009D1E2E">
        <w:rPr>
          <w:rFonts w:ascii="Arial" w:hAnsi="Arial" w:cs="Arial"/>
          <w:b/>
          <w:bCs/>
          <w:sz w:val="28"/>
          <w:szCs w:val="28"/>
        </w:rPr>
        <w:t>References</w:t>
      </w:r>
    </w:p>
    <w:p w14:paraId="703152FF" w14:textId="5FD8D00C" w:rsidR="00EE3F10" w:rsidRPr="00EE3F10" w:rsidRDefault="00EE3F10" w:rsidP="00EE3F10">
      <w:pPr>
        <w:rPr>
          <w:rFonts w:ascii="Arial" w:eastAsia="Arial" w:hAnsi="Arial" w:cs="Arial"/>
          <w:color w:val="212121"/>
        </w:rPr>
      </w:pPr>
      <w:r>
        <w:rPr>
          <w:rFonts w:ascii="Arial" w:eastAsia="Arial" w:hAnsi="Arial" w:cs="Arial"/>
          <w:color w:val="212121"/>
        </w:rPr>
        <w:t>Ahnert, W. &amp; Schmidt, W. 2026. ‘</w:t>
      </w:r>
      <w:r w:rsidRPr="00B765A7">
        <w:rPr>
          <w:rFonts w:ascii="Arial" w:eastAsia="Arial" w:hAnsi="Arial" w:cs="Arial"/>
          <w:color w:val="212121"/>
        </w:rPr>
        <w:t xml:space="preserve">Fundamentals to perform acoustical </w:t>
      </w:r>
      <w:r>
        <w:rPr>
          <w:rFonts w:ascii="Arial" w:eastAsia="Arial" w:hAnsi="Arial" w:cs="Arial"/>
          <w:color w:val="212121"/>
        </w:rPr>
        <w:t xml:space="preserve">measurements.’ EASERA manual appendix. </w:t>
      </w:r>
      <w:r w:rsidRPr="00AF2EB7">
        <w:rPr>
          <w:rFonts w:ascii="Arial" w:eastAsia="Arial" w:hAnsi="Arial" w:cs="Arial"/>
          <w:color w:val="212121"/>
        </w:rPr>
        <w:t>https://www.afmg.eu/en/fundamentals-perform-acoustical-measurements-appendix-easera</w:t>
      </w:r>
    </w:p>
    <w:p w14:paraId="2D5BAED8" w14:textId="7E8C8759" w:rsidR="009D1E2E" w:rsidRDefault="009D1E2E" w:rsidP="00EE3F10">
      <w:pPr>
        <w:contextualSpacing/>
        <w:rPr>
          <w:rFonts w:ascii="Arial" w:hAnsi="Arial" w:cs="Arial"/>
          <w:szCs w:val="24"/>
        </w:rPr>
      </w:pPr>
      <w:r>
        <w:rPr>
          <w:rFonts w:ascii="Arial" w:hAnsi="Arial" w:cs="Arial"/>
          <w:szCs w:val="24"/>
        </w:rPr>
        <w:t>Schroeder, M.R. 1965. ‘</w:t>
      </w:r>
      <w:r w:rsidRPr="009D1E2E">
        <w:rPr>
          <w:rFonts w:ascii="Arial" w:hAnsi="Arial" w:cs="Arial"/>
          <w:szCs w:val="24"/>
        </w:rPr>
        <w:t>New method of measuring reverberation time</w:t>
      </w:r>
      <w:r>
        <w:rPr>
          <w:rFonts w:ascii="Arial" w:hAnsi="Arial" w:cs="Arial"/>
          <w:szCs w:val="24"/>
        </w:rPr>
        <w:t>.’</w:t>
      </w:r>
      <w:r w:rsidRPr="009D1E2E">
        <w:rPr>
          <w:rFonts w:ascii="Arial" w:hAnsi="Arial" w:cs="Arial"/>
          <w:szCs w:val="24"/>
        </w:rPr>
        <w:t xml:space="preserve"> </w:t>
      </w:r>
      <w:r w:rsidRPr="009D1E2E">
        <w:rPr>
          <w:rFonts w:ascii="Arial" w:hAnsi="Arial" w:cs="Arial"/>
          <w:i/>
          <w:iCs/>
          <w:szCs w:val="24"/>
        </w:rPr>
        <w:t>Journal of the Acoustic Society of America</w:t>
      </w:r>
      <w:r>
        <w:rPr>
          <w:rFonts w:ascii="Arial" w:hAnsi="Arial" w:cs="Arial"/>
          <w:szCs w:val="24"/>
        </w:rPr>
        <w:t xml:space="preserve">, Vol. 38: 2.  </w:t>
      </w:r>
    </w:p>
    <w:p w14:paraId="13FECA90" w14:textId="77777777" w:rsidR="006E159D" w:rsidRDefault="006E159D">
      <w:pPr>
        <w:rPr>
          <w:rFonts w:ascii="Arial" w:hAnsi="Arial" w:cs="Arial"/>
          <w:szCs w:val="24"/>
        </w:rPr>
      </w:pPr>
    </w:p>
    <w:p w14:paraId="144E59EA" w14:textId="77777777" w:rsidR="006E159D" w:rsidRDefault="006E159D">
      <w:pPr>
        <w:rPr>
          <w:rFonts w:ascii="Arial" w:hAnsi="Arial" w:cs="Arial"/>
          <w:szCs w:val="24"/>
        </w:rPr>
      </w:pPr>
    </w:p>
    <w:p w14:paraId="46681213" w14:textId="77777777" w:rsidR="006E159D" w:rsidRDefault="006E159D">
      <w:pPr>
        <w:rPr>
          <w:rFonts w:ascii="Arial" w:hAnsi="Arial" w:cs="Arial"/>
          <w:szCs w:val="24"/>
        </w:rPr>
      </w:pPr>
    </w:p>
    <w:p w14:paraId="51937C50" w14:textId="77777777" w:rsidR="006E159D" w:rsidRDefault="006E159D">
      <w:pPr>
        <w:rPr>
          <w:rFonts w:ascii="Arial" w:hAnsi="Arial" w:cs="Arial"/>
          <w:szCs w:val="24"/>
        </w:rPr>
      </w:pPr>
    </w:p>
    <w:p w14:paraId="16BEC4AE" w14:textId="77777777" w:rsidR="006E159D" w:rsidRPr="006E159D" w:rsidRDefault="006E159D">
      <w:pPr>
        <w:rPr>
          <w:rFonts w:ascii="Arial" w:hAnsi="Arial" w:cs="Arial"/>
          <w:szCs w:val="24"/>
        </w:rPr>
      </w:pPr>
    </w:p>
    <w:sectPr w:rsidR="006E159D" w:rsidRPr="006E159D" w:rsidSect="00EF6F2F">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97EC9"/>
    <w:multiLevelType w:val="hybridMultilevel"/>
    <w:tmpl w:val="51E2AF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4BE1780"/>
    <w:multiLevelType w:val="hybridMultilevel"/>
    <w:tmpl w:val="7FFC6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6891526">
    <w:abstractNumId w:val="0"/>
  </w:num>
  <w:num w:numId="2" w16cid:durableId="1857770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59D"/>
    <w:rsid w:val="00083C2B"/>
    <w:rsid w:val="000D3CBF"/>
    <w:rsid w:val="00160BDA"/>
    <w:rsid w:val="001A4E43"/>
    <w:rsid w:val="001B0A56"/>
    <w:rsid w:val="003401BA"/>
    <w:rsid w:val="003F6106"/>
    <w:rsid w:val="004A3491"/>
    <w:rsid w:val="00546982"/>
    <w:rsid w:val="005D747B"/>
    <w:rsid w:val="005F38CB"/>
    <w:rsid w:val="006E159D"/>
    <w:rsid w:val="009D1E2E"/>
    <w:rsid w:val="00A903DE"/>
    <w:rsid w:val="00AB7621"/>
    <w:rsid w:val="00CE4F43"/>
    <w:rsid w:val="00D6685F"/>
    <w:rsid w:val="00DC6997"/>
    <w:rsid w:val="00DD1FE9"/>
    <w:rsid w:val="00DD63A0"/>
    <w:rsid w:val="00E87E04"/>
    <w:rsid w:val="00EE3F10"/>
    <w:rsid w:val="00EF6F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597E9"/>
  <w15:chartTrackingRefBased/>
  <w15:docId w15:val="{B6E747A3-D76D-47B5-97AF-0F5688EA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79" w:line="259" w:lineRule="auto"/>
        <w:ind w:left="14" w:hanging="1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HRC"/>
    <w:qFormat/>
    <w:rsid w:val="003F6106"/>
    <w:pPr>
      <w:spacing w:line="240" w:lineRule="auto"/>
      <w:ind w:left="0" w:firstLine="0"/>
    </w:pPr>
    <w:rPr>
      <w:rFonts w:ascii="Times New Roman" w:hAnsi="Times New Roman"/>
      <w:sz w:val="24"/>
    </w:rPr>
  </w:style>
  <w:style w:type="paragraph" w:styleId="Heading1">
    <w:name w:val="heading 1"/>
    <w:basedOn w:val="Normal"/>
    <w:next w:val="Normal"/>
    <w:link w:val="Heading1Char"/>
    <w:uiPriority w:val="9"/>
    <w:qFormat/>
    <w:rsid w:val="006E15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15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159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159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E159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E159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159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159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159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D1FE9"/>
    <w:pPr>
      <w:spacing w:after="0"/>
    </w:pPr>
    <w:rPr>
      <w:sz w:val="20"/>
      <w:szCs w:val="20"/>
    </w:rPr>
  </w:style>
  <w:style w:type="character" w:customStyle="1" w:styleId="FootnoteTextChar">
    <w:name w:val="Footnote Text Char"/>
    <w:basedOn w:val="DefaultParagraphFont"/>
    <w:link w:val="FootnoteText"/>
    <w:uiPriority w:val="99"/>
    <w:semiHidden/>
    <w:rsid w:val="00DD1FE9"/>
    <w:rPr>
      <w:rFonts w:ascii="Times New Roman" w:hAnsi="Times New Roman"/>
      <w:sz w:val="20"/>
      <w:szCs w:val="20"/>
    </w:rPr>
  </w:style>
  <w:style w:type="character" w:customStyle="1" w:styleId="Heading1Char">
    <w:name w:val="Heading 1 Char"/>
    <w:basedOn w:val="DefaultParagraphFont"/>
    <w:link w:val="Heading1"/>
    <w:uiPriority w:val="9"/>
    <w:rsid w:val="006E15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15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15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159D"/>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6E159D"/>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6E159D"/>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6E159D"/>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6E159D"/>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E159D"/>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6E15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5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5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E159D"/>
    <w:rPr>
      <w:rFonts w:ascii="Times New Roman" w:hAnsi="Times New Roman"/>
      <w:i/>
      <w:iCs/>
      <w:color w:val="404040" w:themeColor="text1" w:themeTint="BF"/>
      <w:sz w:val="24"/>
    </w:rPr>
  </w:style>
  <w:style w:type="paragraph" w:styleId="ListParagraph">
    <w:name w:val="List Paragraph"/>
    <w:basedOn w:val="Normal"/>
    <w:uiPriority w:val="34"/>
    <w:qFormat/>
    <w:rsid w:val="006E159D"/>
    <w:pPr>
      <w:ind w:left="720"/>
      <w:contextualSpacing/>
    </w:pPr>
  </w:style>
  <w:style w:type="character" w:styleId="IntenseEmphasis">
    <w:name w:val="Intense Emphasis"/>
    <w:basedOn w:val="DefaultParagraphFont"/>
    <w:uiPriority w:val="21"/>
    <w:qFormat/>
    <w:rsid w:val="006E159D"/>
    <w:rPr>
      <w:i/>
      <w:iCs/>
      <w:color w:val="2F5496" w:themeColor="accent1" w:themeShade="BF"/>
    </w:rPr>
  </w:style>
  <w:style w:type="paragraph" w:styleId="IntenseQuote">
    <w:name w:val="Intense Quote"/>
    <w:basedOn w:val="Normal"/>
    <w:next w:val="Normal"/>
    <w:link w:val="IntenseQuoteChar"/>
    <w:uiPriority w:val="30"/>
    <w:qFormat/>
    <w:rsid w:val="006E15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159D"/>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6E15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Pages>
  <Words>212</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Ortoleva</dc:creator>
  <cp:keywords/>
  <dc:description/>
  <cp:lastModifiedBy>Jacqueline Ortoleva</cp:lastModifiedBy>
  <cp:revision>2</cp:revision>
  <dcterms:created xsi:type="dcterms:W3CDTF">2026-06-08T10:15:00Z</dcterms:created>
  <dcterms:modified xsi:type="dcterms:W3CDTF">2026-06-08T13:30:00Z</dcterms:modified>
</cp:coreProperties>
</file>