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FBDE2" w14:textId="014C5987" w:rsidR="00032ED7" w:rsidRPr="00196475" w:rsidRDefault="00196475" w:rsidP="00196475">
      <w:pPr>
        <w:spacing w:line="480" w:lineRule="auto"/>
        <w:jc w:val="center"/>
        <w:rPr>
          <w:rFonts w:ascii="Times New Roman" w:hAnsi="Times New Roman" w:cs="Times New Roman"/>
          <w:b/>
          <w:bCs/>
        </w:rPr>
      </w:pPr>
      <w:r w:rsidRPr="00196475">
        <w:rPr>
          <w:rFonts w:ascii="Times New Roman" w:hAnsi="Times New Roman" w:cs="Times New Roman"/>
          <w:b/>
          <w:bCs/>
        </w:rPr>
        <w:t>Supplementary Document</w:t>
      </w:r>
      <w:r w:rsidR="004E3AB2">
        <w:rPr>
          <w:rFonts w:ascii="Times New Roman" w:hAnsi="Times New Roman" w:cs="Times New Roman"/>
          <w:b/>
          <w:bCs/>
        </w:rPr>
        <w:t xml:space="preserve"> 7</w:t>
      </w:r>
      <w:r w:rsidRPr="00196475">
        <w:rPr>
          <w:rFonts w:ascii="Times New Roman" w:hAnsi="Times New Roman" w:cs="Times New Roman"/>
          <w:b/>
          <w:bCs/>
        </w:rPr>
        <w:t xml:space="preserve"> </w:t>
      </w:r>
      <w:r w:rsidR="003C6E0F">
        <w:rPr>
          <w:rFonts w:ascii="Times New Roman" w:hAnsi="Times New Roman" w:cs="Times New Roman"/>
          <w:b/>
          <w:bCs/>
        </w:rPr>
        <w:br/>
      </w:r>
      <w:r w:rsidRPr="00196475">
        <w:rPr>
          <w:rFonts w:ascii="Times New Roman" w:hAnsi="Times New Roman" w:cs="Times New Roman"/>
          <w:b/>
          <w:bCs/>
        </w:rPr>
        <w:t>Dualistic Process in Money Vigilance</w:t>
      </w:r>
    </w:p>
    <w:p w14:paraId="4DCFAE49" w14:textId="07AAC8B2" w:rsidR="00196475" w:rsidRP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 xml:space="preserve">To explore whether it is feasible to divide money vigilance into multiple subscales, we conducted exploratory factor analysis (EFA) on eight items of money vigilance using Mplus 8.8. </w:t>
      </w:r>
    </w:p>
    <w:p w14:paraId="3A79C17D" w14:textId="3DE204D8" w:rsidR="00196475" w:rsidRP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EFA in Mplus has a unique advantage (compared to other packages such as Amos and SPSS) because this procedure allows us to compare EFA models with different number</w:t>
      </w:r>
      <w:r w:rsidR="00210016">
        <w:rPr>
          <w:rFonts w:ascii="Times New Roman" w:eastAsia="Times New Roman" w:hAnsi="Times New Roman" w:cs="Times New Roman"/>
          <w:color w:val="000000" w:themeColor="text1"/>
          <w:kern w:val="0"/>
          <w14:ligatures w14:val="none"/>
        </w:rPr>
        <w:t>s</w:t>
      </w:r>
      <w:r w:rsidRPr="00196475">
        <w:rPr>
          <w:rFonts w:ascii="Times New Roman" w:eastAsia="Times New Roman" w:hAnsi="Times New Roman" w:cs="Times New Roman"/>
          <w:color w:val="000000" w:themeColor="text1"/>
          <w:kern w:val="0"/>
          <w14:ligatures w14:val="none"/>
        </w:rPr>
        <w:t xml:space="preserve"> of factors and select the optimal one based on fit indices (Schmitt, 2011). </w:t>
      </w:r>
    </w:p>
    <w:p w14:paraId="7025258B" w14:textId="22E0A471" w:rsidR="00196475" w:rsidRP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 xml:space="preserve">Below are the fit indices for models with one factor and two factors. To note, we did not include EFA with three or more factors because the EFA model stopped converging when the number of factors reached three, indicating that money vigilance cannot be split into three or more subscales. </w:t>
      </w:r>
    </w:p>
    <w:p w14:paraId="5C1E3104" w14:textId="77777777" w:rsidR="00196475" w:rsidRPr="00196475" w:rsidRDefault="00196475" w:rsidP="00196475">
      <w:pPr>
        <w:pStyle w:val="ListParagraph"/>
        <w:numPr>
          <w:ilvl w:val="0"/>
          <w:numId w:val="1"/>
        </w:numPr>
        <w:spacing w:line="480" w:lineRule="auto"/>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b/>
          <w:bCs/>
          <w:color w:val="000000" w:themeColor="text1"/>
          <w:kern w:val="0"/>
          <w14:ligatures w14:val="none"/>
        </w:rPr>
        <w:t>One-factor EFA:</w:t>
      </w:r>
      <w:r w:rsidRPr="00196475">
        <w:rPr>
          <w:rFonts w:ascii="Times New Roman" w:eastAsia="Times New Roman" w:hAnsi="Times New Roman" w:cs="Times New Roman"/>
          <w:color w:val="000000" w:themeColor="text1"/>
          <w:kern w:val="0"/>
          <w14:ligatures w14:val="none"/>
        </w:rPr>
        <w:t xml:space="preserve"> Chi</w:t>
      </w:r>
      <w:r w:rsidRPr="00196475">
        <w:rPr>
          <w:rFonts w:ascii="Times New Roman" w:hAnsi="Times New Roman" w:cs="Times New Roman"/>
          <w:color w:val="000000" w:themeColor="text1"/>
        </w:rPr>
        <w:t>-square</w:t>
      </w:r>
      <w:r w:rsidRPr="00196475">
        <w:rPr>
          <w:rFonts w:ascii="Times New Roman" w:hAnsi="Times New Roman" w:cs="Times New Roman"/>
          <w:color w:val="000000" w:themeColor="text1"/>
          <w:position w:val="8"/>
        </w:rPr>
        <w:t xml:space="preserve"> </w:t>
      </w:r>
      <w:r w:rsidRPr="00196475">
        <w:rPr>
          <w:rFonts w:ascii="Times New Roman" w:hAnsi="Times New Roman" w:cs="Times New Roman"/>
          <w:color w:val="000000" w:themeColor="text1"/>
        </w:rPr>
        <w:t xml:space="preserve">= </w:t>
      </w:r>
      <w:r w:rsidRPr="00196475">
        <w:rPr>
          <w:rFonts w:ascii="Times New Roman" w:eastAsia="Times New Roman" w:hAnsi="Times New Roman" w:cs="Times New Roman"/>
          <w:color w:val="000000" w:themeColor="text1"/>
          <w:lang w:val="en-GB" w:eastAsia="en-GB"/>
        </w:rPr>
        <w:t>83.207</w:t>
      </w:r>
      <w:r w:rsidRPr="00196475">
        <w:rPr>
          <w:rFonts w:ascii="Times New Roman" w:hAnsi="Times New Roman" w:cs="Times New Roman"/>
          <w:color w:val="000000" w:themeColor="text1"/>
        </w:rPr>
        <w:t xml:space="preserve">, </w:t>
      </w:r>
      <w:r w:rsidRPr="00196475">
        <w:rPr>
          <w:rFonts w:ascii="Times New Roman" w:hAnsi="Times New Roman" w:cs="Times New Roman"/>
          <w:i/>
          <w:iCs/>
          <w:color w:val="000000" w:themeColor="text1"/>
        </w:rPr>
        <w:t>df</w:t>
      </w:r>
      <w:r w:rsidRPr="00196475">
        <w:rPr>
          <w:rFonts w:ascii="Times New Roman" w:hAnsi="Times New Roman" w:cs="Times New Roman"/>
          <w:color w:val="000000" w:themeColor="text1"/>
        </w:rPr>
        <w:t xml:space="preserve"> = 20, </w:t>
      </w:r>
      <w:r w:rsidRPr="00196475">
        <w:rPr>
          <w:rFonts w:ascii="Times New Roman" w:hAnsi="Times New Roman" w:cs="Times New Roman"/>
          <w:i/>
          <w:iCs/>
          <w:color w:val="000000" w:themeColor="text1"/>
        </w:rPr>
        <w:t>p</w:t>
      </w:r>
      <w:r w:rsidRPr="00196475">
        <w:rPr>
          <w:rFonts w:ascii="Times New Roman" w:hAnsi="Times New Roman" w:cs="Times New Roman"/>
          <w:color w:val="000000" w:themeColor="text1"/>
        </w:rPr>
        <w:t xml:space="preserve"> &lt; .001; CFI = .813; RMSEA = .101; SRMR = .064.</w:t>
      </w:r>
    </w:p>
    <w:p w14:paraId="1EB42378" w14:textId="2B01C56B" w:rsidR="00196475" w:rsidRPr="00196475" w:rsidRDefault="00196475" w:rsidP="00196475">
      <w:pPr>
        <w:pStyle w:val="ListParagraph"/>
        <w:numPr>
          <w:ilvl w:val="0"/>
          <w:numId w:val="1"/>
        </w:numPr>
        <w:spacing w:line="480" w:lineRule="auto"/>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b/>
          <w:bCs/>
          <w:color w:val="000000" w:themeColor="text1"/>
          <w:kern w:val="0"/>
          <w14:ligatures w14:val="none"/>
        </w:rPr>
        <w:t>Two-factor EFA:</w:t>
      </w:r>
      <w:r w:rsidRPr="00196475">
        <w:rPr>
          <w:rFonts w:ascii="Times New Roman" w:eastAsia="Times New Roman" w:hAnsi="Times New Roman" w:cs="Times New Roman"/>
          <w:color w:val="000000" w:themeColor="text1"/>
          <w:kern w:val="0"/>
          <w14:ligatures w14:val="none"/>
        </w:rPr>
        <w:t xml:space="preserve"> </w:t>
      </w:r>
      <w:r w:rsidRPr="00196475">
        <w:rPr>
          <w:rFonts w:ascii="Times New Roman" w:hAnsi="Times New Roman" w:cs="Times New Roman"/>
          <w:color w:val="000000" w:themeColor="text1"/>
        </w:rPr>
        <w:t>Chi-</w:t>
      </w:r>
      <w:r w:rsidRPr="00196475">
        <w:rPr>
          <w:rFonts w:ascii="Times New Roman" w:eastAsia="Times New Roman" w:hAnsi="Times New Roman" w:cs="Times New Roman"/>
          <w:color w:val="000000" w:themeColor="text1"/>
          <w:kern w:val="0"/>
          <w14:ligatures w14:val="none"/>
        </w:rPr>
        <w:t>square</w:t>
      </w:r>
      <w:r w:rsidRPr="00196475">
        <w:rPr>
          <w:rFonts w:ascii="Times New Roman" w:hAnsi="Times New Roman" w:cs="Times New Roman"/>
          <w:color w:val="000000" w:themeColor="text1"/>
          <w:position w:val="8"/>
        </w:rPr>
        <w:t xml:space="preserve"> </w:t>
      </w:r>
      <w:r w:rsidRPr="00196475">
        <w:rPr>
          <w:rFonts w:ascii="Times New Roman" w:hAnsi="Times New Roman" w:cs="Times New Roman"/>
          <w:color w:val="000000" w:themeColor="text1"/>
        </w:rPr>
        <w:t xml:space="preserve">= </w:t>
      </w:r>
      <w:r w:rsidRPr="00196475">
        <w:rPr>
          <w:rFonts w:ascii="Times New Roman" w:eastAsia="Times New Roman" w:hAnsi="Times New Roman" w:cs="Times New Roman"/>
          <w:color w:val="000000" w:themeColor="text1"/>
          <w:lang w:val="en-GB" w:eastAsia="en-GB"/>
        </w:rPr>
        <w:t>772.459</w:t>
      </w:r>
      <w:r w:rsidRPr="00196475">
        <w:rPr>
          <w:rFonts w:ascii="Times New Roman" w:hAnsi="Times New Roman" w:cs="Times New Roman"/>
          <w:color w:val="000000" w:themeColor="text1"/>
        </w:rPr>
        <w:t xml:space="preserve">, </w:t>
      </w:r>
      <w:r w:rsidRPr="00196475">
        <w:rPr>
          <w:rFonts w:ascii="Times New Roman" w:hAnsi="Times New Roman" w:cs="Times New Roman"/>
          <w:i/>
          <w:iCs/>
          <w:color w:val="000000" w:themeColor="text1"/>
        </w:rPr>
        <w:t>df</w:t>
      </w:r>
      <w:r w:rsidRPr="00196475">
        <w:rPr>
          <w:rFonts w:ascii="Times New Roman" w:hAnsi="Times New Roman" w:cs="Times New Roman"/>
          <w:color w:val="000000" w:themeColor="text1"/>
        </w:rPr>
        <w:t xml:space="preserve"> = 246, </w:t>
      </w:r>
      <w:r w:rsidRPr="00196475">
        <w:rPr>
          <w:rFonts w:ascii="Times New Roman" w:hAnsi="Times New Roman" w:cs="Times New Roman"/>
          <w:i/>
          <w:iCs/>
          <w:color w:val="000000" w:themeColor="text1"/>
        </w:rPr>
        <w:t>p</w:t>
      </w:r>
      <w:r w:rsidRPr="00196475">
        <w:rPr>
          <w:rFonts w:ascii="Times New Roman" w:hAnsi="Times New Roman" w:cs="Times New Roman"/>
          <w:color w:val="000000" w:themeColor="text1"/>
        </w:rPr>
        <w:t xml:space="preserve"> &lt; .001; CFI = .904; RMSEA = .047; SRMR = .070</w:t>
      </w:r>
    </w:p>
    <w:p w14:paraId="7FC16205" w14:textId="20A8ECD7" w:rsidR="00196475" w:rsidRP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 xml:space="preserve">Loadings of each item on the one-factor and the two-factor EFA, respectively, can be seen in </w:t>
      </w:r>
      <w:r>
        <w:rPr>
          <w:rFonts w:ascii="Times New Roman" w:eastAsia="Times New Roman" w:hAnsi="Times New Roman" w:cs="Times New Roman"/>
          <w:color w:val="000000" w:themeColor="text1"/>
          <w:kern w:val="0"/>
          <w14:ligatures w14:val="none"/>
        </w:rPr>
        <w:t xml:space="preserve">Supplementary Table </w:t>
      </w:r>
      <w:r w:rsidR="006421A5">
        <w:rPr>
          <w:rFonts w:ascii="Times New Roman" w:eastAsia="Times New Roman" w:hAnsi="Times New Roman" w:cs="Times New Roman"/>
          <w:color w:val="000000" w:themeColor="text1"/>
          <w:kern w:val="0"/>
          <w14:ligatures w14:val="none"/>
        </w:rPr>
        <w:t>13</w:t>
      </w:r>
      <w:r>
        <w:rPr>
          <w:rFonts w:ascii="Times New Roman" w:eastAsia="Times New Roman" w:hAnsi="Times New Roman" w:cs="Times New Roman"/>
          <w:color w:val="000000" w:themeColor="text1"/>
          <w:kern w:val="0"/>
          <w14:ligatures w14:val="none"/>
        </w:rPr>
        <w:t xml:space="preserve"> (this document)</w:t>
      </w:r>
      <w:r w:rsidR="003C6E0F">
        <w:rPr>
          <w:rFonts w:ascii="Times New Roman" w:eastAsia="Times New Roman" w:hAnsi="Times New Roman" w:cs="Times New Roman"/>
          <w:color w:val="000000" w:themeColor="text1"/>
          <w:kern w:val="0"/>
          <w14:ligatures w14:val="none"/>
        </w:rPr>
        <w:t>. W</w:t>
      </w:r>
      <w:r w:rsidRPr="00196475">
        <w:rPr>
          <w:rFonts w:ascii="Times New Roman" w:eastAsia="Times New Roman" w:hAnsi="Times New Roman" w:cs="Times New Roman"/>
          <w:color w:val="000000" w:themeColor="text1"/>
          <w:kern w:val="0"/>
          <w14:ligatures w14:val="none"/>
        </w:rPr>
        <w:t xml:space="preserve">e used .32 as the cut-off </w:t>
      </w:r>
      <w:r w:rsidR="006421A5">
        <w:rPr>
          <w:rFonts w:ascii="Times New Roman" w:eastAsia="Times New Roman" w:hAnsi="Times New Roman" w:cs="Times New Roman"/>
          <w:color w:val="000000" w:themeColor="text1"/>
          <w:kern w:val="0"/>
          <w14:ligatures w14:val="none"/>
        </w:rPr>
        <w:t>to determine whether an item belonged to an identified factor</w:t>
      </w:r>
      <w:r w:rsidRPr="00196475">
        <w:rPr>
          <w:rFonts w:ascii="Times New Roman" w:eastAsia="Times New Roman" w:hAnsi="Times New Roman" w:cs="Times New Roman"/>
          <w:color w:val="000000" w:themeColor="text1"/>
          <w:kern w:val="0"/>
          <w14:ligatures w14:val="none"/>
        </w:rPr>
        <w:t xml:space="preserve"> (Tabachnick &amp; Fidell, 2001).</w:t>
      </w:r>
      <w:r w:rsidR="003C6E0F">
        <w:rPr>
          <w:rFonts w:ascii="Times New Roman" w:eastAsia="Times New Roman" w:hAnsi="Times New Roman" w:cs="Times New Roman"/>
          <w:color w:val="000000" w:themeColor="text1"/>
          <w:kern w:val="0"/>
          <w14:ligatures w14:val="none"/>
        </w:rPr>
        <w:t xml:space="preserve"> </w:t>
      </w:r>
      <w:r w:rsidR="003C6E0F" w:rsidRPr="003C6E0F">
        <w:rPr>
          <w:rFonts w:ascii="Times New Roman" w:eastAsia="Times New Roman" w:hAnsi="Times New Roman" w:cs="Times New Roman"/>
          <w:color w:val="000000" w:themeColor="text1"/>
          <w:kern w:val="0"/>
          <w14:ligatures w14:val="none"/>
        </w:rPr>
        <w:t>Bolded values below in the table represent this .32 cutoff.</w:t>
      </w:r>
    </w:p>
    <w:p w14:paraId="37E48A9D" w14:textId="0B92A5A3" w:rsidR="00196475" w:rsidRPr="00196475" w:rsidRDefault="00196475" w:rsidP="00196475">
      <w:pPr>
        <w:spacing w:line="480" w:lineRule="auto"/>
        <w:ind w:firstLine="720"/>
        <w:rPr>
          <w:rFonts w:ascii="Times New Roman" w:hAnsi="Times New Roman" w:cs="Times New Roman"/>
          <w:color w:val="000000" w:themeColor="text1"/>
        </w:rPr>
      </w:pPr>
      <w:r w:rsidRPr="00196475">
        <w:rPr>
          <w:rFonts w:ascii="Times New Roman" w:eastAsia="Times New Roman" w:hAnsi="Times New Roman" w:cs="Times New Roman"/>
          <w:color w:val="000000" w:themeColor="text1"/>
          <w:kern w:val="0"/>
          <w14:ligatures w14:val="none"/>
        </w:rPr>
        <w:t xml:space="preserve">Whereas all items have significant loadings on the one factor, the two-factor model </w:t>
      </w:r>
      <w:r w:rsidR="003C6E0F">
        <w:rPr>
          <w:rFonts w:ascii="Times New Roman" w:eastAsia="Times New Roman" w:hAnsi="Times New Roman" w:cs="Times New Roman"/>
          <w:color w:val="000000" w:themeColor="text1"/>
          <w:kern w:val="0"/>
          <w14:ligatures w14:val="none"/>
        </w:rPr>
        <w:t>is</w:t>
      </w:r>
      <w:r w:rsidR="003C6E0F" w:rsidRPr="00196475">
        <w:rPr>
          <w:rFonts w:ascii="Times New Roman" w:eastAsia="Times New Roman" w:hAnsi="Times New Roman" w:cs="Times New Roman"/>
          <w:color w:val="000000" w:themeColor="text1"/>
          <w:kern w:val="0"/>
          <w14:ligatures w14:val="none"/>
        </w:rPr>
        <w:t xml:space="preserve"> </w:t>
      </w:r>
      <w:r w:rsidRPr="00196475">
        <w:rPr>
          <w:rFonts w:ascii="Times New Roman" w:eastAsia="Times New Roman" w:hAnsi="Times New Roman" w:cs="Times New Roman"/>
          <w:color w:val="000000" w:themeColor="text1"/>
          <w:kern w:val="0"/>
          <w14:ligatures w14:val="none"/>
        </w:rPr>
        <w:t xml:space="preserve">a statistically significantly better model than the one-factor model (change in </w:t>
      </w:r>
      <w:r w:rsidRPr="00196475">
        <w:rPr>
          <w:rFonts w:ascii="Times New Roman" w:hAnsi="Times New Roman" w:cs="Times New Roman"/>
          <w:color w:val="000000" w:themeColor="text1"/>
        </w:rPr>
        <w:t>Chi-square</w:t>
      </w:r>
      <w:r w:rsidRPr="00196475">
        <w:rPr>
          <w:rFonts w:ascii="Times New Roman" w:hAnsi="Times New Roman" w:cs="Times New Roman"/>
          <w:color w:val="000000" w:themeColor="text1"/>
          <w:position w:val="8"/>
        </w:rPr>
        <w:t xml:space="preserve"> </w:t>
      </w:r>
      <w:r w:rsidRPr="00196475">
        <w:rPr>
          <w:rFonts w:ascii="Times New Roman" w:hAnsi="Times New Roman" w:cs="Times New Roman"/>
          <w:color w:val="000000" w:themeColor="text1"/>
        </w:rPr>
        <w:t xml:space="preserve">= 53.507, change in </w:t>
      </w:r>
      <w:r w:rsidRPr="00196475">
        <w:rPr>
          <w:rFonts w:ascii="Times New Roman" w:hAnsi="Times New Roman" w:cs="Times New Roman"/>
          <w:i/>
          <w:iCs/>
          <w:color w:val="000000" w:themeColor="text1"/>
        </w:rPr>
        <w:t>df</w:t>
      </w:r>
      <w:r w:rsidRPr="00196475">
        <w:rPr>
          <w:rFonts w:ascii="Times New Roman" w:hAnsi="Times New Roman" w:cs="Times New Roman"/>
          <w:color w:val="000000" w:themeColor="text1"/>
        </w:rPr>
        <w:t xml:space="preserve"> = 7, </w:t>
      </w:r>
      <w:r w:rsidRPr="00196475">
        <w:rPr>
          <w:rFonts w:ascii="Times New Roman" w:hAnsi="Times New Roman" w:cs="Times New Roman"/>
          <w:i/>
          <w:iCs/>
          <w:color w:val="000000" w:themeColor="text1"/>
        </w:rPr>
        <w:t>p</w:t>
      </w:r>
      <w:r w:rsidRPr="00196475">
        <w:rPr>
          <w:rFonts w:ascii="Times New Roman" w:hAnsi="Times New Roman" w:cs="Times New Roman"/>
          <w:color w:val="000000" w:themeColor="text1"/>
        </w:rPr>
        <w:t xml:space="preserve"> &lt;.001</w:t>
      </w:r>
      <w:r w:rsidRPr="00196475">
        <w:rPr>
          <w:rFonts w:ascii="Times New Roman" w:eastAsia="Times New Roman" w:hAnsi="Times New Roman" w:cs="Times New Roman"/>
          <w:color w:val="000000" w:themeColor="text1"/>
          <w:kern w:val="0"/>
          <w14:ligatures w14:val="none"/>
        </w:rPr>
        <w:t xml:space="preserve">). </w:t>
      </w:r>
    </w:p>
    <w:p w14:paraId="55A68CEA" w14:textId="330488E2" w:rsidR="00196475" w:rsidRPr="00196475" w:rsidRDefault="00196475" w:rsidP="00196475">
      <w:pPr>
        <w:pStyle w:val="ListParagraph"/>
        <w:numPr>
          <w:ilvl w:val="0"/>
          <w:numId w:val="1"/>
        </w:numPr>
        <w:spacing w:line="480" w:lineRule="auto"/>
        <w:rPr>
          <w:rFonts w:ascii="Times New Roman" w:hAnsi="Times New Roman" w:cs="Times New Roman"/>
          <w:color w:val="000000" w:themeColor="text1"/>
        </w:rPr>
      </w:pPr>
      <w:r w:rsidRPr="00196475">
        <w:rPr>
          <w:rFonts w:ascii="Times New Roman" w:eastAsia="Times New Roman" w:hAnsi="Times New Roman" w:cs="Times New Roman"/>
          <w:b/>
          <w:bCs/>
          <w:color w:val="000000" w:themeColor="text1"/>
          <w:kern w:val="0"/>
          <w14:ligatures w14:val="none"/>
        </w:rPr>
        <w:lastRenderedPageBreak/>
        <w:t>Factor</w:t>
      </w:r>
      <w:r w:rsidRPr="00196475">
        <w:rPr>
          <w:rFonts w:ascii="Times New Roman" w:hAnsi="Times New Roman" w:cs="Times New Roman"/>
          <w:b/>
          <w:bCs/>
          <w:color w:val="000000" w:themeColor="text1"/>
        </w:rPr>
        <w:t xml:space="preserve"> 1:</w:t>
      </w:r>
      <w:r w:rsidRPr="00196475">
        <w:rPr>
          <w:rFonts w:ascii="Times New Roman" w:hAnsi="Times New Roman" w:cs="Times New Roman"/>
          <w:color w:val="000000" w:themeColor="text1"/>
        </w:rPr>
        <w:t xml:space="preserve"> items 1, 3, 6, and 7 (more positive phrases</w:t>
      </w:r>
      <w:r>
        <w:rPr>
          <w:rFonts w:ascii="Times New Roman" w:hAnsi="Times New Roman" w:cs="Times New Roman"/>
          <w:color w:val="000000" w:themeColor="text1"/>
        </w:rPr>
        <w:t xml:space="preserve"> that were related to healthy money management</w:t>
      </w:r>
      <w:r w:rsidRPr="00196475">
        <w:rPr>
          <w:rFonts w:ascii="Times New Roman" w:hAnsi="Times New Roman" w:cs="Times New Roman"/>
          <w:color w:val="000000" w:themeColor="text1"/>
        </w:rPr>
        <w:t>).</w:t>
      </w:r>
    </w:p>
    <w:p w14:paraId="422C1C19" w14:textId="3B9C09CE" w:rsidR="00196475" w:rsidRPr="00196475" w:rsidRDefault="00196475" w:rsidP="00196475">
      <w:pPr>
        <w:pStyle w:val="ListParagraph"/>
        <w:numPr>
          <w:ilvl w:val="0"/>
          <w:numId w:val="1"/>
        </w:numPr>
        <w:spacing w:line="480" w:lineRule="auto"/>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b/>
          <w:bCs/>
          <w:color w:val="000000" w:themeColor="text1"/>
          <w:kern w:val="0"/>
          <w14:ligatures w14:val="none"/>
        </w:rPr>
        <w:t>Factor</w:t>
      </w:r>
      <w:r w:rsidRPr="00196475">
        <w:rPr>
          <w:rFonts w:ascii="Times New Roman" w:hAnsi="Times New Roman" w:cs="Times New Roman"/>
          <w:b/>
          <w:bCs/>
          <w:color w:val="000000" w:themeColor="text1"/>
        </w:rPr>
        <w:t xml:space="preserve"> 2:</w:t>
      </w:r>
      <w:r w:rsidRPr="00196475">
        <w:rPr>
          <w:rFonts w:ascii="Times New Roman" w:hAnsi="Times New Roman" w:cs="Times New Roman"/>
          <w:color w:val="000000" w:themeColor="text1"/>
        </w:rPr>
        <w:t xml:space="preserve"> items 2, 4, 5, and 8 (more negative phrases</w:t>
      </w:r>
      <w:r>
        <w:rPr>
          <w:rFonts w:ascii="Times New Roman" w:hAnsi="Times New Roman" w:cs="Times New Roman"/>
          <w:color w:val="000000" w:themeColor="text1"/>
        </w:rPr>
        <w:t xml:space="preserve"> that were related to avoiding talking about money</w:t>
      </w:r>
      <w:r w:rsidRPr="00196475">
        <w:rPr>
          <w:rFonts w:ascii="Times New Roman" w:hAnsi="Times New Roman" w:cs="Times New Roman"/>
          <w:color w:val="000000" w:themeColor="text1"/>
        </w:rPr>
        <w:t>).</w:t>
      </w:r>
    </w:p>
    <w:p w14:paraId="2BCD35E5" w14:textId="13E9142B" w:rsid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 xml:space="preserve">The newly identified two factors were positively correlated (Pearson </w:t>
      </w:r>
      <w:r w:rsidRPr="00196475">
        <w:rPr>
          <w:rFonts w:ascii="Times New Roman" w:eastAsia="Times New Roman" w:hAnsi="Times New Roman" w:cs="Times New Roman"/>
          <w:i/>
          <w:iCs/>
          <w:color w:val="000000" w:themeColor="text1"/>
          <w:kern w:val="0"/>
          <w14:ligatures w14:val="none"/>
        </w:rPr>
        <w:t>r</w:t>
      </w:r>
      <w:r w:rsidRPr="00196475">
        <w:rPr>
          <w:rFonts w:ascii="Times New Roman" w:eastAsia="Times New Roman" w:hAnsi="Times New Roman" w:cs="Times New Roman"/>
          <w:color w:val="000000" w:themeColor="text1"/>
          <w:kern w:val="0"/>
          <w14:ligatures w14:val="none"/>
        </w:rPr>
        <w:t xml:space="preserve"> = .389, </w:t>
      </w:r>
      <w:r w:rsidRPr="00196475">
        <w:rPr>
          <w:rFonts w:ascii="Times New Roman" w:eastAsia="Times New Roman" w:hAnsi="Times New Roman" w:cs="Times New Roman"/>
          <w:i/>
          <w:iCs/>
          <w:color w:val="000000" w:themeColor="text1"/>
          <w:kern w:val="0"/>
          <w14:ligatures w14:val="none"/>
        </w:rPr>
        <w:t>p</w:t>
      </w:r>
      <w:r w:rsidRPr="00196475">
        <w:rPr>
          <w:rFonts w:ascii="Times New Roman" w:eastAsia="Times New Roman" w:hAnsi="Times New Roman" w:cs="Times New Roman"/>
          <w:color w:val="000000" w:themeColor="text1"/>
          <w:kern w:val="0"/>
          <w14:ligatures w14:val="none"/>
        </w:rPr>
        <w:t xml:space="preserve"> &lt; .05). We then calculated scores for the two newly identified factors and displayed their correlations with </w:t>
      </w:r>
      <w:r w:rsidRPr="00196475">
        <w:rPr>
          <w:rFonts w:ascii="Times New Roman" w:hAnsi="Times New Roman" w:cs="Times New Roman"/>
          <w:color w:val="000000" w:themeColor="text1"/>
        </w:rPr>
        <w:t xml:space="preserve">healthy money management and outcome variables </w:t>
      </w:r>
      <w:r>
        <w:rPr>
          <w:rFonts w:ascii="Times New Roman" w:eastAsia="Times New Roman" w:hAnsi="Times New Roman" w:cs="Times New Roman"/>
          <w:color w:val="000000" w:themeColor="text1"/>
          <w:kern w:val="0"/>
          <w14:ligatures w14:val="none"/>
        </w:rPr>
        <w:t xml:space="preserve">in Supplementary Table </w:t>
      </w:r>
      <w:r w:rsidR="006421A5">
        <w:rPr>
          <w:rFonts w:ascii="Times New Roman" w:eastAsia="Times New Roman" w:hAnsi="Times New Roman" w:cs="Times New Roman"/>
          <w:color w:val="000000" w:themeColor="text1"/>
          <w:kern w:val="0"/>
          <w14:ligatures w14:val="none"/>
        </w:rPr>
        <w:t>14</w:t>
      </w:r>
      <w:r>
        <w:rPr>
          <w:rFonts w:ascii="Times New Roman" w:eastAsia="Times New Roman" w:hAnsi="Times New Roman" w:cs="Times New Roman"/>
          <w:color w:val="000000" w:themeColor="text1"/>
          <w:kern w:val="0"/>
          <w14:ligatures w14:val="none"/>
        </w:rPr>
        <w:t xml:space="preserve"> (this document)</w:t>
      </w:r>
      <w:r w:rsidRPr="00196475">
        <w:rPr>
          <w:rFonts w:ascii="Times New Roman" w:eastAsia="Times New Roman" w:hAnsi="Times New Roman" w:cs="Times New Roman"/>
          <w:color w:val="000000" w:themeColor="text1"/>
          <w:kern w:val="0"/>
          <w14:ligatures w14:val="none"/>
        </w:rPr>
        <w:t>.</w:t>
      </w:r>
      <w:r>
        <w:rPr>
          <w:rFonts w:ascii="Times New Roman" w:eastAsia="Times New Roman" w:hAnsi="Times New Roman" w:cs="Times New Roman"/>
          <w:color w:val="000000" w:themeColor="text1"/>
          <w:kern w:val="0"/>
          <w14:ligatures w14:val="none"/>
        </w:rPr>
        <w:t xml:space="preserve"> </w:t>
      </w:r>
    </w:p>
    <w:p w14:paraId="6CB94064" w14:textId="701F623C" w:rsidR="00196475" w:rsidRP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 xml:space="preserve"> Interestingly, the patterns were different between factor 1 and factor 2, </w:t>
      </w:r>
      <w:r>
        <w:rPr>
          <w:rFonts w:ascii="Times New Roman" w:eastAsia="Times New Roman" w:hAnsi="Times New Roman" w:cs="Times New Roman"/>
          <w:color w:val="000000" w:themeColor="text1"/>
          <w:kern w:val="0"/>
          <w14:ligatures w14:val="none"/>
        </w:rPr>
        <w:t>thereby indicating the</w:t>
      </w:r>
      <w:r w:rsidRPr="00196475">
        <w:rPr>
          <w:rFonts w:ascii="Times New Roman" w:eastAsia="Times New Roman" w:hAnsi="Times New Roman" w:cs="Times New Roman"/>
          <w:color w:val="000000" w:themeColor="text1"/>
          <w:kern w:val="0"/>
          <w14:ligatures w14:val="none"/>
        </w:rPr>
        <w:t xml:space="preserve"> dualistic process </w:t>
      </w:r>
      <w:r>
        <w:rPr>
          <w:rFonts w:ascii="Times New Roman" w:eastAsia="Times New Roman" w:hAnsi="Times New Roman" w:cs="Times New Roman"/>
          <w:color w:val="000000" w:themeColor="text1"/>
          <w:kern w:val="0"/>
          <w14:ligatures w14:val="none"/>
        </w:rPr>
        <w:t xml:space="preserve">in the associations between money vigilance and </w:t>
      </w:r>
      <w:r w:rsidRPr="00196475">
        <w:rPr>
          <w:rFonts w:ascii="Times New Roman" w:hAnsi="Times New Roman" w:cs="Times New Roman"/>
          <w:color w:val="000000" w:themeColor="text1"/>
        </w:rPr>
        <w:t xml:space="preserve">healthy money management </w:t>
      </w:r>
      <w:r>
        <w:rPr>
          <w:rFonts w:ascii="Times New Roman" w:hAnsi="Times New Roman" w:cs="Times New Roman"/>
          <w:color w:val="000000" w:themeColor="text1"/>
        </w:rPr>
        <w:t>or</w:t>
      </w:r>
      <w:r w:rsidRPr="00196475">
        <w:rPr>
          <w:rFonts w:ascii="Times New Roman" w:hAnsi="Times New Roman" w:cs="Times New Roman"/>
          <w:color w:val="000000" w:themeColor="text1"/>
        </w:rPr>
        <w:t xml:space="preserve"> outcome variables</w:t>
      </w:r>
      <w:r w:rsidRPr="00196475">
        <w:rPr>
          <w:rFonts w:ascii="Times New Roman" w:eastAsia="Times New Roman" w:hAnsi="Times New Roman" w:cs="Times New Roman"/>
          <w:color w:val="000000" w:themeColor="text1"/>
          <w:kern w:val="0"/>
          <w14:ligatures w14:val="none"/>
        </w:rPr>
        <w:t>.</w:t>
      </w:r>
    </w:p>
    <w:p w14:paraId="35E5097E" w14:textId="77777777" w:rsidR="00196475" w:rsidRPr="00196475" w:rsidRDefault="00196475" w:rsidP="00196475">
      <w:pPr>
        <w:spacing w:line="480" w:lineRule="auto"/>
        <w:jc w:val="center"/>
        <w:rPr>
          <w:rFonts w:ascii="Times New Roman" w:eastAsia="Times New Roman" w:hAnsi="Times New Roman" w:cs="Times New Roman"/>
          <w:b/>
          <w:bCs/>
          <w:color w:val="000000" w:themeColor="text1"/>
          <w:kern w:val="0"/>
          <w14:ligatures w14:val="none"/>
        </w:rPr>
      </w:pPr>
    </w:p>
    <w:p w14:paraId="67A5EA76" w14:textId="0B401EAA" w:rsidR="00196475" w:rsidRPr="00196475" w:rsidRDefault="00196475" w:rsidP="00196475">
      <w:pPr>
        <w:spacing w:line="480" w:lineRule="auto"/>
        <w:jc w:val="center"/>
        <w:rPr>
          <w:rFonts w:ascii="Times New Roman" w:eastAsia="Times New Roman" w:hAnsi="Times New Roman" w:cs="Times New Roman"/>
          <w:b/>
          <w:bCs/>
          <w:color w:val="000000" w:themeColor="text1"/>
          <w:kern w:val="0"/>
          <w14:ligatures w14:val="none"/>
        </w:rPr>
      </w:pPr>
      <w:r w:rsidRPr="00196475">
        <w:rPr>
          <w:rFonts w:ascii="Times New Roman" w:eastAsia="Times New Roman" w:hAnsi="Times New Roman" w:cs="Times New Roman"/>
          <w:b/>
          <w:bCs/>
          <w:color w:val="000000" w:themeColor="text1"/>
          <w:kern w:val="0"/>
          <w14:ligatures w14:val="none"/>
        </w:rPr>
        <w:t>References</w:t>
      </w:r>
    </w:p>
    <w:p w14:paraId="507CE0F8" w14:textId="77777777" w:rsidR="00196475" w:rsidRPr="00F8525D" w:rsidRDefault="00196475" w:rsidP="00196475">
      <w:pPr>
        <w:spacing w:line="480" w:lineRule="auto"/>
        <w:ind w:left="720" w:hanging="720"/>
        <w:rPr>
          <w:rFonts w:ascii="Times New Roman" w:eastAsia="Times New Roman" w:hAnsi="Times New Roman" w:cs="Times New Roman"/>
          <w:color w:val="000000" w:themeColor="text1"/>
          <w:kern w:val="0"/>
          <w14:ligatures w14:val="none"/>
        </w:rPr>
      </w:pPr>
      <w:r w:rsidRPr="00F8525D">
        <w:rPr>
          <w:rFonts w:ascii="Times New Roman" w:eastAsia="Times New Roman" w:hAnsi="Times New Roman" w:cs="Times New Roman"/>
          <w:color w:val="000000" w:themeColor="text1"/>
          <w:kern w:val="0"/>
          <w14:ligatures w14:val="none"/>
        </w:rPr>
        <w:t xml:space="preserve">Schmitt, T. A. (2011). Current </w:t>
      </w:r>
      <w:r w:rsidRPr="00196475">
        <w:rPr>
          <w:rFonts w:ascii="Times New Roman" w:eastAsia="Times New Roman" w:hAnsi="Times New Roman" w:cs="Times New Roman"/>
          <w:color w:val="000000" w:themeColor="text1"/>
          <w:kern w:val="0"/>
          <w14:ligatures w14:val="none"/>
        </w:rPr>
        <w:t>methodological considerations in exploratory and confirmatory factor analysis</w:t>
      </w:r>
      <w:r w:rsidRPr="00F8525D">
        <w:rPr>
          <w:rFonts w:ascii="Times New Roman" w:eastAsia="Times New Roman" w:hAnsi="Times New Roman" w:cs="Times New Roman"/>
          <w:color w:val="000000" w:themeColor="text1"/>
          <w:kern w:val="0"/>
          <w14:ligatures w14:val="none"/>
        </w:rPr>
        <w:t xml:space="preserve">. </w:t>
      </w:r>
      <w:r w:rsidRPr="00F8525D">
        <w:rPr>
          <w:rFonts w:ascii="Times New Roman" w:eastAsia="Times New Roman" w:hAnsi="Times New Roman" w:cs="Times New Roman"/>
          <w:i/>
          <w:iCs/>
          <w:color w:val="000000" w:themeColor="text1"/>
          <w:kern w:val="0"/>
          <w14:ligatures w14:val="none"/>
        </w:rPr>
        <w:t>Journal of Psychoeducational Assessment</w:t>
      </w:r>
      <w:r w:rsidRPr="00F8525D">
        <w:rPr>
          <w:rFonts w:ascii="Times New Roman" w:eastAsia="Times New Roman" w:hAnsi="Times New Roman" w:cs="Times New Roman"/>
          <w:color w:val="000000" w:themeColor="text1"/>
          <w:kern w:val="0"/>
          <w14:ligatures w14:val="none"/>
        </w:rPr>
        <w:t xml:space="preserve">, </w:t>
      </w:r>
      <w:r w:rsidRPr="00F8525D">
        <w:rPr>
          <w:rFonts w:ascii="Times New Roman" w:eastAsia="Times New Roman" w:hAnsi="Times New Roman" w:cs="Times New Roman"/>
          <w:i/>
          <w:iCs/>
          <w:color w:val="000000" w:themeColor="text1"/>
          <w:kern w:val="0"/>
          <w14:ligatures w14:val="none"/>
        </w:rPr>
        <w:t>29</w:t>
      </w:r>
      <w:r w:rsidRPr="00F8525D">
        <w:rPr>
          <w:rFonts w:ascii="Times New Roman" w:eastAsia="Times New Roman" w:hAnsi="Times New Roman" w:cs="Times New Roman"/>
          <w:color w:val="000000" w:themeColor="text1"/>
          <w:kern w:val="0"/>
          <w14:ligatures w14:val="none"/>
        </w:rPr>
        <w:t>(4), 304–321. https://doi.org/10.1177/0734282911406653</w:t>
      </w:r>
    </w:p>
    <w:p w14:paraId="61CF78E9" w14:textId="77777777" w:rsidR="00196475" w:rsidRPr="00196475" w:rsidRDefault="00196475" w:rsidP="00196475">
      <w:pPr>
        <w:spacing w:line="480" w:lineRule="auto"/>
        <w:ind w:left="720" w:hanging="720"/>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 xml:space="preserve">Tabachnick, B. G., &amp; Fidell, L. S. (2001). </w:t>
      </w:r>
      <w:r w:rsidRPr="00196475">
        <w:rPr>
          <w:rFonts w:ascii="Times New Roman" w:eastAsia="Times New Roman" w:hAnsi="Times New Roman" w:cs="Times New Roman"/>
          <w:i/>
          <w:iCs/>
          <w:color w:val="000000" w:themeColor="text1"/>
          <w:kern w:val="0"/>
          <w14:ligatures w14:val="none"/>
        </w:rPr>
        <w:t>Using multivariate statistics</w:t>
      </w:r>
      <w:r w:rsidRPr="00196475">
        <w:rPr>
          <w:rFonts w:ascii="Times New Roman" w:eastAsia="Times New Roman" w:hAnsi="Times New Roman" w:cs="Times New Roman"/>
          <w:color w:val="000000" w:themeColor="text1"/>
          <w:kern w:val="0"/>
          <w14:ligatures w14:val="none"/>
        </w:rPr>
        <w:t xml:space="preserve"> (4th ed.). Allyn and Bacon.</w:t>
      </w:r>
    </w:p>
    <w:p w14:paraId="79C688D9" w14:textId="77777777" w:rsidR="00196475" w:rsidRP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p>
    <w:p w14:paraId="500DDCCF" w14:textId="77777777" w:rsidR="00196475" w:rsidRPr="00196475" w:rsidRDefault="00196475" w:rsidP="00196475">
      <w:pPr>
        <w:spacing w:line="480" w:lineRule="auto"/>
        <w:ind w:firstLine="720"/>
        <w:rPr>
          <w:rFonts w:ascii="Times New Roman" w:eastAsia="Times New Roman" w:hAnsi="Times New Roman" w:cs="Times New Roman"/>
          <w:color w:val="000000" w:themeColor="text1"/>
          <w:kern w:val="0"/>
          <w14:ligatures w14:val="none"/>
        </w:rPr>
      </w:pPr>
    </w:p>
    <w:p w14:paraId="6F383830" w14:textId="162A38F2" w:rsidR="00196475" w:rsidRPr="00196475" w:rsidRDefault="00196475">
      <w:pPr>
        <w:rPr>
          <w:rFonts w:ascii="Times New Roman" w:hAnsi="Times New Roman" w:cs="Times New Roman"/>
        </w:rPr>
      </w:pPr>
      <w:r w:rsidRPr="00196475">
        <w:rPr>
          <w:rFonts w:ascii="Times New Roman" w:hAnsi="Times New Roman" w:cs="Times New Roman"/>
        </w:rPr>
        <w:br w:type="page"/>
      </w:r>
    </w:p>
    <w:p w14:paraId="420A10D5" w14:textId="6905C43C" w:rsidR="00196475" w:rsidRPr="00196475" w:rsidRDefault="00196475" w:rsidP="00196475">
      <w:pPr>
        <w:rPr>
          <w:rFonts w:ascii="Times New Roman" w:eastAsia="Times New Roman" w:hAnsi="Times New Roman" w:cs="Times New Roman"/>
          <w:color w:val="000000" w:themeColor="text1"/>
          <w:kern w:val="0"/>
          <w14:ligatures w14:val="none"/>
        </w:rPr>
      </w:pPr>
      <w:r>
        <w:rPr>
          <w:rFonts w:ascii="Times New Roman" w:eastAsia="Times New Roman" w:hAnsi="Times New Roman" w:cs="Times New Roman"/>
          <w:color w:val="000000" w:themeColor="text1"/>
          <w:kern w:val="0"/>
          <w14:ligatures w14:val="none"/>
        </w:rPr>
        <w:lastRenderedPageBreak/>
        <w:t xml:space="preserve">Supplementary Table </w:t>
      </w:r>
      <w:r w:rsidR="006421A5">
        <w:rPr>
          <w:rFonts w:ascii="Times New Roman" w:eastAsia="Times New Roman" w:hAnsi="Times New Roman" w:cs="Times New Roman"/>
          <w:color w:val="000000" w:themeColor="text1"/>
          <w:kern w:val="0"/>
          <w14:ligatures w14:val="none"/>
        </w:rPr>
        <w:t>13</w:t>
      </w:r>
      <w:r>
        <w:rPr>
          <w:rFonts w:ascii="Times New Roman" w:eastAsia="Times New Roman" w:hAnsi="Times New Roman" w:cs="Times New Roman"/>
          <w:color w:val="000000" w:themeColor="text1"/>
          <w:kern w:val="0"/>
          <w14:ligatures w14:val="none"/>
        </w:rPr>
        <w:t xml:space="preserve"> </w:t>
      </w:r>
      <w:r w:rsidR="00974E53">
        <w:rPr>
          <w:rFonts w:ascii="Times New Roman" w:eastAsia="Times New Roman" w:hAnsi="Times New Roman" w:cs="Times New Roman"/>
          <w:color w:val="000000" w:themeColor="text1"/>
          <w:kern w:val="0"/>
          <w14:ligatures w14:val="none"/>
        </w:rPr>
        <w:br/>
      </w:r>
      <w:r>
        <w:rPr>
          <w:rFonts w:ascii="Times New Roman" w:eastAsia="Times New Roman" w:hAnsi="Times New Roman" w:cs="Times New Roman"/>
          <w:color w:val="000000" w:themeColor="text1"/>
          <w:kern w:val="0"/>
          <w14:ligatures w14:val="none"/>
        </w:rPr>
        <w:t>Loading of each item on one-factor and two-factor EFA.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55"/>
        <w:gridCol w:w="1798"/>
        <w:gridCol w:w="1798"/>
        <w:gridCol w:w="1799"/>
      </w:tblGrid>
      <w:tr w:rsidR="00196475" w:rsidRPr="00196475" w14:paraId="10FA36BB" w14:textId="77777777" w:rsidTr="00AA490C">
        <w:tc>
          <w:tcPr>
            <w:tcW w:w="3955" w:type="dxa"/>
            <w:vMerge w:val="restart"/>
            <w:tcBorders>
              <w:top w:val="single" w:sz="4" w:space="0" w:color="auto"/>
            </w:tcBorders>
            <w:vAlign w:val="center"/>
          </w:tcPr>
          <w:p w14:paraId="17349B84"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eastAsia="Times New Roman" w:hAnsi="Times New Roman" w:cs="Times New Roman"/>
                <w:b/>
                <w:bCs/>
                <w:color w:val="000000" w:themeColor="text1"/>
                <w:kern w:val="0"/>
                <w14:ligatures w14:val="none"/>
              </w:rPr>
              <w:t>Items</w:t>
            </w:r>
          </w:p>
        </w:tc>
        <w:tc>
          <w:tcPr>
            <w:tcW w:w="1798" w:type="dxa"/>
            <w:tcBorders>
              <w:top w:val="single" w:sz="4" w:space="0" w:color="auto"/>
            </w:tcBorders>
          </w:tcPr>
          <w:p w14:paraId="583ECC27" w14:textId="77777777" w:rsidR="00196475" w:rsidRPr="00196475" w:rsidRDefault="00196475" w:rsidP="00AA490C">
            <w:pPr>
              <w:pBdr>
                <w:bottom w:val="single" w:sz="4" w:space="1" w:color="auto"/>
              </w:pBdr>
              <w:jc w:val="center"/>
              <w:rPr>
                <w:rFonts w:ascii="Times New Roman" w:eastAsia="Times New Roman" w:hAnsi="Times New Roman" w:cs="Times New Roman"/>
                <w:b/>
                <w:bCs/>
                <w:color w:val="000000" w:themeColor="text1"/>
                <w:kern w:val="0"/>
                <w14:ligatures w14:val="none"/>
              </w:rPr>
            </w:pPr>
            <w:r w:rsidRPr="00196475">
              <w:rPr>
                <w:rFonts w:ascii="Times New Roman" w:eastAsia="Times New Roman" w:hAnsi="Times New Roman" w:cs="Times New Roman"/>
                <w:b/>
                <w:bCs/>
                <w:color w:val="000000" w:themeColor="text1"/>
                <w:kern w:val="0"/>
                <w14:ligatures w14:val="none"/>
              </w:rPr>
              <w:t>One-factor EFA</w:t>
            </w:r>
          </w:p>
        </w:tc>
        <w:tc>
          <w:tcPr>
            <w:tcW w:w="3597" w:type="dxa"/>
            <w:gridSpan w:val="2"/>
            <w:tcBorders>
              <w:top w:val="single" w:sz="4" w:space="0" w:color="auto"/>
            </w:tcBorders>
          </w:tcPr>
          <w:p w14:paraId="688E59D8" w14:textId="77777777" w:rsidR="00196475" w:rsidRDefault="00196475" w:rsidP="00AA490C">
            <w:pPr>
              <w:pBdr>
                <w:bottom w:val="single" w:sz="4" w:space="1" w:color="auto"/>
              </w:pBdr>
              <w:jc w:val="center"/>
              <w:rPr>
                <w:rFonts w:ascii="Times New Roman" w:eastAsia="Times New Roman" w:hAnsi="Times New Roman" w:cs="Times New Roman"/>
                <w:b/>
                <w:bCs/>
                <w:color w:val="000000" w:themeColor="text1"/>
                <w:kern w:val="0"/>
                <w14:ligatures w14:val="none"/>
              </w:rPr>
            </w:pPr>
            <w:r w:rsidRPr="00196475">
              <w:rPr>
                <w:rFonts w:ascii="Times New Roman" w:eastAsia="Times New Roman" w:hAnsi="Times New Roman" w:cs="Times New Roman"/>
                <w:b/>
                <w:bCs/>
                <w:color w:val="000000" w:themeColor="text1"/>
                <w:kern w:val="0"/>
                <w14:ligatures w14:val="none"/>
              </w:rPr>
              <w:t>Two-factor EFA</w:t>
            </w:r>
          </w:p>
          <w:p w14:paraId="7C2ACCA8" w14:textId="77777777" w:rsidR="00974E53" w:rsidRPr="00196475" w:rsidRDefault="00974E53" w:rsidP="00AA490C">
            <w:pPr>
              <w:pBdr>
                <w:bottom w:val="single" w:sz="4" w:space="1" w:color="auto"/>
              </w:pBdr>
              <w:jc w:val="center"/>
              <w:rPr>
                <w:rFonts w:ascii="Times New Roman" w:eastAsia="Times New Roman" w:hAnsi="Times New Roman" w:cs="Times New Roman"/>
                <w:b/>
                <w:bCs/>
                <w:color w:val="000000" w:themeColor="text1"/>
                <w:kern w:val="0"/>
                <w14:ligatures w14:val="none"/>
              </w:rPr>
            </w:pPr>
          </w:p>
        </w:tc>
      </w:tr>
      <w:tr w:rsidR="00196475" w:rsidRPr="00196475" w14:paraId="0AF743AA" w14:textId="77777777" w:rsidTr="00AA490C">
        <w:tc>
          <w:tcPr>
            <w:tcW w:w="3955" w:type="dxa"/>
            <w:vMerge/>
            <w:tcBorders>
              <w:bottom w:val="single" w:sz="4" w:space="0" w:color="auto"/>
            </w:tcBorders>
            <w:vAlign w:val="center"/>
          </w:tcPr>
          <w:p w14:paraId="6A125469"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p>
        </w:tc>
        <w:tc>
          <w:tcPr>
            <w:tcW w:w="1798" w:type="dxa"/>
            <w:tcBorders>
              <w:bottom w:val="single" w:sz="4" w:space="0" w:color="auto"/>
            </w:tcBorders>
          </w:tcPr>
          <w:p w14:paraId="5C3D2DFD"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1</w:t>
            </w:r>
          </w:p>
        </w:tc>
        <w:tc>
          <w:tcPr>
            <w:tcW w:w="1798" w:type="dxa"/>
            <w:tcBorders>
              <w:bottom w:val="single" w:sz="4" w:space="0" w:color="auto"/>
            </w:tcBorders>
          </w:tcPr>
          <w:p w14:paraId="321A27B1"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1</w:t>
            </w:r>
          </w:p>
        </w:tc>
        <w:tc>
          <w:tcPr>
            <w:tcW w:w="1799" w:type="dxa"/>
            <w:tcBorders>
              <w:bottom w:val="single" w:sz="4" w:space="0" w:color="auto"/>
            </w:tcBorders>
          </w:tcPr>
          <w:p w14:paraId="3071708B"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color w:val="000000" w:themeColor="text1"/>
                <w:kern w:val="0"/>
                <w14:ligatures w14:val="none"/>
              </w:rPr>
              <w:t>2</w:t>
            </w:r>
          </w:p>
        </w:tc>
      </w:tr>
      <w:tr w:rsidR="00196475" w:rsidRPr="00196475" w14:paraId="73E467ED" w14:textId="77777777" w:rsidTr="00AA490C">
        <w:tc>
          <w:tcPr>
            <w:tcW w:w="3955" w:type="dxa"/>
            <w:tcBorders>
              <w:top w:val="single" w:sz="4" w:space="0" w:color="auto"/>
            </w:tcBorders>
            <w:vAlign w:val="center"/>
          </w:tcPr>
          <w:p w14:paraId="4AEB88F4"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I would be a nervous wreck if I did not have money saved for an emergency.</w:t>
            </w:r>
          </w:p>
        </w:tc>
        <w:tc>
          <w:tcPr>
            <w:tcW w:w="1798" w:type="dxa"/>
            <w:tcBorders>
              <w:top w:val="single" w:sz="4" w:space="0" w:color="auto"/>
            </w:tcBorders>
          </w:tcPr>
          <w:p w14:paraId="48F1DB52"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.495*</w:t>
            </w:r>
          </w:p>
        </w:tc>
        <w:tc>
          <w:tcPr>
            <w:tcW w:w="1798" w:type="dxa"/>
            <w:tcBorders>
              <w:top w:val="single" w:sz="4" w:space="0" w:color="auto"/>
            </w:tcBorders>
          </w:tcPr>
          <w:p w14:paraId="0177BB19"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.623*</w:t>
            </w:r>
          </w:p>
        </w:tc>
        <w:tc>
          <w:tcPr>
            <w:tcW w:w="1799" w:type="dxa"/>
            <w:tcBorders>
              <w:top w:val="single" w:sz="4" w:space="0" w:color="auto"/>
            </w:tcBorders>
          </w:tcPr>
          <w:p w14:paraId="69516D8B"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-.029</w:t>
            </w:r>
          </w:p>
        </w:tc>
      </w:tr>
      <w:tr w:rsidR="00196475" w:rsidRPr="00196475" w14:paraId="21062FCA" w14:textId="77777777" w:rsidTr="00AA490C">
        <w:tc>
          <w:tcPr>
            <w:tcW w:w="3955" w:type="dxa"/>
            <w:vAlign w:val="center"/>
          </w:tcPr>
          <w:p w14:paraId="1C73F320"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It is extravagant to spend money on oneself.</w:t>
            </w:r>
          </w:p>
        </w:tc>
        <w:tc>
          <w:tcPr>
            <w:tcW w:w="1798" w:type="dxa"/>
          </w:tcPr>
          <w:p w14:paraId="2742C833"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.299*</w:t>
            </w:r>
          </w:p>
        </w:tc>
        <w:tc>
          <w:tcPr>
            <w:tcW w:w="1798" w:type="dxa"/>
          </w:tcPr>
          <w:p w14:paraId="4807217F"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-.097</w:t>
            </w:r>
          </w:p>
        </w:tc>
        <w:tc>
          <w:tcPr>
            <w:tcW w:w="1799" w:type="dxa"/>
          </w:tcPr>
          <w:p w14:paraId="549CDE3A"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.511*</w:t>
            </w:r>
          </w:p>
        </w:tc>
      </w:tr>
      <w:tr w:rsidR="00196475" w:rsidRPr="00196475" w14:paraId="25626D1E" w14:textId="77777777" w:rsidTr="00AA490C">
        <w:tc>
          <w:tcPr>
            <w:tcW w:w="3955" w:type="dxa"/>
            <w:vAlign w:val="center"/>
          </w:tcPr>
          <w:p w14:paraId="05640E43"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It is important to save for a rainy day.</w:t>
            </w:r>
          </w:p>
        </w:tc>
        <w:tc>
          <w:tcPr>
            <w:tcW w:w="1798" w:type="dxa"/>
          </w:tcPr>
          <w:p w14:paraId="6A83C474"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.553*</w:t>
            </w:r>
          </w:p>
        </w:tc>
        <w:tc>
          <w:tcPr>
            <w:tcW w:w="1798" w:type="dxa"/>
          </w:tcPr>
          <w:p w14:paraId="5C14851C"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.675*</w:t>
            </w:r>
          </w:p>
        </w:tc>
        <w:tc>
          <w:tcPr>
            <w:tcW w:w="1799" w:type="dxa"/>
          </w:tcPr>
          <w:p w14:paraId="1A435D63"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.003</w:t>
            </w:r>
          </w:p>
        </w:tc>
      </w:tr>
      <w:tr w:rsidR="00196475" w:rsidRPr="00196475" w14:paraId="15F04E50" w14:textId="77777777" w:rsidTr="00AA490C">
        <w:tc>
          <w:tcPr>
            <w:tcW w:w="3955" w:type="dxa"/>
            <w:vAlign w:val="center"/>
          </w:tcPr>
          <w:p w14:paraId="4C00DCAF"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It is wrong to ask others how much money they have or make.</w:t>
            </w:r>
          </w:p>
        </w:tc>
        <w:tc>
          <w:tcPr>
            <w:tcW w:w="1798" w:type="dxa"/>
          </w:tcPr>
          <w:p w14:paraId="581EF5AC"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.400*</w:t>
            </w:r>
          </w:p>
        </w:tc>
        <w:tc>
          <w:tcPr>
            <w:tcW w:w="1798" w:type="dxa"/>
          </w:tcPr>
          <w:p w14:paraId="36C3A7FE"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.067</w:t>
            </w:r>
          </w:p>
        </w:tc>
        <w:tc>
          <w:tcPr>
            <w:tcW w:w="1799" w:type="dxa"/>
          </w:tcPr>
          <w:p w14:paraId="0B109351"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.441*</w:t>
            </w:r>
          </w:p>
        </w:tc>
      </w:tr>
      <w:tr w:rsidR="00196475" w:rsidRPr="00196475" w14:paraId="43BB043E" w14:textId="77777777" w:rsidTr="00AA490C">
        <w:tc>
          <w:tcPr>
            <w:tcW w:w="3955" w:type="dxa"/>
            <w:vAlign w:val="center"/>
          </w:tcPr>
          <w:p w14:paraId="3EF91C45"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Money should be saved not spent.</w:t>
            </w:r>
          </w:p>
        </w:tc>
        <w:tc>
          <w:tcPr>
            <w:tcW w:w="1798" w:type="dxa"/>
          </w:tcPr>
          <w:p w14:paraId="75BE484C"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.459*</w:t>
            </w:r>
          </w:p>
        </w:tc>
        <w:tc>
          <w:tcPr>
            <w:tcW w:w="1798" w:type="dxa"/>
          </w:tcPr>
          <w:p w14:paraId="1FE88585"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-.001</w:t>
            </w:r>
          </w:p>
        </w:tc>
        <w:tc>
          <w:tcPr>
            <w:tcW w:w="1799" w:type="dxa"/>
          </w:tcPr>
          <w:p w14:paraId="3657072C"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.628*</w:t>
            </w:r>
          </w:p>
        </w:tc>
      </w:tr>
      <w:tr w:rsidR="00196475" w:rsidRPr="00196475" w14:paraId="4D1BB7F4" w14:textId="77777777" w:rsidTr="00AA490C">
        <w:tc>
          <w:tcPr>
            <w:tcW w:w="3955" w:type="dxa"/>
            <w:vAlign w:val="center"/>
          </w:tcPr>
          <w:p w14:paraId="789E8F85"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People should work for their money and not be given financial handouts.</w:t>
            </w:r>
          </w:p>
        </w:tc>
        <w:tc>
          <w:tcPr>
            <w:tcW w:w="1798" w:type="dxa"/>
          </w:tcPr>
          <w:p w14:paraId="75F4C8B7"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.502*</w:t>
            </w:r>
          </w:p>
        </w:tc>
        <w:tc>
          <w:tcPr>
            <w:tcW w:w="1798" w:type="dxa"/>
          </w:tcPr>
          <w:p w14:paraId="4AC507CB"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.333*</w:t>
            </w:r>
          </w:p>
        </w:tc>
        <w:tc>
          <w:tcPr>
            <w:tcW w:w="1799" w:type="dxa"/>
          </w:tcPr>
          <w:p w14:paraId="03C8E592"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.250*</w:t>
            </w:r>
          </w:p>
        </w:tc>
      </w:tr>
      <w:tr w:rsidR="00196475" w:rsidRPr="00196475" w14:paraId="38897225" w14:textId="77777777" w:rsidTr="00AA490C">
        <w:tc>
          <w:tcPr>
            <w:tcW w:w="3955" w:type="dxa"/>
            <w:vAlign w:val="center"/>
          </w:tcPr>
          <w:p w14:paraId="3B6CE209"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You should always look for the best deal before buying something, even if it takes more time.</w:t>
            </w:r>
          </w:p>
        </w:tc>
        <w:tc>
          <w:tcPr>
            <w:tcW w:w="1798" w:type="dxa"/>
          </w:tcPr>
          <w:p w14:paraId="5B28374E"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.571*</w:t>
            </w:r>
          </w:p>
        </w:tc>
        <w:tc>
          <w:tcPr>
            <w:tcW w:w="1798" w:type="dxa"/>
          </w:tcPr>
          <w:p w14:paraId="30DE827B" w14:textId="77777777" w:rsidR="00196475" w:rsidRPr="00196475" w:rsidRDefault="00196475" w:rsidP="00AA490C">
            <w:pPr>
              <w:jc w:val="center"/>
              <w:rPr>
                <w:rFonts w:ascii="Times New Roman" w:eastAsia="Times New Roman" w:hAnsi="Times New Roman" w:cs="Times New Roman"/>
                <w:b/>
                <w:bCs/>
                <w:color w:val="000000" w:themeColor="text1"/>
                <w:kern w:val="0"/>
                <w14:ligatures w14:val="none"/>
              </w:rPr>
            </w:pPr>
            <w:r w:rsidRPr="00196475">
              <w:rPr>
                <w:rFonts w:ascii="Times New Roman" w:hAnsi="Times New Roman" w:cs="Times New Roman"/>
                <w:b/>
                <w:bCs/>
                <w:color w:val="000000" w:themeColor="text1"/>
              </w:rPr>
              <w:t>.466*</w:t>
            </w:r>
          </w:p>
        </w:tc>
        <w:tc>
          <w:tcPr>
            <w:tcW w:w="1799" w:type="dxa"/>
          </w:tcPr>
          <w:p w14:paraId="634065AC" w14:textId="77777777" w:rsidR="00196475" w:rsidRPr="00196475" w:rsidRDefault="00196475" w:rsidP="00AA490C">
            <w:pPr>
              <w:jc w:val="center"/>
              <w:rPr>
                <w:rFonts w:ascii="Times New Roman" w:eastAsia="Times New Roman" w:hAnsi="Times New Roman" w:cs="Times New Roman"/>
                <w:color w:val="000000" w:themeColor="text1"/>
                <w:kern w:val="0"/>
                <w14:ligatures w14:val="none"/>
              </w:rPr>
            </w:pPr>
            <w:r w:rsidRPr="00196475">
              <w:rPr>
                <w:rFonts w:ascii="Times New Roman" w:hAnsi="Times New Roman" w:cs="Times New Roman"/>
                <w:color w:val="000000" w:themeColor="text1"/>
              </w:rPr>
              <w:t>.187*</w:t>
            </w:r>
          </w:p>
        </w:tc>
      </w:tr>
      <w:tr w:rsidR="00196475" w:rsidRPr="00196475" w14:paraId="4495ABDE" w14:textId="77777777" w:rsidTr="00AA490C">
        <w:tc>
          <w:tcPr>
            <w:tcW w:w="3955" w:type="dxa"/>
            <w:tcBorders>
              <w:bottom w:val="single" w:sz="4" w:space="0" w:color="auto"/>
            </w:tcBorders>
            <w:vAlign w:val="center"/>
          </w:tcPr>
          <w:p w14:paraId="0BECB62F" w14:textId="77777777" w:rsidR="00196475" w:rsidRPr="00196475" w:rsidRDefault="00196475" w:rsidP="00AA490C">
            <w:pPr>
              <w:pStyle w:val="ListParagraph"/>
              <w:numPr>
                <w:ilvl w:val="0"/>
                <w:numId w:val="2"/>
              </w:numPr>
              <w:rPr>
                <w:rFonts w:ascii="Times New Roman" w:hAnsi="Times New Roman" w:cs="Times New Roman"/>
                <w:color w:val="000000" w:themeColor="text1"/>
                <w:kern w:val="0"/>
                <w14:ligatures w14:val="none"/>
              </w:rPr>
            </w:pPr>
            <w:r w:rsidRPr="00196475">
              <w:rPr>
                <w:rFonts w:ascii="Times New Roman" w:hAnsi="Times New Roman" w:cs="Times New Roman"/>
                <w:color w:val="000000" w:themeColor="text1"/>
              </w:rPr>
              <w:t>You should not tell others how much money you have or make.</w:t>
            </w:r>
          </w:p>
        </w:tc>
        <w:tc>
          <w:tcPr>
            <w:tcW w:w="1798" w:type="dxa"/>
            <w:tcBorders>
              <w:bottom w:val="single" w:sz="4" w:space="0" w:color="auto"/>
            </w:tcBorders>
          </w:tcPr>
          <w:p w14:paraId="1315DA28" w14:textId="77777777" w:rsidR="00196475" w:rsidRPr="00196475" w:rsidRDefault="00196475" w:rsidP="00AA490C">
            <w:pPr>
              <w:jc w:val="center"/>
              <w:rPr>
                <w:rFonts w:ascii="Times New Roman" w:hAnsi="Times New Roman" w:cs="Times New Roman"/>
                <w:b/>
                <w:bCs/>
                <w:color w:val="000000" w:themeColor="text1"/>
              </w:rPr>
            </w:pPr>
            <w:r w:rsidRPr="00196475">
              <w:rPr>
                <w:rFonts w:ascii="Times New Roman" w:hAnsi="Times New Roman" w:cs="Times New Roman"/>
                <w:b/>
                <w:bCs/>
                <w:color w:val="000000" w:themeColor="text1"/>
              </w:rPr>
              <w:t>.536*</w:t>
            </w:r>
          </w:p>
        </w:tc>
        <w:tc>
          <w:tcPr>
            <w:tcW w:w="1798" w:type="dxa"/>
            <w:tcBorders>
              <w:bottom w:val="single" w:sz="4" w:space="0" w:color="auto"/>
            </w:tcBorders>
          </w:tcPr>
          <w:p w14:paraId="485EE308" w14:textId="77777777" w:rsidR="00196475" w:rsidRPr="00196475" w:rsidRDefault="00196475" w:rsidP="00AA490C">
            <w:pPr>
              <w:jc w:val="center"/>
              <w:rPr>
                <w:rFonts w:ascii="Times New Roman" w:hAnsi="Times New Roman" w:cs="Times New Roman"/>
                <w:b/>
                <w:bCs/>
                <w:color w:val="000000" w:themeColor="text1"/>
              </w:rPr>
            </w:pPr>
            <w:r w:rsidRPr="00196475">
              <w:rPr>
                <w:rFonts w:ascii="Times New Roman" w:hAnsi="Times New Roman" w:cs="Times New Roman"/>
                <w:color w:val="000000" w:themeColor="text1"/>
              </w:rPr>
              <w:t>.225*</w:t>
            </w:r>
          </w:p>
        </w:tc>
        <w:tc>
          <w:tcPr>
            <w:tcW w:w="1799" w:type="dxa"/>
            <w:tcBorders>
              <w:bottom w:val="single" w:sz="4" w:space="0" w:color="auto"/>
            </w:tcBorders>
          </w:tcPr>
          <w:p w14:paraId="7B389414" w14:textId="77777777" w:rsidR="00196475" w:rsidRPr="00196475" w:rsidRDefault="00196475" w:rsidP="00AA490C">
            <w:pPr>
              <w:jc w:val="center"/>
              <w:rPr>
                <w:rFonts w:ascii="Times New Roman" w:hAnsi="Times New Roman" w:cs="Times New Roman"/>
                <w:b/>
                <w:bCs/>
                <w:color w:val="000000" w:themeColor="text1"/>
              </w:rPr>
            </w:pPr>
            <w:r w:rsidRPr="00196475">
              <w:rPr>
                <w:rFonts w:ascii="Times New Roman" w:hAnsi="Times New Roman" w:cs="Times New Roman"/>
                <w:b/>
                <w:bCs/>
                <w:color w:val="000000" w:themeColor="text1"/>
              </w:rPr>
              <w:t>.414*</w:t>
            </w:r>
          </w:p>
        </w:tc>
      </w:tr>
    </w:tbl>
    <w:p w14:paraId="3CEF2D01" w14:textId="77777777" w:rsidR="00196475" w:rsidRPr="00196475" w:rsidRDefault="00196475" w:rsidP="00196475">
      <w:pPr>
        <w:rPr>
          <w:rFonts w:ascii="Times New Roman" w:eastAsia="Times New Roman" w:hAnsi="Times New Roman" w:cs="Times New Roman"/>
          <w:color w:val="000000" w:themeColor="text1"/>
          <w:kern w:val="0"/>
          <w14:ligatures w14:val="none"/>
        </w:rPr>
      </w:pPr>
      <w:r w:rsidRPr="00196475">
        <w:rPr>
          <w:rFonts w:ascii="Times New Roman" w:eastAsia="Times New Roman" w:hAnsi="Times New Roman" w:cs="Times New Roman"/>
          <w:i/>
          <w:iCs/>
          <w:color w:val="000000" w:themeColor="text1"/>
          <w:kern w:val="0"/>
          <w14:ligatures w14:val="none"/>
        </w:rPr>
        <w:t>Note.</w:t>
      </w:r>
      <w:r w:rsidRPr="00196475">
        <w:rPr>
          <w:rFonts w:ascii="Times New Roman" w:eastAsia="Times New Roman" w:hAnsi="Times New Roman" w:cs="Times New Roman"/>
          <w:color w:val="000000" w:themeColor="text1"/>
          <w:kern w:val="0"/>
          <w14:ligatures w14:val="none"/>
        </w:rPr>
        <w:t xml:space="preserve"> * </w:t>
      </w:r>
      <w:r w:rsidRPr="00196475">
        <w:rPr>
          <w:rFonts w:ascii="Times New Roman" w:eastAsia="Times New Roman" w:hAnsi="Times New Roman" w:cs="Times New Roman"/>
          <w:i/>
          <w:iCs/>
          <w:color w:val="000000" w:themeColor="text1"/>
          <w:kern w:val="0"/>
          <w14:ligatures w14:val="none"/>
        </w:rPr>
        <w:t>p</w:t>
      </w:r>
      <w:r w:rsidRPr="00196475">
        <w:rPr>
          <w:rFonts w:ascii="Times New Roman" w:eastAsia="Times New Roman" w:hAnsi="Times New Roman" w:cs="Times New Roman"/>
          <w:color w:val="000000" w:themeColor="text1"/>
          <w:kern w:val="0"/>
          <w14:ligatures w14:val="none"/>
        </w:rPr>
        <w:t xml:space="preserve"> &lt; .05 (two-tailed) level. </w:t>
      </w:r>
    </w:p>
    <w:p w14:paraId="1AAB8B42" w14:textId="77777777" w:rsidR="00196475" w:rsidRPr="00196475" w:rsidRDefault="00196475" w:rsidP="00196475">
      <w:pPr>
        <w:spacing w:line="480" w:lineRule="auto"/>
        <w:rPr>
          <w:rFonts w:ascii="Times New Roman" w:hAnsi="Times New Roman" w:cs="Times New Roman"/>
        </w:rPr>
      </w:pPr>
    </w:p>
    <w:p w14:paraId="4B181C3C" w14:textId="7700038F" w:rsidR="00196475" w:rsidRPr="00196475" w:rsidRDefault="00196475">
      <w:pPr>
        <w:rPr>
          <w:rFonts w:ascii="Times New Roman" w:hAnsi="Times New Roman" w:cs="Times New Roman"/>
        </w:rPr>
      </w:pPr>
      <w:r w:rsidRPr="00196475">
        <w:rPr>
          <w:rFonts w:ascii="Times New Roman" w:hAnsi="Times New Roman" w:cs="Times New Roman"/>
        </w:rPr>
        <w:br w:type="page"/>
      </w:r>
    </w:p>
    <w:p w14:paraId="56957604" w14:textId="291B7A1F" w:rsidR="00196475" w:rsidRPr="00196475" w:rsidRDefault="00196475" w:rsidP="00196475">
      <w:pPr>
        <w:rPr>
          <w:rFonts w:ascii="Times New Roman" w:hAnsi="Times New Roman" w:cs="Times New Roman"/>
        </w:rPr>
      </w:pPr>
      <w:r w:rsidRPr="00196475">
        <w:rPr>
          <w:rFonts w:ascii="Times New Roman" w:hAnsi="Times New Roman" w:cs="Times New Roman"/>
        </w:rPr>
        <w:lastRenderedPageBreak/>
        <w:t xml:space="preserve">Supplementary Table </w:t>
      </w:r>
      <w:r w:rsidR="006421A5">
        <w:rPr>
          <w:rFonts w:ascii="Times New Roman" w:hAnsi="Times New Roman" w:cs="Times New Roman"/>
        </w:rPr>
        <w:t>14</w:t>
      </w:r>
      <w:r w:rsidR="00974E53">
        <w:rPr>
          <w:rFonts w:ascii="Times New Roman" w:hAnsi="Times New Roman" w:cs="Times New Roman"/>
        </w:rPr>
        <w:br/>
      </w:r>
      <w:r w:rsidRPr="00196475">
        <w:rPr>
          <w:rFonts w:ascii="Times New Roman" w:eastAsia="Times New Roman" w:hAnsi="Times New Roman" w:cs="Times New Roman"/>
          <w:color w:val="000000" w:themeColor="text1"/>
          <w:kern w:val="0"/>
          <w14:ligatures w14:val="none"/>
        </w:rPr>
        <w:t xml:space="preserve">Correlations between the newly identified two factors with </w:t>
      </w:r>
      <w:r w:rsidRPr="00196475">
        <w:rPr>
          <w:rFonts w:ascii="Times New Roman" w:hAnsi="Times New Roman" w:cs="Times New Roman"/>
          <w:color w:val="000000" w:themeColor="text1"/>
        </w:rPr>
        <w:t>healthy money management or outcome variables</w:t>
      </w:r>
    </w:p>
    <w:tbl>
      <w:tblPr>
        <w:tblW w:w="5000" w:type="pct"/>
        <w:tblLook w:val="04A0" w:firstRow="1" w:lastRow="0" w:firstColumn="1" w:lastColumn="0" w:noHBand="0" w:noVBand="1"/>
      </w:tblPr>
      <w:tblGrid>
        <w:gridCol w:w="4716"/>
        <w:gridCol w:w="1161"/>
        <w:gridCol w:w="1161"/>
        <w:gridCol w:w="1161"/>
        <w:gridCol w:w="1161"/>
      </w:tblGrid>
      <w:tr w:rsidR="00196475" w:rsidRPr="00196475" w14:paraId="17873703" w14:textId="77777777" w:rsidTr="00AA490C">
        <w:trPr>
          <w:trHeight w:val="340"/>
        </w:trPr>
        <w:tc>
          <w:tcPr>
            <w:tcW w:w="2519" w:type="pct"/>
            <w:tcBorders>
              <w:top w:val="single" w:sz="4" w:space="0" w:color="auto"/>
              <w:left w:val="nil"/>
              <w:bottom w:val="nil"/>
              <w:right w:val="nil"/>
            </w:tcBorders>
            <w:shd w:val="clear" w:color="auto" w:fill="auto"/>
            <w:hideMark/>
          </w:tcPr>
          <w:p w14:paraId="0D01E983" w14:textId="1D2FF809" w:rsidR="00196475" w:rsidRPr="00196475" w:rsidRDefault="00196475" w:rsidP="00AA490C">
            <w:pPr>
              <w:rPr>
                <w:rFonts w:ascii="Times New Roman" w:hAnsi="Times New Roman" w:cs="Times New Roman"/>
                <w:b/>
                <w:bCs/>
                <w:color w:val="000000" w:themeColor="text1"/>
              </w:rPr>
            </w:pPr>
            <w:r w:rsidRPr="00196475">
              <w:rPr>
                <w:rFonts w:ascii="Times New Roman" w:hAnsi="Times New Roman" w:cs="Times New Roman"/>
                <w:b/>
                <w:bCs/>
                <w:color w:val="000000" w:themeColor="text1"/>
              </w:rPr>
              <w:t>Other key study variables</w:t>
            </w:r>
          </w:p>
        </w:tc>
        <w:tc>
          <w:tcPr>
            <w:tcW w:w="1240" w:type="pct"/>
            <w:gridSpan w:val="2"/>
            <w:tcBorders>
              <w:top w:val="single" w:sz="4" w:space="0" w:color="auto"/>
              <w:left w:val="nil"/>
              <w:bottom w:val="nil"/>
              <w:right w:val="nil"/>
            </w:tcBorders>
            <w:shd w:val="clear" w:color="auto" w:fill="auto"/>
            <w:hideMark/>
          </w:tcPr>
          <w:p w14:paraId="1D6803CF" w14:textId="77777777" w:rsidR="00196475" w:rsidRPr="00196475" w:rsidRDefault="00196475" w:rsidP="00AA490C">
            <w:pPr>
              <w:pBdr>
                <w:bottom w:val="single" w:sz="4" w:space="1" w:color="auto"/>
              </w:pBdr>
              <w:jc w:val="center"/>
              <w:rPr>
                <w:rFonts w:ascii="Times New Roman" w:hAnsi="Times New Roman" w:cs="Times New Roman"/>
                <w:b/>
                <w:bCs/>
                <w:color w:val="000000" w:themeColor="text1"/>
              </w:rPr>
            </w:pPr>
            <w:r w:rsidRPr="00196475">
              <w:rPr>
                <w:rFonts w:ascii="Times New Roman" w:hAnsi="Times New Roman" w:cs="Times New Roman"/>
                <w:b/>
                <w:bCs/>
                <w:color w:val="000000" w:themeColor="text1"/>
              </w:rPr>
              <w:t>Factor 1</w:t>
            </w:r>
          </w:p>
        </w:tc>
        <w:tc>
          <w:tcPr>
            <w:tcW w:w="1240" w:type="pct"/>
            <w:gridSpan w:val="2"/>
            <w:tcBorders>
              <w:top w:val="single" w:sz="4" w:space="0" w:color="auto"/>
              <w:left w:val="nil"/>
              <w:bottom w:val="nil"/>
              <w:right w:val="nil"/>
            </w:tcBorders>
            <w:shd w:val="clear" w:color="auto" w:fill="auto"/>
            <w:hideMark/>
          </w:tcPr>
          <w:p w14:paraId="3A66DF09" w14:textId="77777777" w:rsidR="00196475" w:rsidRPr="00196475" w:rsidRDefault="00196475" w:rsidP="00AA490C">
            <w:pPr>
              <w:pBdr>
                <w:bottom w:val="single" w:sz="4" w:space="1" w:color="auto"/>
              </w:pBdr>
              <w:jc w:val="center"/>
              <w:rPr>
                <w:rFonts w:ascii="Times New Roman" w:hAnsi="Times New Roman" w:cs="Times New Roman"/>
                <w:b/>
                <w:bCs/>
                <w:color w:val="000000" w:themeColor="text1"/>
              </w:rPr>
            </w:pPr>
            <w:r w:rsidRPr="00196475">
              <w:rPr>
                <w:rFonts w:ascii="Times New Roman" w:hAnsi="Times New Roman" w:cs="Times New Roman"/>
                <w:b/>
                <w:bCs/>
                <w:color w:val="000000" w:themeColor="text1"/>
              </w:rPr>
              <w:t>Factor 2</w:t>
            </w:r>
          </w:p>
        </w:tc>
      </w:tr>
      <w:tr w:rsidR="00196475" w:rsidRPr="00196475" w14:paraId="0585F2C8" w14:textId="77777777" w:rsidTr="00AA490C">
        <w:trPr>
          <w:trHeight w:val="340"/>
        </w:trPr>
        <w:tc>
          <w:tcPr>
            <w:tcW w:w="2519" w:type="pct"/>
            <w:tcBorders>
              <w:top w:val="nil"/>
              <w:left w:val="nil"/>
              <w:bottom w:val="single" w:sz="4" w:space="0" w:color="auto"/>
              <w:right w:val="nil"/>
            </w:tcBorders>
            <w:shd w:val="clear" w:color="auto" w:fill="auto"/>
            <w:hideMark/>
          </w:tcPr>
          <w:p w14:paraId="3956204B" w14:textId="77777777" w:rsidR="00196475" w:rsidRPr="00196475" w:rsidRDefault="00196475" w:rsidP="00AA490C">
            <w:pPr>
              <w:rPr>
                <w:rFonts w:ascii="Times New Roman" w:hAnsi="Times New Roman" w:cs="Times New Roman"/>
                <w:color w:val="000000" w:themeColor="text1"/>
              </w:rPr>
            </w:pPr>
          </w:p>
        </w:tc>
        <w:tc>
          <w:tcPr>
            <w:tcW w:w="620" w:type="pct"/>
            <w:tcBorders>
              <w:top w:val="nil"/>
              <w:left w:val="nil"/>
              <w:bottom w:val="single" w:sz="4" w:space="0" w:color="auto"/>
              <w:right w:val="nil"/>
            </w:tcBorders>
            <w:shd w:val="clear" w:color="auto" w:fill="auto"/>
            <w:hideMark/>
          </w:tcPr>
          <w:p w14:paraId="3821AB8C" w14:textId="77777777" w:rsidR="00196475" w:rsidRPr="00196475" w:rsidRDefault="00196475" w:rsidP="00AA490C">
            <w:pPr>
              <w:rPr>
                <w:rFonts w:ascii="Times New Roman" w:hAnsi="Times New Roman" w:cs="Times New Roman"/>
                <w:color w:val="000000" w:themeColor="text1"/>
              </w:rPr>
            </w:pPr>
            <w:r w:rsidRPr="00196475">
              <w:rPr>
                <w:rFonts w:ascii="Times New Roman" w:hAnsi="Times New Roman" w:cs="Times New Roman"/>
                <w:color w:val="000000" w:themeColor="text1"/>
              </w:rPr>
              <w:t>Pearson r</w:t>
            </w:r>
          </w:p>
        </w:tc>
        <w:tc>
          <w:tcPr>
            <w:tcW w:w="620" w:type="pct"/>
            <w:tcBorders>
              <w:top w:val="nil"/>
              <w:left w:val="nil"/>
              <w:bottom w:val="single" w:sz="4" w:space="0" w:color="auto"/>
              <w:right w:val="nil"/>
            </w:tcBorders>
            <w:shd w:val="clear" w:color="auto" w:fill="auto"/>
            <w:hideMark/>
          </w:tcPr>
          <w:p w14:paraId="7EBEEC94" w14:textId="77777777" w:rsidR="00196475" w:rsidRPr="00196475" w:rsidRDefault="00196475" w:rsidP="00AA490C">
            <w:pPr>
              <w:rPr>
                <w:rFonts w:ascii="Times New Roman" w:hAnsi="Times New Roman" w:cs="Times New Roman"/>
                <w:color w:val="000000" w:themeColor="text1"/>
              </w:rPr>
            </w:pPr>
            <w:r w:rsidRPr="00196475">
              <w:rPr>
                <w:rFonts w:ascii="Times New Roman" w:hAnsi="Times New Roman" w:cs="Times New Roman"/>
                <w:i/>
                <w:iCs/>
                <w:color w:val="000000" w:themeColor="text1"/>
              </w:rPr>
              <w:t>p</w:t>
            </w:r>
            <w:r w:rsidRPr="00196475">
              <w:rPr>
                <w:rFonts w:ascii="Times New Roman" w:hAnsi="Times New Roman" w:cs="Times New Roman"/>
                <w:color w:val="000000" w:themeColor="text1"/>
              </w:rPr>
              <w:t xml:space="preserve"> value</w:t>
            </w:r>
          </w:p>
        </w:tc>
        <w:tc>
          <w:tcPr>
            <w:tcW w:w="620" w:type="pct"/>
            <w:tcBorders>
              <w:top w:val="nil"/>
              <w:left w:val="nil"/>
              <w:bottom w:val="single" w:sz="4" w:space="0" w:color="auto"/>
              <w:right w:val="nil"/>
            </w:tcBorders>
            <w:shd w:val="clear" w:color="auto" w:fill="auto"/>
            <w:hideMark/>
          </w:tcPr>
          <w:p w14:paraId="7D86D7FB" w14:textId="77777777" w:rsidR="00196475" w:rsidRPr="00196475" w:rsidRDefault="00196475" w:rsidP="00AA490C">
            <w:pPr>
              <w:rPr>
                <w:rFonts w:ascii="Times New Roman" w:hAnsi="Times New Roman" w:cs="Times New Roman"/>
                <w:color w:val="000000" w:themeColor="text1"/>
              </w:rPr>
            </w:pPr>
            <w:r w:rsidRPr="00196475">
              <w:rPr>
                <w:rFonts w:ascii="Times New Roman" w:hAnsi="Times New Roman" w:cs="Times New Roman"/>
                <w:color w:val="000000" w:themeColor="text1"/>
              </w:rPr>
              <w:t>Pearson r</w:t>
            </w:r>
          </w:p>
        </w:tc>
        <w:tc>
          <w:tcPr>
            <w:tcW w:w="620" w:type="pct"/>
            <w:tcBorders>
              <w:top w:val="nil"/>
              <w:left w:val="nil"/>
              <w:bottom w:val="single" w:sz="4" w:space="0" w:color="auto"/>
              <w:right w:val="nil"/>
            </w:tcBorders>
            <w:shd w:val="clear" w:color="auto" w:fill="auto"/>
            <w:hideMark/>
          </w:tcPr>
          <w:p w14:paraId="3918BFE1" w14:textId="77777777" w:rsidR="00196475" w:rsidRPr="00196475" w:rsidRDefault="00196475" w:rsidP="00AA490C">
            <w:pPr>
              <w:rPr>
                <w:rFonts w:ascii="Times New Roman" w:hAnsi="Times New Roman" w:cs="Times New Roman"/>
                <w:color w:val="000000" w:themeColor="text1"/>
              </w:rPr>
            </w:pPr>
            <w:r w:rsidRPr="00196475">
              <w:rPr>
                <w:rFonts w:ascii="Times New Roman" w:hAnsi="Times New Roman" w:cs="Times New Roman"/>
                <w:i/>
                <w:iCs/>
                <w:color w:val="000000" w:themeColor="text1"/>
              </w:rPr>
              <w:t>p</w:t>
            </w:r>
            <w:r w:rsidRPr="00196475">
              <w:rPr>
                <w:rFonts w:ascii="Times New Roman" w:hAnsi="Times New Roman" w:cs="Times New Roman"/>
                <w:color w:val="000000" w:themeColor="text1"/>
              </w:rPr>
              <w:t xml:space="preserve"> value</w:t>
            </w:r>
          </w:p>
        </w:tc>
      </w:tr>
      <w:tr w:rsidR="00196475" w:rsidRPr="00196475" w14:paraId="06DE7733" w14:textId="77777777" w:rsidTr="00AA490C">
        <w:trPr>
          <w:trHeight w:val="340"/>
        </w:trPr>
        <w:tc>
          <w:tcPr>
            <w:tcW w:w="2519" w:type="pct"/>
            <w:tcBorders>
              <w:top w:val="nil"/>
              <w:left w:val="nil"/>
              <w:bottom w:val="nil"/>
              <w:right w:val="nil"/>
            </w:tcBorders>
            <w:shd w:val="clear" w:color="auto" w:fill="auto"/>
            <w:hideMark/>
          </w:tcPr>
          <w:p w14:paraId="7EBFA68A" w14:textId="77777777" w:rsidR="00196475" w:rsidRPr="00196475" w:rsidRDefault="00196475" w:rsidP="00AA490C">
            <w:pPr>
              <w:rPr>
                <w:rFonts w:ascii="Times New Roman" w:hAnsi="Times New Roman" w:cs="Times New Roman"/>
                <w:color w:val="000000" w:themeColor="text1"/>
              </w:rPr>
            </w:pPr>
            <w:r w:rsidRPr="00196475">
              <w:rPr>
                <w:rFonts w:ascii="Times New Roman" w:hAnsi="Times New Roman" w:cs="Times New Roman"/>
                <w:color w:val="000000" w:themeColor="text1"/>
              </w:rPr>
              <w:t>Healthy money management</w:t>
            </w:r>
          </w:p>
        </w:tc>
        <w:tc>
          <w:tcPr>
            <w:tcW w:w="620" w:type="pct"/>
            <w:tcBorders>
              <w:top w:val="nil"/>
              <w:left w:val="nil"/>
              <w:bottom w:val="nil"/>
              <w:right w:val="nil"/>
            </w:tcBorders>
            <w:shd w:val="clear" w:color="auto" w:fill="auto"/>
            <w:noWrap/>
            <w:vAlign w:val="center"/>
            <w:hideMark/>
          </w:tcPr>
          <w:p w14:paraId="1964EBB4" w14:textId="77777777" w:rsidR="00196475" w:rsidRPr="00196475" w:rsidRDefault="00196475" w:rsidP="00AA490C">
            <w:pPr>
              <w:jc w:val="center"/>
              <w:rPr>
                <w:rFonts w:ascii="Times New Roman" w:hAnsi="Times New Roman" w:cs="Times New Roman"/>
                <w:b/>
                <w:bCs/>
                <w:color w:val="000000" w:themeColor="text1"/>
              </w:rPr>
            </w:pPr>
            <w:r w:rsidRPr="00196475">
              <w:rPr>
                <w:rFonts w:ascii="Times New Roman" w:hAnsi="Times New Roman" w:cs="Times New Roman"/>
                <w:b/>
                <w:bCs/>
                <w:color w:val="000000" w:themeColor="text1"/>
              </w:rPr>
              <w:t>.361</w:t>
            </w:r>
          </w:p>
        </w:tc>
        <w:tc>
          <w:tcPr>
            <w:tcW w:w="620" w:type="pct"/>
            <w:tcBorders>
              <w:top w:val="nil"/>
              <w:left w:val="nil"/>
              <w:bottom w:val="nil"/>
              <w:right w:val="nil"/>
            </w:tcBorders>
            <w:shd w:val="clear" w:color="auto" w:fill="auto"/>
            <w:noWrap/>
            <w:vAlign w:val="center"/>
            <w:hideMark/>
          </w:tcPr>
          <w:p w14:paraId="4FB31DB3"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&lt;.001</w:t>
            </w:r>
          </w:p>
        </w:tc>
        <w:tc>
          <w:tcPr>
            <w:tcW w:w="620" w:type="pct"/>
            <w:tcBorders>
              <w:top w:val="nil"/>
              <w:left w:val="nil"/>
              <w:bottom w:val="nil"/>
              <w:right w:val="nil"/>
            </w:tcBorders>
            <w:shd w:val="clear" w:color="auto" w:fill="auto"/>
            <w:noWrap/>
            <w:vAlign w:val="center"/>
            <w:hideMark/>
          </w:tcPr>
          <w:p w14:paraId="2587368B"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.069</w:t>
            </w:r>
          </w:p>
        </w:tc>
        <w:tc>
          <w:tcPr>
            <w:tcW w:w="620" w:type="pct"/>
            <w:tcBorders>
              <w:top w:val="nil"/>
              <w:left w:val="nil"/>
              <w:bottom w:val="nil"/>
              <w:right w:val="nil"/>
            </w:tcBorders>
            <w:shd w:val="clear" w:color="auto" w:fill="auto"/>
            <w:noWrap/>
            <w:vAlign w:val="center"/>
            <w:hideMark/>
          </w:tcPr>
          <w:p w14:paraId="4F443628"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&gt;.10</w:t>
            </w:r>
          </w:p>
        </w:tc>
      </w:tr>
      <w:tr w:rsidR="00196475" w:rsidRPr="00196475" w14:paraId="14FEC8F7" w14:textId="77777777" w:rsidTr="00AA490C">
        <w:trPr>
          <w:trHeight w:val="340"/>
        </w:trPr>
        <w:tc>
          <w:tcPr>
            <w:tcW w:w="2519" w:type="pct"/>
            <w:tcBorders>
              <w:top w:val="nil"/>
              <w:left w:val="nil"/>
              <w:right w:val="nil"/>
            </w:tcBorders>
            <w:shd w:val="clear" w:color="auto" w:fill="auto"/>
            <w:hideMark/>
          </w:tcPr>
          <w:p w14:paraId="1F8F8AC3" w14:textId="77777777" w:rsidR="00196475" w:rsidRPr="00196475" w:rsidRDefault="00196475" w:rsidP="00AA490C">
            <w:pPr>
              <w:rPr>
                <w:rFonts w:ascii="Times New Roman" w:hAnsi="Times New Roman" w:cs="Times New Roman"/>
                <w:color w:val="000000" w:themeColor="text1"/>
              </w:rPr>
            </w:pPr>
            <w:r w:rsidRPr="00196475">
              <w:rPr>
                <w:rFonts w:ascii="Times New Roman" w:hAnsi="Times New Roman" w:cs="Times New Roman"/>
                <w:color w:val="000000" w:themeColor="text1"/>
              </w:rPr>
              <w:t>Financial well-being</w:t>
            </w:r>
          </w:p>
        </w:tc>
        <w:tc>
          <w:tcPr>
            <w:tcW w:w="620" w:type="pct"/>
            <w:tcBorders>
              <w:top w:val="nil"/>
              <w:left w:val="nil"/>
              <w:right w:val="nil"/>
            </w:tcBorders>
            <w:shd w:val="clear" w:color="auto" w:fill="auto"/>
            <w:noWrap/>
            <w:vAlign w:val="center"/>
            <w:hideMark/>
          </w:tcPr>
          <w:p w14:paraId="60CB2D42"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-.025</w:t>
            </w:r>
          </w:p>
        </w:tc>
        <w:tc>
          <w:tcPr>
            <w:tcW w:w="620" w:type="pct"/>
            <w:tcBorders>
              <w:top w:val="nil"/>
              <w:left w:val="nil"/>
              <w:right w:val="nil"/>
            </w:tcBorders>
            <w:shd w:val="clear" w:color="auto" w:fill="auto"/>
            <w:noWrap/>
            <w:vAlign w:val="center"/>
            <w:hideMark/>
          </w:tcPr>
          <w:p w14:paraId="6D9435AF"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&gt;.10</w:t>
            </w:r>
          </w:p>
        </w:tc>
        <w:tc>
          <w:tcPr>
            <w:tcW w:w="620" w:type="pct"/>
            <w:tcBorders>
              <w:top w:val="nil"/>
              <w:left w:val="nil"/>
              <w:right w:val="nil"/>
            </w:tcBorders>
            <w:shd w:val="clear" w:color="auto" w:fill="auto"/>
            <w:noWrap/>
            <w:vAlign w:val="center"/>
            <w:hideMark/>
          </w:tcPr>
          <w:p w14:paraId="69DC6C50" w14:textId="77777777" w:rsidR="00196475" w:rsidRPr="00196475" w:rsidRDefault="00196475" w:rsidP="00AA490C">
            <w:pPr>
              <w:jc w:val="center"/>
              <w:rPr>
                <w:rFonts w:ascii="Times New Roman" w:hAnsi="Times New Roman" w:cs="Times New Roman"/>
                <w:b/>
                <w:bCs/>
                <w:color w:val="000000" w:themeColor="text1"/>
              </w:rPr>
            </w:pPr>
            <w:r w:rsidRPr="00196475">
              <w:rPr>
                <w:rFonts w:ascii="Times New Roman" w:hAnsi="Times New Roman" w:cs="Times New Roman"/>
                <w:b/>
                <w:bCs/>
                <w:color w:val="000000" w:themeColor="text1"/>
              </w:rPr>
              <w:t>-.126</w:t>
            </w:r>
          </w:p>
        </w:tc>
        <w:tc>
          <w:tcPr>
            <w:tcW w:w="620" w:type="pct"/>
            <w:tcBorders>
              <w:top w:val="nil"/>
              <w:left w:val="nil"/>
              <w:right w:val="nil"/>
            </w:tcBorders>
            <w:shd w:val="clear" w:color="auto" w:fill="auto"/>
            <w:noWrap/>
            <w:vAlign w:val="center"/>
            <w:hideMark/>
          </w:tcPr>
          <w:p w14:paraId="48342F13"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.027</w:t>
            </w:r>
          </w:p>
        </w:tc>
      </w:tr>
      <w:tr w:rsidR="00196475" w:rsidRPr="00196475" w14:paraId="0990FE72" w14:textId="77777777" w:rsidTr="00AA490C">
        <w:trPr>
          <w:trHeight w:val="340"/>
        </w:trPr>
        <w:tc>
          <w:tcPr>
            <w:tcW w:w="2519" w:type="pct"/>
            <w:tcBorders>
              <w:top w:val="nil"/>
              <w:left w:val="nil"/>
              <w:bottom w:val="single" w:sz="4" w:space="0" w:color="auto"/>
              <w:right w:val="nil"/>
            </w:tcBorders>
            <w:shd w:val="clear" w:color="auto" w:fill="auto"/>
            <w:hideMark/>
          </w:tcPr>
          <w:p w14:paraId="0D707623" w14:textId="77777777" w:rsidR="00196475" w:rsidRPr="00196475" w:rsidRDefault="00196475" w:rsidP="00AA490C">
            <w:pPr>
              <w:rPr>
                <w:rFonts w:ascii="Times New Roman" w:hAnsi="Times New Roman" w:cs="Times New Roman"/>
                <w:color w:val="000000" w:themeColor="text1"/>
              </w:rPr>
            </w:pPr>
            <w:r w:rsidRPr="00196475">
              <w:rPr>
                <w:rFonts w:ascii="Times New Roman" w:hAnsi="Times New Roman" w:cs="Times New Roman"/>
                <w:color w:val="000000" w:themeColor="text1"/>
              </w:rPr>
              <w:t>Life satisfaction</w:t>
            </w:r>
          </w:p>
        </w:tc>
        <w:tc>
          <w:tcPr>
            <w:tcW w:w="620" w:type="pct"/>
            <w:tcBorders>
              <w:top w:val="nil"/>
              <w:left w:val="nil"/>
              <w:bottom w:val="single" w:sz="4" w:space="0" w:color="auto"/>
              <w:right w:val="nil"/>
            </w:tcBorders>
            <w:shd w:val="clear" w:color="auto" w:fill="auto"/>
            <w:noWrap/>
            <w:vAlign w:val="center"/>
            <w:hideMark/>
          </w:tcPr>
          <w:p w14:paraId="2E70DE5A"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-.042</w:t>
            </w:r>
          </w:p>
        </w:tc>
        <w:tc>
          <w:tcPr>
            <w:tcW w:w="620" w:type="pct"/>
            <w:tcBorders>
              <w:top w:val="nil"/>
              <w:left w:val="nil"/>
              <w:bottom w:val="single" w:sz="4" w:space="0" w:color="auto"/>
              <w:right w:val="nil"/>
            </w:tcBorders>
            <w:shd w:val="clear" w:color="auto" w:fill="auto"/>
            <w:noWrap/>
            <w:vAlign w:val="center"/>
            <w:hideMark/>
          </w:tcPr>
          <w:p w14:paraId="3B0F0108"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&gt;.10</w:t>
            </w:r>
          </w:p>
        </w:tc>
        <w:tc>
          <w:tcPr>
            <w:tcW w:w="620" w:type="pct"/>
            <w:tcBorders>
              <w:top w:val="nil"/>
              <w:left w:val="nil"/>
              <w:bottom w:val="single" w:sz="4" w:space="0" w:color="auto"/>
              <w:right w:val="nil"/>
            </w:tcBorders>
            <w:shd w:val="clear" w:color="auto" w:fill="auto"/>
            <w:noWrap/>
            <w:vAlign w:val="center"/>
            <w:hideMark/>
          </w:tcPr>
          <w:p w14:paraId="49A75DAE" w14:textId="77777777" w:rsidR="00196475" w:rsidRPr="00196475" w:rsidRDefault="00196475" w:rsidP="00AA490C">
            <w:pPr>
              <w:jc w:val="center"/>
              <w:rPr>
                <w:rFonts w:ascii="Times New Roman" w:hAnsi="Times New Roman" w:cs="Times New Roman"/>
                <w:b/>
                <w:bCs/>
                <w:color w:val="000000" w:themeColor="text1"/>
              </w:rPr>
            </w:pPr>
            <w:r w:rsidRPr="00196475">
              <w:rPr>
                <w:rFonts w:ascii="Times New Roman" w:hAnsi="Times New Roman" w:cs="Times New Roman"/>
                <w:b/>
                <w:bCs/>
                <w:color w:val="000000" w:themeColor="text1"/>
              </w:rPr>
              <w:t>.116</w:t>
            </w:r>
          </w:p>
        </w:tc>
        <w:tc>
          <w:tcPr>
            <w:tcW w:w="620" w:type="pct"/>
            <w:tcBorders>
              <w:top w:val="nil"/>
              <w:left w:val="nil"/>
              <w:bottom w:val="single" w:sz="4" w:space="0" w:color="auto"/>
              <w:right w:val="nil"/>
            </w:tcBorders>
            <w:shd w:val="clear" w:color="auto" w:fill="auto"/>
            <w:noWrap/>
            <w:vAlign w:val="center"/>
            <w:hideMark/>
          </w:tcPr>
          <w:p w14:paraId="34C1CAE2" w14:textId="77777777" w:rsidR="00196475" w:rsidRPr="00196475" w:rsidRDefault="00196475" w:rsidP="00AA490C">
            <w:pPr>
              <w:jc w:val="center"/>
              <w:rPr>
                <w:rFonts w:ascii="Times New Roman" w:hAnsi="Times New Roman" w:cs="Times New Roman"/>
                <w:color w:val="000000" w:themeColor="text1"/>
              </w:rPr>
            </w:pPr>
            <w:r w:rsidRPr="00196475">
              <w:rPr>
                <w:rFonts w:ascii="Times New Roman" w:hAnsi="Times New Roman" w:cs="Times New Roman"/>
                <w:color w:val="000000" w:themeColor="text1"/>
              </w:rPr>
              <w:t>.041</w:t>
            </w:r>
          </w:p>
        </w:tc>
      </w:tr>
    </w:tbl>
    <w:p w14:paraId="4C143574" w14:textId="77777777" w:rsidR="00196475" w:rsidRPr="00196475" w:rsidRDefault="00196475" w:rsidP="00196475">
      <w:pPr>
        <w:spacing w:line="480" w:lineRule="auto"/>
        <w:rPr>
          <w:rFonts w:ascii="Times New Roman" w:hAnsi="Times New Roman" w:cs="Times New Roman"/>
        </w:rPr>
      </w:pPr>
    </w:p>
    <w:sectPr w:rsidR="00196475" w:rsidRPr="0019647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0CC236" w14:textId="77777777" w:rsidR="00BA1BCC" w:rsidRDefault="00BA1BCC" w:rsidP="00196475">
      <w:r>
        <w:separator/>
      </w:r>
    </w:p>
  </w:endnote>
  <w:endnote w:type="continuationSeparator" w:id="0">
    <w:p w14:paraId="144EF7C6" w14:textId="77777777" w:rsidR="00BA1BCC" w:rsidRDefault="00BA1BCC" w:rsidP="00196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C1F29" w14:textId="77777777" w:rsidR="00BA1BCC" w:rsidRDefault="00BA1BCC" w:rsidP="00196475">
      <w:r>
        <w:separator/>
      </w:r>
    </w:p>
  </w:footnote>
  <w:footnote w:type="continuationSeparator" w:id="0">
    <w:p w14:paraId="3B87B0B2" w14:textId="77777777" w:rsidR="00BA1BCC" w:rsidRDefault="00BA1BCC" w:rsidP="001964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D64951"/>
    <w:multiLevelType w:val="hybridMultilevel"/>
    <w:tmpl w:val="F29C03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FA607E3"/>
    <w:multiLevelType w:val="hybridMultilevel"/>
    <w:tmpl w:val="922C04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669268">
    <w:abstractNumId w:val="0"/>
  </w:num>
  <w:num w:numId="2" w16cid:durableId="1118375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3"/>
  <w:trackRevisions/>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3C5"/>
    <w:rsid w:val="00032ED7"/>
    <w:rsid w:val="00046AFA"/>
    <w:rsid w:val="00196475"/>
    <w:rsid w:val="00210016"/>
    <w:rsid w:val="002E45D8"/>
    <w:rsid w:val="00312E33"/>
    <w:rsid w:val="003711F5"/>
    <w:rsid w:val="003C6E0F"/>
    <w:rsid w:val="003F22FD"/>
    <w:rsid w:val="004E3AB2"/>
    <w:rsid w:val="006421A5"/>
    <w:rsid w:val="006903C5"/>
    <w:rsid w:val="007715D9"/>
    <w:rsid w:val="0079740F"/>
    <w:rsid w:val="00974E53"/>
    <w:rsid w:val="009A69BD"/>
    <w:rsid w:val="00BA1BCC"/>
    <w:rsid w:val="00BD7FBC"/>
    <w:rsid w:val="00D22A1C"/>
    <w:rsid w:val="00E93526"/>
    <w:rsid w:val="00F664B9"/>
    <w:rsid w:val="00F66F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3BE93"/>
  <w15:chartTrackingRefBased/>
  <w15:docId w15:val="{1D75500F-8B92-B343-B4AE-8E1AFF0AB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6475"/>
    <w:pPr>
      <w:ind w:left="720"/>
      <w:contextualSpacing/>
    </w:pPr>
  </w:style>
  <w:style w:type="table" w:styleId="TableGrid">
    <w:name w:val="Table Grid"/>
    <w:basedOn w:val="TableNormal"/>
    <w:uiPriority w:val="39"/>
    <w:rsid w:val="001964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96475"/>
    <w:pPr>
      <w:tabs>
        <w:tab w:val="center" w:pos="4680"/>
        <w:tab w:val="right" w:pos="9360"/>
      </w:tabs>
    </w:pPr>
  </w:style>
  <w:style w:type="character" w:customStyle="1" w:styleId="HeaderChar">
    <w:name w:val="Header Char"/>
    <w:basedOn w:val="DefaultParagraphFont"/>
    <w:link w:val="Header"/>
    <w:uiPriority w:val="99"/>
    <w:rsid w:val="00196475"/>
  </w:style>
  <w:style w:type="paragraph" w:styleId="Footer">
    <w:name w:val="footer"/>
    <w:basedOn w:val="Normal"/>
    <w:link w:val="FooterChar"/>
    <w:uiPriority w:val="99"/>
    <w:unhideWhenUsed/>
    <w:rsid w:val="00196475"/>
    <w:pPr>
      <w:tabs>
        <w:tab w:val="center" w:pos="4680"/>
        <w:tab w:val="right" w:pos="9360"/>
      </w:tabs>
    </w:pPr>
  </w:style>
  <w:style w:type="character" w:customStyle="1" w:styleId="FooterChar">
    <w:name w:val="Footer Char"/>
    <w:basedOn w:val="DefaultParagraphFont"/>
    <w:link w:val="Footer"/>
    <w:uiPriority w:val="99"/>
    <w:rsid w:val="00196475"/>
  </w:style>
  <w:style w:type="paragraph" w:styleId="Revision">
    <w:name w:val="Revision"/>
    <w:hidden/>
    <w:uiPriority w:val="99"/>
    <w:semiHidden/>
    <w:rsid w:val="003C6E0F"/>
  </w:style>
  <w:style w:type="character" w:styleId="CommentReference">
    <w:name w:val="annotation reference"/>
    <w:basedOn w:val="DefaultParagraphFont"/>
    <w:uiPriority w:val="99"/>
    <w:semiHidden/>
    <w:unhideWhenUsed/>
    <w:rsid w:val="00210016"/>
    <w:rPr>
      <w:sz w:val="16"/>
      <w:szCs w:val="16"/>
    </w:rPr>
  </w:style>
  <w:style w:type="paragraph" w:styleId="CommentText">
    <w:name w:val="annotation text"/>
    <w:basedOn w:val="Normal"/>
    <w:link w:val="CommentTextChar"/>
    <w:uiPriority w:val="99"/>
    <w:unhideWhenUsed/>
    <w:rsid w:val="00210016"/>
    <w:rPr>
      <w:sz w:val="20"/>
      <w:szCs w:val="20"/>
    </w:rPr>
  </w:style>
  <w:style w:type="character" w:customStyle="1" w:styleId="CommentTextChar">
    <w:name w:val="Comment Text Char"/>
    <w:basedOn w:val="DefaultParagraphFont"/>
    <w:link w:val="CommentText"/>
    <w:uiPriority w:val="99"/>
    <w:rsid w:val="00210016"/>
    <w:rPr>
      <w:sz w:val="20"/>
      <w:szCs w:val="20"/>
    </w:rPr>
  </w:style>
  <w:style w:type="paragraph" w:styleId="CommentSubject">
    <w:name w:val="annotation subject"/>
    <w:basedOn w:val="CommentText"/>
    <w:next w:val="CommentText"/>
    <w:link w:val="CommentSubjectChar"/>
    <w:uiPriority w:val="99"/>
    <w:semiHidden/>
    <w:unhideWhenUsed/>
    <w:rsid w:val="00210016"/>
    <w:rPr>
      <w:b/>
      <w:bCs/>
    </w:rPr>
  </w:style>
  <w:style w:type="character" w:customStyle="1" w:styleId="CommentSubjectChar">
    <w:name w:val="Comment Subject Char"/>
    <w:basedOn w:val="CommentTextChar"/>
    <w:link w:val="CommentSubject"/>
    <w:uiPriority w:val="99"/>
    <w:semiHidden/>
    <w:rsid w:val="0021001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546</Words>
  <Characters>3116</Characters>
  <Application>Microsoft Office Word</Application>
  <DocSecurity>0</DocSecurity>
  <Lines>25</Lines>
  <Paragraphs>7</Paragraphs>
  <ScaleCrop>false</ScaleCrop>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 Xiaomin [APSS]</dc:creator>
  <cp:keywords/>
  <dc:description/>
  <cp:lastModifiedBy>LI, Xiaomin [APSS]</cp:lastModifiedBy>
  <cp:revision>9</cp:revision>
  <dcterms:created xsi:type="dcterms:W3CDTF">2023-11-28T07:17:00Z</dcterms:created>
  <dcterms:modified xsi:type="dcterms:W3CDTF">2023-12-15T06:31:00Z</dcterms:modified>
</cp:coreProperties>
</file>