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-199" w:leftChars="-95" w:firstLine="200" w:firstLineChars="83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Document 1 </w:t>
      </w:r>
      <w:r>
        <w:rPr>
          <w:rFonts w:ascii="Times New Roman" w:hAnsi="Times New Roman" w:cs="Times New Roman"/>
          <w:b/>
          <w:bCs/>
          <w:sz w:val="24"/>
        </w:rPr>
        <w:t xml:space="preserve">Selection </w:t>
      </w:r>
      <w:r>
        <w:rPr>
          <w:rFonts w:hint="eastAsia"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b/>
          <w:bCs/>
          <w:sz w:val="24"/>
        </w:rPr>
        <w:t xml:space="preserve">ias 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b/>
          <w:bCs/>
          <w:sz w:val="24"/>
        </w:rPr>
        <w:t>nalyse</w:t>
      </w:r>
      <w:r>
        <w:rPr>
          <w:rFonts w:hint="eastAsia" w:ascii="Times New Roman" w:hAnsi="Times New Roman" w:cs="Times New Roman"/>
          <w:b/>
          <w:bCs/>
          <w:sz w:val="24"/>
        </w:rPr>
        <w:t>s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color w:val="0070C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/>
          <w:sz w:val="24"/>
        </w:rPr>
        <w:t>Selection bias analyses were conducted for youth included in the analytic sample</w:t>
      </w:r>
      <w:r>
        <w:rPr>
          <w:rFonts w:hint="eastAsia"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= 323)</w:t>
      </w:r>
      <w:r>
        <w:rPr>
          <w:rFonts w:ascii="Times New Roman" w:hAnsi="Times New Roman" w:cs="Times New Roman"/>
          <w:sz w:val="24"/>
        </w:rPr>
        <w:t xml:space="preserve"> and those who were excluded</w:t>
      </w:r>
      <w:r>
        <w:rPr>
          <w:rFonts w:hint="eastAsia"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= 677)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</w:rPr>
        <w:t>Results</w:t>
      </w:r>
      <w:r>
        <w:rPr>
          <w:rFonts w:ascii="Times New Roman" w:hAnsi="Times New Roman" w:cs="Times New Roman"/>
          <w:sz w:val="24"/>
        </w:rPr>
        <w:t xml:space="preserve"> revealed significant differences in </w:t>
      </w:r>
      <w:r>
        <w:rPr>
          <w:rFonts w:hint="eastAsia" w:ascii="Times New Roman" w:hAnsi="Times New Roman" w:cs="Times New Roman"/>
          <w:sz w:val="24"/>
        </w:rPr>
        <w:t>youth</w:t>
      </w:r>
      <w:r>
        <w:rPr>
          <w:rFonts w:ascii="Times New Roman" w:hAnsi="Times New Roman" w:cs="Times New Roman"/>
          <w:sz w:val="24"/>
        </w:rPr>
        <w:t>’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own education </w:t>
      </w:r>
      <w:r>
        <w:rPr>
          <w:rFonts w:ascii="Times New Roman" w:hAnsi="Times New Roman" w:cs="Times New Roman"/>
          <w:sz w:val="24"/>
        </w:rPr>
        <w:t>(η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= .</w:t>
      </w:r>
      <w:r>
        <w:rPr>
          <w:rFonts w:hint="eastAsia" w:ascii="Times New Roman" w:hAnsi="Times New Roman" w:cs="Times New Roman"/>
          <w:sz w:val="24"/>
        </w:rPr>
        <w:t>191) and employment (</w:t>
      </w:r>
      <w:r>
        <w:rPr>
          <w:rFonts w:ascii="Times New Roman" w:hAnsi="Times New Roman" w:cs="Times New Roman"/>
          <w:sz w:val="24"/>
        </w:rPr>
        <w:t>η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= .</w:t>
      </w:r>
      <w:r>
        <w:rPr>
          <w:rFonts w:hint="eastAsia" w:ascii="Times New Roman" w:hAnsi="Times New Roman" w:cs="Times New Roman"/>
          <w:sz w:val="24"/>
        </w:rPr>
        <w:t xml:space="preserve">184), which were </w:t>
      </w:r>
      <w:r>
        <w:rPr>
          <w:rFonts w:ascii="Times New Roman" w:hAnsi="Times New Roman" w:cs="Times New Roman"/>
          <w:sz w:val="24"/>
        </w:rPr>
        <w:t xml:space="preserve">considered to </w:t>
      </w:r>
      <w:r>
        <w:rPr>
          <w:rFonts w:hint="eastAsia" w:ascii="Times New Roman" w:hAnsi="Times New Roman" w:cs="Times New Roman"/>
          <w:sz w:val="24"/>
        </w:rPr>
        <w:t xml:space="preserve">be </w:t>
      </w:r>
      <w:r>
        <w:rPr>
          <w:rFonts w:ascii="Times New Roman" w:hAnsi="Times New Roman" w:cs="Times New Roman"/>
          <w:sz w:val="24"/>
        </w:rPr>
        <w:t>practically significant (partial η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&gt;</w:t>
      </w:r>
      <w:r>
        <w:rPr>
          <w:rFonts w:ascii="Times New Roman" w:hAnsi="Times New Roman" w:cs="Times New Roman"/>
          <w:sz w:val="24"/>
        </w:rPr>
        <w:t xml:space="preserve"> .14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>Bandalos, 2002).</w:t>
      </w:r>
      <w:r>
        <w:rPr>
          <w:rFonts w:hint="eastAsia" w:ascii="Times New Roman" w:hAnsi="Times New Roman" w:cs="Times New Roman"/>
          <w:sz w:val="24"/>
        </w:rPr>
        <w:t xml:space="preserve"> Both own education </w:t>
      </w:r>
      <w:r>
        <w:rPr>
          <w:rFonts w:ascii="Times New Roman" w:hAnsi="Times New Roman" w:cs="Times New Roman"/>
          <w:sz w:val="24"/>
        </w:rPr>
        <w:t xml:space="preserve">and employment were higher in the analytic sample compared to those in the excluded sample. </w:t>
      </w: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>
      <w:pPr>
        <w:spacing w:line="480" w:lineRule="auto"/>
        <w:ind w:left="-199" w:leftChars="-95" w:firstLine="200" w:firstLineChars="83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Document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2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Detailed Sample Characteristics</w:t>
      </w:r>
    </w:p>
    <w:p>
      <w:pPr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ind w:firstLine="141" w:firstLineChars="67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 </w:t>
      </w:r>
    </w:p>
    <w:p>
      <w:pPr>
        <w:spacing w:line="480" w:lineRule="auto"/>
        <w:ind w:firstLine="140" w:firstLineChars="67"/>
        <w:jc w:val="left"/>
        <w:rPr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Sample Characteristics of the 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>articipants</w:t>
      </w:r>
    </w:p>
    <w:tbl>
      <w:tblPr>
        <w:tblStyle w:val="9"/>
        <w:tblW w:w="8273" w:type="dxa"/>
        <w:tblInd w:w="1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7"/>
        <w:gridCol w:w="1276"/>
        <w:gridCol w:w="1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8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Variables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/ Levels</w:t>
            </w:r>
          </w:p>
        </w:tc>
        <w:tc>
          <w:tcPr>
            <w:tcW w:w="127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Frequency </w:t>
            </w:r>
          </w:p>
        </w:tc>
        <w:tc>
          <w:tcPr>
            <w:tcW w:w="13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Valid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percentage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Age in years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15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17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18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21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23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24 years old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27.2%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Gender (Dummy code)</w:t>
            </w:r>
          </w:p>
        </w:tc>
        <w:tc>
          <w:tcPr>
            <w:tcW w:w="12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Female (reference group)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56.7%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43.3%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Race (Dummy code)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Chinese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279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86.4%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Other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Own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Elementary school or below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Junior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igh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chool (Junior 1st to 3rd)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0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Senior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igh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chool (Junior 4th to Junior 6th/7th)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51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15.8%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Diploma of foundation courses/Yi Jin diploma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Higher diploma/Associate degree/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Professional diploma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36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Bachelor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100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31.0%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Master/Postgraduate diploma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125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38.7%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PhD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0 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Employment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No employment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79.3%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Part-time employment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Full-time employment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Own Income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Monthly</w:t>
            </w:r>
          </w:p>
        </w:tc>
        <w:tc>
          <w:tcPr>
            <w:tcW w:w="12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9999 HKD or less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10000-19999 HKD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20000-29999 HKD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31.9%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30000-39999 HKD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26.9%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40000-49999 HKD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50000-59999 HKD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60000 HKD or above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Would not answer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Credi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t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card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No credi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t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card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54.5%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1-1000HKD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17.3%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1000-5000HKD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5000-10000HKD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10000-30000HKD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More than 30000HKD debt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Other Consumer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No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other 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onsumer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52.3%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1-1000HKD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1000-5000HKD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5000-10000HKD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10000-30000HKD debt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More than 30000HKD debt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Housing (Dummy code)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Living with family members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243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75.2%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Other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24.8%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Parental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Elementary school or below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Junior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igh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chool (Junior 1st to 3rd)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Senior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igh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chool (Junior 4th to Junior 6th / 7th)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Diploma of foundation courses / Yi Jin diploma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Higher diploma / Associate degree /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Professional diploma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Bachelor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33.7%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Master / Postgraduate diploma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30.7%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PhD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Other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(please specify)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Parental Income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Monthly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9999 HKD or less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10000-19999 HKD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20000-29999 HKD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17.0%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30000-39999 HKD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25.1%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40000-49999 HKD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27.2%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50000-59999 HKD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60000 HKD or above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6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Unclear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2.8%</w:t>
            </w:r>
          </w:p>
        </w:tc>
      </w:tr>
    </w:tbl>
    <w:p>
      <w:pPr>
        <w:spacing w:line="480" w:lineRule="auto"/>
        <w:ind w:firstLine="140" w:firstLineChars="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</w:t>
      </w:r>
      <w:r>
        <w:rPr>
          <w:rFonts w:hint="eastAsia" w:ascii="Times New Roman" w:hAnsi="Times New Roman" w:cs="Times New Roman"/>
        </w:rPr>
        <w:t>323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Document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3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Descriptive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A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nalyses on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conomic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A</w:t>
      </w:r>
      <w:r>
        <w:rPr>
          <w:rFonts w:ascii="Times New Roman" w:hAnsi="Times New Roman" w:cs="Times New Roman"/>
          <w:b/>
          <w:bCs/>
          <w:sz w:val="24"/>
          <w:szCs w:val="32"/>
        </w:rPr>
        <w:t>buse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 and OtherIPV</w:t>
      </w: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spacing w:line="480" w:lineRule="auto"/>
        <w:ind w:firstLine="480" w:firstLineChars="20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32"/>
        </w:rPr>
        <w:t>Detailed frequency analyses for each item related to economic abuse and other</w:t>
      </w:r>
      <w:r>
        <w:rPr>
          <w:rFonts w:hint="eastAsia"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IPV are provided in Supplementary Table </w:t>
      </w:r>
      <w:r>
        <w:rPr>
          <w:rFonts w:hint="eastAsia" w:ascii="Times New Roman" w:hAnsi="Times New Roman" w:cs="Times New Roman"/>
          <w:sz w:val="24"/>
          <w:szCs w:val="32"/>
        </w:rPr>
        <w:t>3</w:t>
      </w:r>
      <w:r>
        <w:rPr>
          <w:rFonts w:ascii="Times New Roman" w:hAnsi="Times New Roman" w:cs="Times New Roman"/>
          <w:sz w:val="24"/>
          <w:szCs w:val="32"/>
        </w:rPr>
        <w:t>.</w:t>
      </w:r>
    </w:p>
    <w:p>
      <w:pPr>
        <w:spacing w:line="48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 </w:t>
      </w:r>
    </w:p>
    <w:p>
      <w:pPr>
        <w:spacing w:line="480" w:lineRule="auto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Prevalence of Each Behavior of Economic Abuse</w:t>
      </w:r>
      <w:r>
        <w:rPr>
          <w:rFonts w:hint="eastAsia" w:ascii="Times New Roman" w:hAnsi="Times New Roman" w:cs="Times New Roman"/>
          <w:i/>
          <w:iCs/>
        </w:rPr>
        <w:t xml:space="preserve"> and Other IPV</w:t>
      </w:r>
    </w:p>
    <w:tbl>
      <w:tblPr>
        <w:tblStyle w:val="9"/>
        <w:tblW w:w="90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4"/>
        <w:gridCol w:w="2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609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Behavior conducted by your partner on you</w:t>
            </w:r>
          </w:p>
        </w:tc>
        <w:tc>
          <w:tcPr>
            <w:tcW w:w="292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Valid percent of participants who reported sometimes, often, or almost always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Economic abuse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Keep financial information from you.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43.3%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Demand to know how money was spent.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71.2%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Make important financial decisions without talking with you about it first.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39.9%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Make you ask him/her for money.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50.8%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Other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IPV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forced you to have sexual activities in the past 12 months?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physically hurt you in the past 12 months?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insulted you in the past 12 months?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threatened to harm you in the past 12 months?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60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601" w:leftChars="286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screamed or cursed at you in the past 12 months?</w:t>
            </w:r>
          </w:p>
        </w:tc>
        <w:tc>
          <w:tcPr>
            <w:tcW w:w="29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6.8%</w:t>
            </w:r>
          </w:p>
        </w:tc>
      </w:tr>
    </w:tbl>
    <w:p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323.</w:t>
      </w:r>
      <w:r>
        <w:rPr>
          <w:rFonts w:ascii="Times New Roman" w:hAnsi="Times New Roman" w:cs="Times New Roman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Document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4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Reliability and Validity</w:t>
      </w:r>
    </w:p>
    <w:p>
      <w:pPr>
        <w:spacing w:line="480" w:lineRule="auto"/>
        <w:ind w:firstLine="480" w:firstLineChars="20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 illustrated in Supplementary Table </w:t>
      </w:r>
      <w:r>
        <w:rPr>
          <w:rFonts w:hint="eastAsia"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, the composite reliabilities indicated satisfactory internal consistency, with values ranging from .72 to .93 (Bagozzi &amp; Yi, 1988).</w:t>
      </w:r>
    </w:p>
    <w:p>
      <w:pPr>
        <w:spacing w:line="480" w:lineRule="auto"/>
        <w:ind w:left="-199" w:leftChars="-95" w:firstLine="196" w:firstLineChars="93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</w:t>
      </w:r>
    </w:p>
    <w:p>
      <w:pPr>
        <w:spacing w:line="480" w:lineRule="auto"/>
        <w:ind w:left="-2" w:leftChars="-1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Results for the Measurement Model</w:t>
      </w:r>
    </w:p>
    <w:tbl>
      <w:tblPr>
        <w:tblStyle w:val="9"/>
        <w:tblpPr w:leftFromText="180" w:rightFromText="180" w:vertAnchor="text" w:horzAnchor="page" w:tblpX="1492" w:tblpY="234"/>
        <w:tblOverlap w:val="never"/>
        <w:tblW w:w="906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1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5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-283" w:leftChars="-135" w:firstLine="283" w:firstLineChars="129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Factor and items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Standardized loadings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Parental financial socialization (CR = .93)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565" w:firstLineChars="257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Parent Financial Modeling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565" w:firstLineChars="257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Parent - Child Financial Discussion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565" w:firstLineChars="257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Experiential Learning of Finances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Financial behavior (CR = .78)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565" w:firstLineChars="257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Long - term Management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565" w:firstLineChars="257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Short - term Management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Economic abuse (CR = .72)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565" w:firstLineChars="257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Keep financial information from you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565" w:firstLineChars="257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Demand to know how money was spent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565" w:firstLineChars="257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Make important financial decisions without talking with you about it first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565" w:firstLineChars="257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Make you ask him her for money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Other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IPV (CR = .90)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left="601" w:leftChars="286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forced you to have sexual activities in the past 12 months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left="601" w:leftChars="286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physically hurt you in the past 12 months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left="601" w:leftChars="286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insulted you in the past 12 months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left="601" w:leftChars="286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threatened to harm you in the past 12 months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6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ind w:left="601" w:leftChars="286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Has your partner ever screamed or cursed at you in the past 12 months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.89 </w:t>
            </w:r>
          </w:p>
        </w:tc>
      </w:tr>
    </w:tbl>
    <w:p>
      <w:pPr>
        <w:spacing w:line="480" w:lineRule="auto"/>
        <w:ind w:left="-2" w:leftChars="-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</w:t>
      </w:r>
      <w:r>
        <w:rPr>
          <w:rFonts w:hint="eastAsia" w:ascii="Times New Roman" w:hAnsi="Times New Roman" w:cs="Times New Roman"/>
        </w:rPr>
        <w:t>323,</w:t>
      </w:r>
      <w:r>
        <w:rPr>
          <w:rFonts w:ascii="Times New Roman" w:hAnsi="Times New Roman" w:cs="Times New Roman"/>
        </w:rPr>
        <w:t xml:space="preserve"> CR = composite reliability</w:t>
      </w:r>
      <w:r>
        <w:rPr>
          <w:rFonts w:hint="eastAsia" w:ascii="Times New Roman" w:hAnsi="Times New Roman" w:cs="Times New Roman"/>
        </w:rPr>
        <w:t>.</w:t>
      </w: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References</w:t>
      </w:r>
    </w:p>
    <w:p>
      <w:pPr>
        <w:spacing w:line="480" w:lineRule="auto"/>
        <w:ind w:left="440" w:hanging="420" w:hangingChars="200"/>
        <w:jc w:val="left"/>
        <w:rPr>
          <w:rFonts w:hint="eastAsia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Bagozzi, R. P., &amp; Yi, Y. (1988). On the evaluation of structural equation models. </w:t>
      </w:r>
      <w:r>
        <w:rPr>
          <w:rFonts w:ascii="Times New Roman" w:hAnsi="Times New Roman" w:cs="Times New Roman"/>
          <w:i/>
          <w:iCs/>
          <w:sz w:val="21"/>
          <w:szCs w:val="21"/>
        </w:rPr>
        <w:t>Journal of the Academy of Marketing Science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 w:val="21"/>
          <w:szCs w:val="21"/>
        </w:rPr>
        <w:t>16</w:t>
      </w:r>
      <w:r>
        <w:rPr>
          <w:rFonts w:ascii="Times New Roman" w:hAnsi="Times New Roman" w:cs="Times New Roman"/>
          <w:sz w:val="21"/>
          <w:szCs w:val="21"/>
        </w:rPr>
        <w:t>(1), 74-94.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https://doi.org/10.1007/BF02723327</w:t>
      </w:r>
    </w:p>
    <w:p>
      <w:pPr>
        <w:spacing w:line="480" w:lineRule="auto"/>
        <w:ind w:left="440" w:hanging="420" w:hangingChars="200"/>
        <w:jc w:val="left"/>
        <w:rPr>
          <w:rFonts w:hint="eastAsia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Bandalos, D. (2002). The effects of item parceling on goodness-of-fit a n d parameter estimate bias in structural equation modeling. </w:t>
      </w:r>
      <w:r>
        <w:rPr>
          <w:rFonts w:ascii="Times New Roman" w:hAnsi="Times New Roman" w:cs="Times New Roman"/>
          <w:i/>
          <w:iCs/>
          <w:sz w:val="21"/>
          <w:szCs w:val="21"/>
        </w:rPr>
        <w:t>Structural Equation Modeling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 w:val="21"/>
          <w:szCs w:val="21"/>
        </w:rPr>
        <w:t>9</w:t>
      </w:r>
      <w:r>
        <w:rPr>
          <w:rFonts w:ascii="Times New Roman" w:hAnsi="Times New Roman" w:cs="Times New Roman"/>
          <w:sz w:val="21"/>
          <w:szCs w:val="21"/>
        </w:rPr>
        <w:t>(1), 78-102.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https://doi.org/10.1207/s15328007sem0901_5</w:t>
      </w:r>
    </w:p>
    <w:p>
      <w:pPr>
        <w:spacing w:line="480" w:lineRule="auto"/>
        <w:ind w:left="440" w:hanging="420" w:hangingChars="2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Kline, R. B. (2015). 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Principles and </w:t>
      </w:r>
      <w:r>
        <w:rPr>
          <w:rFonts w:hint="eastAsia" w:ascii="Times New Roman" w:hAnsi="Times New Roman" w:cs="Times New Roman"/>
          <w:i/>
          <w:iCs/>
          <w:sz w:val="21"/>
          <w:szCs w:val="21"/>
          <w:lang w:val="en-US" w:eastAsia="zh-CN"/>
        </w:rPr>
        <w:t>p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ractice of </w:t>
      </w:r>
      <w:r>
        <w:rPr>
          <w:rFonts w:hint="eastAsia" w:ascii="Times New Roman" w:hAnsi="Times New Roman" w:cs="Times New Roman"/>
          <w:i/>
          <w:iCs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tructural </w:t>
      </w:r>
      <w:r>
        <w:rPr>
          <w:rFonts w:hint="eastAsia" w:ascii="Times New Roman" w:hAnsi="Times New Roman" w:cs="Times New Roman"/>
          <w:i/>
          <w:iCs/>
          <w:sz w:val="21"/>
          <w:szCs w:val="21"/>
          <w:lang w:val="en-US" w:eastAsia="zh-CN"/>
        </w:rPr>
        <w:t>e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quation </w:t>
      </w:r>
      <w:r>
        <w:rPr>
          <w:rFonts w:hint="eastAsia" w:ascii="Times New Roman" w:hAnsi="Times New Roman" w:cs="Times New Roman"/>
          <w:i/>
          <w:iCs/>
          <w:sz w:val="21"/>
          <w:szCs w:val="21"/>
          <w:lang w:val="en-US" w:eastAsia="zh-CN"/>
        </w:rPr>
        <w:t>m</w:t>
      </w:r>
      <w:r>
        <w:rPr>
          <w:rFonts w:ascii="Times New Roman" w:hAnsi="Times New Roman" w:cs="Times New Roman"/>
          <w:i/>
          <w:iCs/>
          <w:sz w:val="21"/>
          <w:szCs w:val="21"/>
        </w:rPr>
        <w:t>odeling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>(4th edition)</w:t>
      </w:r>
      <w:r>
        <w:rPr>
          <w:rFonts w:ascii="Times New Roman" w:hAnsi="Times New Roman" w:cs="Times New Roman"/>
          <w:sz w:val="21"/>
          <w:szCs w:val="21"/>
        </w:rPr>
        <w:t>. The Guildford Press</w:t>
      </w:r>
      <w:r>
        <w:rPr>
          <w:rFonts w:hint="eastAsia" w:ascii="Times New Roman" w:hAnsi="Times New Roman" w:cs="Times New Roman"/>
          <w:sz w:val="21"/>
          <w:szCs w:val="21"/>
        </w:rPr>
        <w:t xml:space="preserve">. </w:t>
      </w:r>
    </w:p>
    <w:p>
      <w:pPr>
        <w:spacing w:line="480" w:lineRule="auto"/>
        <w:ind w:left="440" w:hanging="420" w:hangingChars="200"/>
        <w:jc w:val="left"/>
        <w:rPr>
          <w:rFonts w:hint="eastAsia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Li, X., Khan, M. A., Xiao, J. J., &amp; Kong, D. (2024). Actions for solutions: Financial behaviors, power (im) balance, and economic abuse among Chinese young adults in non-marital cohabitation. </w:t>
      </w:r>
      <w:r>
        <w:rPr>
          <w:rFonts w:ascii="Times New Roman" w:hAnsi="Times New Roman" w:cs="Times New Roman"/>
          <w:i/>
          <w:iCs/>
          <w:sz w:val="21"/>
          <w:szCs w:val="21"/>
        </w:rPr>
        <w:t>Journal of Social and Personal Relationships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i/>
          <w:iCs/>
          <w:sz w:val="21"/>
          <w:szCs w:val="21"/>
        </w:rPr>
        <w:t>41</w:t>
      </w:r>
      <w:r>
        <w:rPr>
          <w:rFonts w:hint="eastAsia" w:ascii="Times New Roman" w:hAnsi="Times New Roman" w:cs="Times New Roman"/>
          <w:sz w:val="21"/>
          <w:szCs w:val="21"/>
        </w:rPr>
        <w:t xml:space="preserve">(6), </w:t>
      </w:r>
      <w:r>
        <w:rPr>
          <w:rFonts w:ascii="Times New Roman" w:hAnsi="Times New Roman" w:cs="Times New Roman"/>
          <w:sz w:val="21"/>
          <w:szCs w:val="21"/>
        </w:rPr>
        <w:t>1554-1576.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https://doi.org/10.1177/02654075241227125</w:t>
      </w:r>
    </w:p>
    <w:p>
      <w:pPr>
        <w:spacing w:line="480" w:lineRule="auto"/>
        <w:ind w:left="440" w:hanging="420" w:hangingChars="20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 xml:space="preserve">Li, X., Lebaron-Black, A. B., &amp; Khan, M. A. (in press). Parental financial socialization, materialism, and financial behaviors among U.S. and Hong Kong young adults: the role of parental financial sacrifice. </w:t>
      </w:r>
      <w:r>
        <w:rPr>
          <w:rFonts w:hint="eastAsia" w:ascii="Times New Roman" w:hAnsi="Times New Roman" w:cs="Times New Roman"/>
          <w:i/>
          <w:iCs/>
          <w:sz w:val="21"/>
          <w:szCs w:val="21"/>
        </w:rPr>
        <w:t>Journal of Financial Counseling and Planning</w:t>
      </w:r>
      <w:r>
        <w:rPr>
          <w:rFonts w:hint="eastAsia" w:ascii="Times New Roman" w:hAnsi="Times New Roman" w:cs="Times New Roman"/>
          <w:sz w:val="21"/>
          <w:szCs w:val="21"/>
        </w:rPr>
        <w:t>. (Hong Kong sample and U.S. sample).</w:t>
      </w:r>
    </w:p>
    <w:p>
      <w:pPr>
        <w:jc w:val="left"/>
        <w:rPr>
          <w:rFonts w:ascii="Times New Roman" w:hAnsi="Times New Roman" w:cs="Times New Roman"/>
        </w:rPr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TQ1N2NiYWJhNmE3MmJmNjczYjE3MmE0Mzc5ZDEifQ=="/>
    <w:docVar w:name="KSO_WPS_MARK_KEY" w:val="d5e9ab7f-fc20-40aa-96d4-12590378322e"/>
  </w:docVars>
  <w:rsids>
    <w:rsidRoot w:val="01D20F91"/>
    <w:rsid w:val="00000FF0"/>
    <w:rsid w:val="000242E5"/>
    <w:rsid w:val="00033D1E"/>
    <w:rsid w:val="00040CB5"/>
    <w:rsid w:val="00041920"/>
    <w:rsid w:val="00052283"/>
    <w:rsid w:val="00081E13"/>
    <w:rsid w:val="00091A85"/>
    <w:rsid w:val="000B3D67"/>
    <w:rsid w:val="000D63B7"/>
    <w:rsid w:val="000F0100"/>
    <w:rsid w:val="00153893"/>
    <w:rsid w:val="001D0184"/>
    <w:rsid w:val="001D47C5"/>
    <w:rsid w:val="00204F65"/>
    <w:rsid w:val="00262109"/>
    <w:rsid w:val="00262E3B"/>
    <w:rsid w:val="00263580"/>
    <w:rsid w:val="002848CB"/>
    <w:rsid w:val="002857AD"/>
    <w:rsid w:val="002C14A8"/>
    <w:rsid w:val="002D00AE"/>
    <w:rsid w:val="002D1AF3"/>
    <w:rsid w:val="00300D96"/>
    <w:rsid w:val="00303FE1"/>
    <w:rsid w:val="00310D8F"/>
    <w:rsid w:val="00311DC2"/>
    <w:rsid w:val="00321AEA"/>
    <w:rsid w:val="00325F9E"/>
    <w:rsid w:val="0032738F"/>
    <w:rsid w:val="00345D90"/>
    <w:rsid w:val="00347E7B"/>
    <w:rsid w:val="003661A0"/>
    <w:rsid w:val="00382C29"/>
    <w:rsid w:val="003A066B"/>
    <w:rsid w:val="003C1345"/>
    <w:rsid w:val="003C4516"/>
    <w:rsid w:val="003F6704"/>
    <w:rsid w:val="00402C58"/>
    <w:rsid w:val="00415251"/>
    <w:rsid w:val="00446258"/>
    <w:rsid w:val="0045105D"/>
    <w:rsid w:val="004519F1"/>
    <w:rsid w:val="0046375D"/>
    <w:rsid w:val="004B278D"/>
    <w:rsid w:val="004B2898"/>
    <w:rsid w:val="004C0822"/>
    <w:rsid w:val="004D60CD"/>
    <w:rsid w:val="004E2CE1"/>
    <w:rsid w:val="004F24C7"/>
    <w:rsid w:val="005014D7"/>
    <w:rsid w:val="00506F2D"/>
    <w:rsid w:val="0053328F"/>
    <w:rsid w:val="00536B9A"/>
    <w:rsid w:val="00546081"/>
    <w:rsid w:val="00550188"/>
    <w:rsid w:val="00566203"/>
    <w:rsid w:val="005F255D"/>
    <w:rsid w:val="005F32C6"/>
    <w:rsid w:val="00607CAB"/>
    <w:rsid w:val="00610E35"/>
    <w:rsid w:val="006110DB"/>
    <w:rsid w:val="006177E5"/>
    <w:rsid w:val="00626041"/>
    <w:rsid w:val="0062770C"/>
    <w:rsid w:val="0063249D"/>
    <w:rsid w:val="006357A8"/>
    <w:rsid w:val="00646560"/>
    <w:rsid w:val="0065284A"/>
    <w:rsid w:val="006678C0"/>
    <w:rsid w:val="00673D72"/>
    <w:rsid w:val="006A0446"/>
    <w:rsid w:val="006A154D"/>
    <w:rsid w:val="006A3CFE"/>
    <w:rsid w:val="006E6BAF"/>
    <w:rsid w:val="0070569F"/>
    <w:rsid w:val="00745841"/>
    <w:rsid w:val="00767B03"/>
    <w:rsid w:val="007864B1"/>
    <w:rsid w:val="00795841"/>
    <w:rsid w:val="007C76D4"/>
    <w:rsid w:val="007D50E7"/>
    <w:rsid w:val="007E1315"/>
    <w:rsid w:val="007E5AA8"/>
    <w:rsid w:val="007F0F3C"/>
    <w:rsid w:val="0081133A"/>
    <w:rsid w:val="00855A35"/>
    <w:rsid w:val="008A3ADF"/>
    <w:rsid w:val="008B6842"/>
    <w:rsid w:val="008F5F30"/>
    <w:rsid w:val="00906093"/>
    <w:rsid w:val="00937F25"/>
    <w:rsid w:val="0095750C"/>
    <w:rsid w:val="009664F5"/>
    <w:rsid w:val="009700A5"/>
    <w:rsid w:val="00983203"/>
    <w:rsid w:val="009B0C99"/>
    <w:rsid w:val="00A117B1"/>
    <w:rsid w:val="00A146DC"/>
    <w:rsid w:val="00A23DC9"/>
    <w:rsid w:val="00A34D02"/>
    <w:rsid w:val="00A628DF"/>
    <w:rsid w:val="00A73772"/>
    <w:rsid w:val="00A811C5"/>
    <w:rsid w:val="00A84EA4"/>
    <w:rsid w:val="00A8710C"/>
    <w:rsid w:val="00A92F67"/>
    <w:rsid w:val="00AC6CE7"/>
    <w:rsid w:val="00AC7EB2"/>
    <w:rsid w:val="00AD3FFA"/>
    <w:rsid w:val="00B05D8F"/>
    <w:rsid w:val="00B06D6C"/>
    <w:rsid w:val="00B2141D"/>
    <w:rsid w:val="00B23F3A"/>
    <w:rsid w:val="00B42E32"/>
    <w:rsid w:val="00B4696A"/>
    <w:rsid w:val="00B47082"/>
    <w:rsid w:val="00B643FF"/>
    <w:rsid w:val="00B65DB9"/>
    <w:rsid w:val="00B66136"/>
    <w:rsid w:val="00BB053D"/>
    <w:rsid w:val="00BC56FC"/>
    <w:rsid w:val="00C20E62"/>
    <w:rsid w:val="00C4088E"/>
    <w:rsid w:val="00C40EDB"/>
    <w:rsid w:val="00C61BB1"/>
    <w:rsid w:val="00C63FB1"/>
    <w:rsid w:val="00C80198"/>
    <w:rsid w:val="00C8351A"/>
    <w:rsid w:val="00C83598"/>
    <w:rsid w:val="00CB50BF"/>
    <w:rsid w:val="00CC7A2A"/>
    <w:rsid w:val="00CD0951"/>
    <w:rsid w:val="00CD5B2E"/>
    <w:rsid w:val="00CE66E0"/>
    <w:rsid w:val="00CE770D"/>
    <w:rsid w:val="00D131AA"/>
    <w:rsid w:val="00D56AC8"/>
    <w:rsid w:val="00D57D03"/>
    <w:rsid w:val="00D86E70"/>
    <w:rsid w:val="00D94692"/>
    <w:rsid w:val="00D9608E"/>
    <w:rsid w:val="00DC33C2"/>
    <w:rsid w:val="00DE72B0"/>
    <w:rsid w:val="00DF3FEB"/>
    <w:rsid w:val="00DF4689"/>
    <w:rsid w:val="00DF77AB"/>
    <w:rsid w:val="00E1614D"/>
    <w:rsid w:val="00E20ABF"/>
    <w:rsid w:val="00E25740"/>
    <w:rsid w:val="00E61012"/>
    <w:rsid w:val="00EA3D26"/>
    <w:rsid w:val="00ED7DE9"/>
    <w:rsid w:val="00EE3236"/>
    <w:rsid w:val="00EE6E6D"/>
    <w:rsid w:val="00F51BB1"/>
    <w:rsid w:val="00F65D9F"/>
    <w:rsid w:val="00F65FA2"/>
    <w:rsid w:val="00F81D5A"/>
    <w:rsid w:val="00F90B18"/>
    <w:rsid w:val="00F95F65"/>
    <w:rsid w:val="00F97E77"/>
    <w:rsid w:val="00FA65DE"/>
    <w:rsid w:val="00FB66D3"/>
    <w:rsid w:val="00FC0E1F"/>
    <w:rsid w:val="00FD60B5"/>
    <w:rsid w:val="00FF201A"/>
    <w:rsid w:val="01891B53"/>
    <w:rsid w:val="019472B0"/>
    <w:rsid w:val="01D20F91"/>
    <w:rsid w:val="05AD264D"/>
    <w:rsid w:val="05EE467B"/>
    <w:rsid w:val="08773CAE"/>
    <w:rsid w:val="08844E22"/>
    <w:rsid w:val="0C594818"/>
    <w:rsid w:val="0DE376B2"/>
    <w:rsid w:val="0DF356F3"/>
    <w:rsid w:val="11513D10"/>
    <w:rsid w:val="138E124B"/>
    <w:rsid w:val="13960100"/>
    <w:rsid w:val="140275A9"/>
    <w:rsid w:val="178B6D7B"/>
    <w:rsid w:val="1BD23C9F"/>
    <w:rsid w:val="1DB23D88"/>
    <w:rsid w:val="1F6E3CDF"/>
    <w:rsid w:val="215D0FBC"/>
    <w:rsid w:val="222C235B"/>
    <w:rsid w:val="22877591"/>
    <w:rsid w:val="22A55C69"/>
    <w:rsid w:val="23CB1F1C"/>
    <w:rsid w:val="23D20CE0"/>
    <w:rsid w:val="272C4BAB"/>
    <w:rsid w:val="287D5AAA"/>
    <w:rsid w:val="29986528"/>
    <w:rsid w:val="29B64C00"/>
    <w:rsid w:val="2C385DA0"/>
    <w:rsid w:val="2C61536D"/>
    <w:rsid w:val="2DC84F02"/>
    <w:rsid w:val="2DE5690F"/>
    <w:rsid w:val="2E840E29"/>
    <w:rsid w:val="2F3378FF"/>
    <w:rsid w:val="31807FCD"/>
    <w:rsid w:val="32C65EB4"/>
    <w:rsid w:val="32E14F75"/>
    <w:rsid w:val="34B23E72"/>
    <w:rsid w:val="35075552"/>
    <w:rsid w:val="35EF0CBD"/>
    <w:rsid w:val="36387311"/>
    <w:rsid w:val="38A00F55"/>
    <w:rsid w:val="39567866"/>
    <w:rsid w:val="3B590554"/>
    <w:rsid w:val="3DB63CA1"/>
    <w:rsid w:val="410858E9"/>
    <w:rsid w:val="422C6789"/>
    <w:rsid w:val="43170066"/>
    <w:rsid w:val="43E20674"/>
    <w:rsid w:val="47B8451A"/>
    <w:rsid w:val="489B34E7"/>
    <w:rsid w:val="4B090BDC"/>
    <w:rsid w:val="4B7F4031"/>
    <w:rsid w:val="4C766DEB"/>
    <w:rsid w:val="4CBD7ED0"/>
    <w:rsid w:val="4E0217A5"/>
    <w:rsid w:val="4E2A41E2"/>
    <w:rsid w:val="4E7520E4"/>
    <w:rsid w:val="5064701F"/>
    <w:rsid w:val="50942CF5"/>
    <w:rsid w:val="532A5B93"/>
    <w:rsid w:val="54AD4386"/>
    <w:rsid w:val="573E7E5F"/>
    <w:rsid w:val="5778511F"/>
    <w:rsid w:val="57D92442"/>
    <w:rsid w:val="599E6993"/>
    <w:rsid w:val="59CB2704"/>
    <w:rsid w:val="5ADD34EB"/>
    <w:rsid w:val="5BBC0B29"/>
    <w:rsid w:val="5F364262"/>
    <w:rsid w:val="61371BA7"/>
    <w:rsid w:val="615C785F"/>
    <w:rsid w:val="62A07FC0"/>
    <w:rsid w:val="66012783"/>
    <w:rsid w:val="66694F01"/>
    <w:rsid w:val="667C4500"/>
    <w:rsid w:val="6828049B"/>
    <w:rsid w:val="687E3344"/>
    <w:rsid w:val="6C4C165B"/>
    <w:rsid w:val="6D8A1954"/>
    <w:rsid w:val="6EA24FCD"/>
    <w:rsid w:val="6EA97922"/>
    <w:rsid w:val="6FA00081"/>
    <w:rsid w:val="6FA966DB"/>
    <w:rsid w:val="70587444"/>
    <w:rsid w:val="70DC0935"/>
    <w:rsid w:val="71AF1DE8"/>
    <w:rsid w:val="738844E4"/>
    <w:rsid w:val="744E09A5"/>
    <w:rsid w:val="74A973BB"/>
    <w:rsid w:val="75EE7C6F"/>
    <w:rsid w:val="763149BF"/>
    <w:rsid w:val="76DB492B"/>
    <w:rsid w:val="76FD039F"/>
    <w:rsid w:val="78581291"/>
    <w:rsid w:val="79383CCB"/>
    <w:rsid w:val="7B4C1414"/>
    <w:rsid w:val="7C3C2310"/>
    <w:rsid w:val="7DED3AE0"/>
    <w:rsid w:val="7F80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eastAsia="宋体"/>
      <w:b/>
      <w:kern w:val="44"/>
      <w:sz w:val="24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3"/>
    <w:next w:val="1"/>
    <w:semiHidden/>
    <w:unhideWhenUsed/>
    <w:qFormat/>
    <w:uiPriority w:val="0"/>
    <w:pPr>
      <w:spacing w:after="0"/>
      <w:outlineLvl w:val="2"/>
    </w:pPr>
    <w:rPr>
      <w:rFonts w:asciiTheme="minorHAnsi" w:hAnsiTheme="minorHAnsi"/>
      <w:bCs/>
      <w:snapToGrid w:val="0"/>
      <w:kern w:val="44"/>
      <w:sz w:val="2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5"/>
    <w:qFormat/>
    <w:uiPriority w:val="0"/>
    <w:pPr>
      <w:jc w:val="left"/>
    </w:p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5"/>
    <w:next w:val="5"/>
    <w:link w:val="16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批注文字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主题 字符"/>
    <w:basedOn w:val="15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7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8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9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1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977</Words>
  <Characters>5047</Characters>
  <Lines>46</Lines>
  <Paragraphs>13</Paragraphs>
  <TotalTime>47</TotalTime>
  <ScaleCrop>false</ScaleCrop>
  <LinksUpToDate>false</LinksUpToDate>
  <CharactersWithSpaces>5788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2024-06-18T02:33:00Z</dcterms:created>
  <dc:creator>七木</dc:creator>
  <cp:lastModifiedBy>七木</cp:lastModifiedBy>
  <dcterms:modified xsi:type="dcterms:W3CDTF">2025-03-12T11:49:58Z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20CDDA8D8E4B4197AF057161526617F8</vt:lpwstr>
  </property>
</Properties>
</file>