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127995" w14:textId="7ECF1421" w:rsidR="00704B3F" w:rsidRPr="00704B3F" w:rsidRDefault="00704B3F" w:rsidP="00704B3F">
      <w:pPr>
        <w:pStyle w:val="Heading2"/>
        <w:rPr>
          <w:rFonts w:ascii="Times New Roman" w:eastAsia="Calibri" w:hAnsi="Times New Roman" w:cs="Times New Roman"/>
          <w:color w:val="0F4761"/>
        </w:rPr>
      </w:pPr>
      <w:bookmarkStart w:id="0" w:name="_GoBack"/>
      <w:bookmarkEnd w:id="0"/>
      <w:r>
        <w:rPr>
          <w:rFonts w:ascii="Times New Roman" w:eastAsia="Calibri" w:hAnsi="Times New Roman" w:cs="Times New Roman"/>
          <w:color w:val="0F4761"/>
        </w:rPr>
        <w:t xml:space="preserve">Supplemental Material </w:t>
      </w:r>
    </w:p>
    <w:p w14:paraId="30F60890" w14:textId="09636CBE" w:rsidR="005F18C2" w:rsidRPr="00577BED" w:rsidRDefault="5C0DE2BA" w:rsidP="5C0DE2BA">
      <w:pPr>
        <w:rPr>
          <w:rFonts w:ascii="Times New Roman" w:eastAsia="Calibri Light" w:hAnsi="Times New Roman" w:cs="Times New Roman"/>
        </w:rPr>
      </w:pPr>
      <w:r w:rsidRPr="00577BED">
        <w:rPr>
          <w:rFonts w:ascii="Times New Roman" w:eastAsia="Calibri Light" w:hAnsi="Times New Roman" w:cs="Times New Roman"/>
          <w:b/>
          <w:bCs/>
        </w:rPr>
        <w:t xml:space="preserve">Supplementary Table 1. </w:t>
      </w:r>
      <w:r w:rsidRPr="00577BED">
        <w:rPr>
          <w:rFonts w:ascii="Times New Roman" w:eastAsia="Calibri Light" w:hAnsi="Times New Roman" w:cs="Times New Roman"/>
        </w:rPr>
        <w:t>ICD-10-CM codes used for diagnosis of comorbidities</w:t>
      </w:r>
    </w:p>
    <w:p w14:paraId="2C78631F" w14:textId="77777777" w:rsidR="004F6B4F" w:rsidRPr="00577BED" w:rsidRDefault="004F6B4F" w:rsidP="5C0DE2BA">
      <w:pPr>
        <w:rPr>
          <w:rFonts w:ascii="Times New Roman" w:eastAsia="Calibri Light" w:hAnsi="Times New Roman" w:cs="Times New Roman"/>
        </w:rPr>
      </w:pPr>
    </w:p>
    <w:tbl>
      <w:tblPr>
        <w:tblW w:w="8860" w:type="dxa"/>
        <w:tblLook w:val="04A0" w:firstRow="1" w:lastRow="0" w:firstColumn="1" w:lastColumn="0" w:noHBand="0" w:noVBand="1"/>
      </w:tblPr>
      <w:tblGrid>
        <w:gridCol w:w="5360"/>
        <w:gridCol w:w="3500"/>
      </w:tblGrid>
      <w:tr w:rsidR="004F6B4F" w:rsidRPr="00577BED" w14:paraId="0D7E50E0" w14:textId="77777777" w:rsidTr="004F6B4F">
        <w:trPr>
          <w:trHeight w:val="280"/>
        </w:trPr>
        <w:tc>
          <w:tcPr>
            <w:tcW w:w="5360" w:type="dxa"/>
            <w:tcBorders>
              <w:top w:val="nil"/>
              <w:left w:val="nil"/>
              <w:bottom w:val="nil"/>
              <w:right w:val="nil"/>
            </w:tcBorders>
            <w:vAlign w:val="center"/>
            <w:hideMark/>
          </w:tcPr>
          <w:p w14:paraId="12C3325D" w14:textId="77777777" w:rsidR="004F6B4F" w:rsidRPr="00577BED" w:rsidRDefault="004F6B4F" w:rsidP="004F6B4F">
            <w:pPr>
              <w:rPr>
                <w:rFonts w:ascii="Times New Roman" w:eastAsia="Times New Roman" w:hAnsi="Times New Roman" w:cs="Times New Roman"/>
                <w:b/>
                <w:bCs/>
                <w:color w:val="000000"/>
                <w:sz w:val="20"/>
                <w:szCs w:val="20"/>
              </w:rPr>
            </w:pPr>
            <w:r w:rsidRPr="00577BED">
              <w:rPr>
                <w:rFonts w:ascii="Times New Roman" w:eastAsia="Times New Roman" w:hAnsi="Times New Roman" w:cs="Times New Roman"/>
                <w:b/>
                <w:bCs/>
                <w:color w:val="000000"/>
                <w:sz w:val="20"/>
                <w:szCs w:val="20"/>
              </w:rPr>
              <w:t>Diagnosis</w:t>
            </w:r>
          </w:p>
        </w:tc>
        <w:tc>
          <w:tcPr>
            <w:tcW w:w="3500" w:type="dxa"/>
            <w:tcBorders>
              <w:top w:val="nil"/>
              <w:left w:val="nil"/>
              <w:bottom w:val="nil"/>
              <w:right w:val="nil"/>
            </w:tcBorders>
            <w:vAlign w:val="center"/>
            <w:hideMark/>
          </w:tcPr>
          <w:p w14:paraId="656FCFA8" w14:textId="77777777" w:rsidR="004F6B4F" w:rsidRPr="00577BED" w:rsidRDefault="004F6B4F" w:rsidP="004F6B4F">
            <w:pPr>
              <w:rPr>
                <w:rFonts w:ascii="Times New Roman" w:eastAsia="Times New Roman" w:hAnsi="Times New Roman" w:cs="Times New Roman"/>
                <w:b/>
                <w:bCs/>
                <w:color w:val="000000"/>
                <w:sz w:val="20"/>
                <w:szCs w:val="20"/>
              </w:rPr>
            </w:pPr>
            <w:r w:rsidRPr="00577BED">
              <w:rPr>
                <w:rFonts w:ascii="Times New Roman" w:eastAsia="Times New Roman" w:hAnsi="Times New Roman" w:cs="Times New Roman"/>
                <w:b/>
                <w:bCs/>
                <w:color w:val="000000"/>
                <w:sz w:val="20"/>
                <w:szCs w:val="20"/>
              </w:rPr>
              <w:t>ICD-10-CM Code</w:t>
            </w:r>
          </w:p>
        </w:tc>
      </w:tr>
      <w:tr w:rsidR="004F6B4F" w:rsidRPr="00577BED" w14:paraId="522BC334" w14:textId="77777777" w:rsidTr="004F6B4F">
        <w:trPr>
          <w:trHeight w:val="280"/>
        </w:trPr>
        <w:tc>
          <w:tcPr>
            <w:tcW w:w="5360" w:type="dxa"/>
            <w:tcBorders>
              <w:top w:val="nil"/>
              <w:left w:val="nil"/>
              <w:bottom w:val="nil"/>
              <w:right w:val="nil"/>
            </w:tcBorders>
            <w:shd w:val="clear" w:color="000000" w:fill="DAE9F8"/>
            <w:vAlign w:val="center"/>
            <w:hideMark/>
          </w:tcPr>
          <w:p w14:paraId="41F169F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Diastolic (congestive) heart failure</w:t>
            </w:r>
          </w:p>
        </w:tc>
        <w:tc>
          <w:tcPr>
            <w:tcW w:w="3500" w:type="dxa"/>
            <w:tcBorders>
              <w:top w:val="nil"/>
              <w:left w:val="nil"/>
              <w:bottom w:val="nil"/>
              <w:right w:val="nil"/>
            </w:tcBorders>
            <w:shd w:val="clear" w:color="000000" w:fill="DAE9F8"/>
            <w:vAlign w:val="center"/>
            <w:hideMark/>
          </w:tcPr>
          <w:p w14:paraId="657B9C6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I50.3</w:t>
            </w:r>
          </w:p>
        </w:tc>
      </w:tr>
      <w:tr w:rsidR="004F6B4F" w:rsidRPr="00577BED" w14:paraId="6AE94E84" w14:textId="77777777" w:rsidTr="004F6B4F">
        <w:trPr>
          <w:trHeight w:val="280"/>
        </w:trPr>
        <w:tc>
          <w:tcPr>
            <w:tcW w:w="5360" w:type="dxa"/>
            <w:tcBorders>
              <w:top w:val="nil"/>
              <w:left w:val="nil"/>
              <w:bottom w:val="nil"/>
              <w:right w:val="nil"/>
            </w:tcBorders>
            <w:vAlign w:val="center"/>
            <w:hideMark/>
          </w:tcPr>
          <w:p w14:paraId="73EC8D09"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Systolic (congestive) heart failure</w:t>
            </w:r>
          </w:p>
        </w:tc>
        <w:tc>
          <w:tcPr>
            <w:tcW w:w="3500" w:type="dxa"/>
            <w:tcBorders>
              <w:top w:val="nil"/>
              <w:left w:val="nil"/>
              <w:bottom w:val="nil"/>
              <w:right w:val="nil"/>
            </w:tcBorders>
            <w:vAlign w:val="center"/>
            <w:hideMark/>
          </w:tcPr>
          <w:p w14:paraId="54EB88B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I50.2</w:t>
            </w:r>
          </w:p>
        </w:tc>
      </w:tr>
      <w:tr w:rsidR="004F6B4F" w:rsidRPr="00577BED" w14:paraId="45D484B7" w14:textId="77777777" w:rsidTr="004F6B4F">
        <w:trPr>
          <w:trHeight w:val="280"/>
        </w:trPr>
        <w:tc>
          <w:tcPr>
            <w:tcW w:w="5360" w:type="dxa"/>
            <w:tcBorders>
              <w:top w:val="nil"/>
              <w:left w:val="nil"/>
              <w:bottom w:val="nil"/>
              <w:right w:val="nil"/>
            </w:tcBorders>
            <w:shd w:val="clear" w:color="000000" w:fill="DAE9F8"/>
            <w:vAlign w:val="center"/>
            <w:hideMark/>
          </w:tcPr>
          <w:p w14:paraId="1375FCF7"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Combines diastolic and systolic heart failure</w:t>
            </w:r>
          </w:p>
        </w:tc>
        <w:tc>
          <w:tcPr>
            <w:tcW w:w="3500" w:type="dxa"/>
            <w:tcBorders>
              <w:top w:val="nil"/>
              <w:left w:val="nil"/>
              <w:bottom w:val="nil"/>
              <w:right w:val="nil"/>
            </w:tcBorders>
            <w:shd w:val="clear" w:color="000000" w:fill="DAE9F8"/>
            <w:vAlign w:val="center"/>
            <w:hideMark/>
          </w:tcPr>
          <w:p w14:paraId="30764F7F"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I50.4</w:t>
            </w:r>
          </w:p>
        </w:tc>
      </w:tr>
      <w:tr w:rsidR="004F6B4F" w:rsidRPr="00577BED" w14:paraId="7E15787B" w14:textId="77777777" w:rsidTr="004F6B4F">
        <w:trPr>
          <w:trHeight w:val="280"/>
        </w:trPr>
        <w:tc>
          <w:tcPr>
            <w:tcW w:w="5360" w:type="dxa"/>
            <w:vMerge w:val="restart"/>
            <w:tcBorders>
              <w:top w:val="nil"/>
              <w:left w:val="nil"/>
              <w:bottom w:val="nil"/>
              <w:right w:val="nil"/>
            </w:tcBorders>
            <w:hideMark/>
          </w:tcPr>
          <w:p w14:paraId="04F4488F"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Atrial Fibrillation</w:t>
            </w:r>
          </w:p>
        </w:tc>
        <w:tc>
          <w:tcPr>
            <w:tcW w:w="3500" w:type="dxa"/>
            <w:tcBorders>
              <w:top w:val="nil"/>
              <w:left w:val="nil"/>
              <w:bottom w:val="nil"/>
              <w:right w:val="nil"/>
            </w:tcBorders>
            <w:hideMark/>
          </w:tcPr>
          <w:p w14:paraId="2A9054E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I48.0</w:t>
            </w:r>
          </w:p>
        </w:tc>
      </w:tr>
      <w:tr w:rsidR="004F6B4F" w:rsidRPr="00577BED" w14:paraId="7FEBD324" w14:textId="77777777" w:rsidTr="004F6B4F">
        <w:trPr>
          <w:trHeight w:val="280"/>
        </w:trPr>
        <w:tc>
          <w:tcPr>
            <w:tcW w:w="5360" w:type="dxa"/>
            <w:vMerge/>
            <w:tcBorders>
              <w:top w:val="nil"/>
              <w:left w:val="nil"/>
              <w:bottom w:val="nil"/>
              <w:right w:val="nil"/>
            </w:tcBorders>
            <w:vAlign w:val="center"/>
            <w:hideMark/>
          </w:tcPr>
          <w:p w14:paraId="18BBF5BB" w14:textId="77777777" w:rsidR="004F6B4F" w:rsidRPr="00577BED" w:rsidRDefault="004F6B4F" w:rsidP="004F6B4F">
            <w:pPr>
              <w:rPr>
                <w:rFonts w:ascii="Times New Roman" w:eastAsia="Times New Roman" w:hAnsi="Times New Roman" w:cs="Times New Roman"/>
                <w:color w:val="000000"/>
                <w:sz w:val="20"/>
                <w:szCs w:val="20"/>
              </w:rPr>
            </w:pPr>
          </w:p>
        </w:tc>
        <w:tc>
          <w:tcPr>
            <w:tcW w:w="3500" w:type="dxa"/>
            <w:tcBorders>
              <w:top w:val="nil"/>
              <w:left w:val="nil"/>
              <w:bottom w:val="nil"/>
              <w:right w:val="nil"/>
            </w:tcBorders>
            <w:hideMark/>
          </w:tcPr>
          <w:p w14:paraId="7DCEC1C0"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I48.1</w:t>
            </w:r>
          </w:p>
        </w:tc>
      </w:tr>
      <w:tr w:rsidR="004F6B4F" w:rsidRPr="00577BED" w14:paraId="66500F73" w14:textId="77777777" w:rsidTr="004F6B4F">
        <w:trPr>
          <w:trHeight w:val="280"/>
        </w:trPr>
        <w:tc>
          <w:tcPr>
            <w:tcW w:w="5360" w:type="dxa"/>
            <w:vMerge/>
            <w:tcBorders>
              <w:top w:val="nil"/>
              <w:left w:val="nil"/>
              <w:bottom w:val="nil"/>
              <w:right w:val="nil"/>
            </w:tcBorders>
            <w:vAlign w:val="center"/>
            <w:hideMark/>
          </w:tcPr>
          <w:p w14:paraId="150FF79A" w14:textId="77777777" w:rsidR="004F6B4F" w:rsidRPr="00577BED" w:rsidRDefault="004F6B4F" w:rsidP="004F6B4F">
            <w:pPr>
              <w:rPr>
                <w:rFonts w:ascii="Times New Roman" w:eastAsia="Times New Roman" w:hAnsi="Times New Roman" w:cs="Times New Roman"/>
                <w:color w:val="000000"/>
                <w:sz w:val="20"/>
                <w:szCs w:val="20"/>
              </w:rPr>
            </w:pPr>
          </w:p>
        </w:tc>
        <w:tc>
          <w:tcPr>
            <w:tcW w:w="3500" w:type="dxa"/>
            <w:tcBorders>
              <w:top w:val="nil"/>
              <w:left w:val="nil"/>
              <w:bottom w:val="nil"/>
              <w:right w:val="nil"/>
            </w:tcBorders>
            <w:hideMark/>
          </w:tcPr>
          <w:p w14:paraId="209A9B99"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I48.2</w:t>
            </w:r>
          </w:p>
        </w:tc>
      </w:tr>
      <w:tr w:rsidR="004F6B4F" w:rsidRPr="00577BED" w14:paraId="3F8CE8DA" w14:textId="77777777" w:rsidTr="004F6B4F">
        <w:trPr>
          <w:trHeight w:val="280"/>
        </w:trPr>
        <w:tc>
          <w:tcPr>
            <w:tcW w:w="5360" w:type="dxa"/>
            <w:vMerge/>
            <w:tcBorders>
              <w:top w:val="nil"/>
              <w:left w:val="nil"/>
              <w:bottom w:val="nil"/>
              <w:right w:val="nil"/>
            </w:tcBorders>
            <w:vAlign w:val="center"/>
            <w:hideMark/>
          </w:tcPr>
          <w:p w14:paraId="286DAAEF" w14:textId="77777777" w:rsidR="004F6B4F" w:rsidRPr="00577BED" w:rsidRDefault="004F6B4F" w:rsidP="004F6B4F">
            <w:pPr>
              <w:rPr>
                <w:rFonts w:ascii="Times New Roman" w:eastAsia="Times New Roman" w:hAnsi="Times New Roman" w:cs="Times New Roman"/>
                <w:color w:val="000000"/>
                <w:sz w:val="20"/>
                <w:szCs w:val="20"/>
              </w:rPr>
            </w:pPr>
          </w:p>
        </w:tc>
        <w:tc>
          <w:tcPr>
            <w:tcW w:w="3500" w:type="dxa"/>
            <w:tcBorders>
              <w:top w:val="nil"/>
              <w:left w:val="nil"/>
              <w:bottom w:val="nil"/>
              <w:right w:val="nil"/>
            </w:tcBorders>
            <w:noWrap/>
            <w:hideMark/>
          </w:tcPr>
          <w:p w14:paraId="12436BD8"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I48.91</w:t>
            </w:r>
          </w:p>
        </w:tc>
      </w:tr>
      <w:tr w:rsidR="004F6B4F" w:rsidRPr="00577BED" w14:paraId="3B6F2A6E" w14:textId="77777777" w:rsidTr="004F6B4F">
        <w:trPr>
          <w:trHeight w:val="280"/>
        </w:trPr>
        <w:tc>
          <w:tcPr>
            <w:tcW w:w="5360" w:type="dxa"/>
            <w:tcBorders>
              <w:top w:val="nil"/>
              <w:left w:val="nil"/>
              <w:bottom w:val="nil"/>
              <w:right w:val="nil"/>
            </w:tcBorders>
            <w:shd w:val="clear" w:color="000000" w:fill="DAE9F8"/>
            <w:noWrap/>
            <w:vAlign w:val="bottom"/>
            <w:hideMark/>
          </w:tcPr>
          <w:p w14:paraId="1BCDD38E"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Hypertensive diseases</w:t>
            </w:r>
          </w:p>
        </w:tc>
        <w:tc>
          <w:tcPr>
            <w:tcW w:w="3500" w:type="dxa"/>
            <w:tcBorders>
              <w:top w:val="nil"/>
              <w:left w:val="nil"/>
              <w:bottom w:val="nil"/>
              <w:right w:val="nil"/>
            </w:tcBorders>
            <w:shd w:val="clear" w:color="000000" w:fill="DAE9F8"/>
            <w:noWrap/>
            <w:vAlign w:val="bottom"/>
            <w:hideMark/>
          </w:tcPr>
          <w:p w14:paraId="4239B8B1"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I10-I1A</w:t>
            </w:r>
          </w:p>
        </w:tc>
      </w:tr>
      <w:tr w:rsidR="004F6B4F" w:rsidRPr="00577BED" w14:paraId="7D541F32" w14:textId="77777777" w:rsidTr="004F6B4F">
        <w:trPr>
          <w:trHeight w:val="280"/>
        </w:trPr>
        <w:tc>
          <w:tcPr>
            <w:tcW w:w="5360" w:type="dxa"/>
            <w:tcBorders>
              <w:top w:val="nil"/>
              <w:left w:val="nil"/>
              <w:bottom w:val="nil"/>
              <w:right w:val="nil"/>
            </w:tcBorders>
            <w:noWrap/>
            <w:vAlign w:val="bottom"/>
            <w:hideMark/>
          </w:tcPr>
          <w:p w14:paraId="32BB866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Diabetes mellitus</w:t>
            </w:r>
          </w:p>
        </w:tc>
        <w:tc>
          <w:tcPr>
            <w:tcW w:w="3500" w:type="dxa"/>
            <w:tcBorders>
              <w:top w:val="nil"/>
              <w:left w:val="nil"/>
              <w:bottom w:val="nil"/>
              <w:right w:val="nil"/>
            </w:tcBorders>
            <w:noWrap/>
            <w:vAlign w:val="bottom"/>
            <w:hideMark/>
          </w:tcPr>
          <w:p w14:paraId="5F208326"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E08-E13</w:t>
            </w:r>
          </w:p>
        </w:tc>
      </w:tr>
      <w:tr w:rsidR="004F6B4F" w:rsidRPr="00577BED" w14:paraId="362B677F" w14:textId="77777777" w:rsidTr="004F6B4F">
        <w:trPr>
          <w:trHeight w:val="280"/>
        </w:trPr>
        <w:tc>
          <w:tcPr>
            <w:tcW w:w="5360" w:type="dxa"/>
            <w:tcBorders>
              <w:top w:val="nil"/>
              <w:left w:val="nil"/>
              <w:bottom w:val="nil"/>
              <w:right w:val="nil"/>
            </w:tcBorders>
            <w:shd w:val="clear" w:color="000000" w:fill="DAE9F8"/>
            <w:noWrap/>
            <w:vAlign w:val="bottom"/>
            <w:hideMark/>
          </w:tcPr>
          <w:p w14:paraId="1F3DAB91"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Other chronic obstructive pulmonary disease</w:t>
            </w:r>
          </w:p>
        </w:tc>
        <w:tc>
          <w:tcPr>
            <w:tcW w:w="3500" w:type="dxa"/>
            <w:tcBorders>
              <w:top w:val="nil"/>
              <w:left w:val="nil"/>
              <w:bottom w:val="nil"/>
              <w:right w:val="nil"/>
            </w:tcBorders>
            <w:shd w:val="clear" w:color="000000" w:fill="DAE9F8"/>
            <w:vAlign w:val="center"/>
            <w:hideMark/>
          </w:tcPr>
          <w:p w14:paraId="1BEB8A7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J44</w:t>
            </w:r>
          </w:p>
        </w:tc>
      </w:tr>
      <w:tr w:rsidR="004F6B4F" w:rsidRPr="00577BED" w14:paraId="232EF342" w14:textId="77777777" w:rsidTr="004F6B4F">
        <w:trPr>
          <w:trHeight w:val="280"/>
        </w:trPr>
        <w:tc>
          <w:tcPr>
            <w:tcW w:w="5360" w:type="dxa"/>
            <w:tcBorders>
              <w:top w:val="nil"/>
              <w:left w:val="nil"/>
              <w:bottom w:val="nil"/>
              <w:right w:val="nil"/>
            </w:tcBorders>
            <w:vAlign w:val="center"/>
            <w:hideMark/>
          </w:tcPr>
          <w:p w14:paraId="3A2E476F"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Cerebral infarction</w:t>
            </w:r>
          </w:p>
        </w:tc>
        <w:tc>
          <w:tcPr>
            <w:tcW w:w="3500" w:type="dxa"/>
            <w:tcBorders>
              <w:top w:val="nil"/>
              <w:left w:val="nil"/>
              <w:bottom w:val="nil"/>
              <w:right w:val="nil"/>
            </w:tcBorders>
            <w:vAlign w:val="center"/>
            <w:hideMark/>
          </w:tcPr>
          <w:p w14:paraId="1C772E11"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I63</w:t>
            </w:r>
          </w:p>
        </w:tc>
      </w:tr>
      <w:tr w:rsidR="004F6B4F" w:rsidRPr="00577BED" w14:paraId="191D7960" w14:textId="77777777" w:rsidTr="004F6B4F">
        <w:trPr>
          <w:trHeight w:val="280"/>
        </w:trPr>
        <w:tc>
          <w:tcPr>
            <w:tcW w:w="5360" w:type="dxa"/>
            <w:tcBorders>
              <w:top w:val="nil"/>
              <w:left w:val="nil"/>
              <w:bottom w:val="nil"/>
              <w:right w:val="nil"/>
            </w:tcBorders>
            <w:shd w:val="clear" w:color="000000" w:fill="DAE9F8"/>
            <w:vAlign w:val="center"/>
            <w:hideMark/>
          </w:tcPr>
          <w:p w14:paraId="5B36DD7A"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Transient Ischemic Attack</w:t>
            </w:r>
          </w:p>
        </w:tc>
        <w:tc>
          <w:tcPr>
            <w:tcW w:w="3500" w:type="dxa"/>
            <w:tcBorders>
              <w:top w:val="nil"/>
              <w:left w:val="nil"/>
              <w:bottom w:val="nil"/>
              <w:right w:val="nil"/>
            </w:tcBorders>
            <w:shd w:val="clear" w:color="000000" w:fill="DAE9F8"/>
            <w:vAlign w:val="center"/>
            <w:hideMark/>
          </w:tcPr>
          <w:p w14:paraId="62DB7B7E"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G45</w:t>
            </w:r>
          </w:p>
        </w:tc>
      </w:tr>
      <w:tr w:rsidR="004F6B4F" w:rsidRPr="00577BED" w14:paraId="142BB09D" w14:textId="77777777" w:rsidTr="004F6B4F">
        <w:trPr>
          <w:trHeight w:val="280"/>
        </w:trPr>
        <w:tc>
          <w:tcPr>
            <w:tcW w:w="5360" w:type="dxa"/>
            <w:tcBorders>
              <w:top w:val="nil"/>
              <w:left w:val="nil"/>
              <w:bottom w:val="nil"/>
              <w:right w:val="nil"/>
            </w:tcBorders>
            <w:noWrap/>
            <w:vAlign w:val="bottom"/>
            <w:hideMark/>
          </w:tcPr>
          <w:p w14:paraId="1AC6213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Cardiomyopathy</w:t>
            </w:r>
          </w:p>
        </w:tc>
        <w:tc>
          <w:tcPr>
            <w:tcW w:w="3500" w:type="dxa"/>
            <w:tcBorders>
              <w:top w:val="nil"/>
              <w:left w:val="nil"/>
              <w:bottom w:val="nil"/>
              <w:right w:val="nil"/>
            </w:tcBorders>
            <w:vAlign w:val="center"/>
            <w:hideMark/>
          </w:tcPr>
          <w:p w14:paraId="3DF5A79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I42</w:t>
            </w:r>
          </w:p>
        </w:tc>
      </w:tr>
      <w:tr w:rsidR="004F6B4F" w:rsidRPr="00577BED" w14:paraId="3CDAE015" w14:textId="77777777" w:rsidTr="004F6B4F">
        <w:trPr>
          <w:trHeight w:val="280"/>
        </w:trPr>
        <w:tc>
          <w:tcPr>
            <w:tcW w:w="5360" w:type="dxa"/>
            <w:tcBorders>
              <w:top w:val="nil"/>
              <w:left w:val="nil"/>
              <w:bottom w:val="nil"/>
              <w:right w:val="nil"/>
            </w:tcBorders>
            <w:shd w:val="clear" w:color="000000" w:fill="DAE9F8"/>
            <w:vAlign w:val="center"/>
            <w:hideMark/>
          </w:tcPr>
          <w:p w14:paraId="6B233F90"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Dilated cardiomyopathy</w:t>
            </w:r>
          </w:p>
        </w:tc>
        <w:tc>
          <w:tcPr>
            <w:tcW w:w="3500" w:type="dxa"/>
            <w:tcBorders>
              <w:top w:val="nil"/>
              <w:left w:val="nil"/>
              <w:bottom w:val="nil"/>
              <w:right w:val="nil"/>
            </w:tcBorders>
            <w:shd w:val="clear" w:color="000000" w:fill="DAE9F8"/>
            <w:vAlign w:val="center"/>
            <w:hideMark/>
          </w:tcPr>
          <w:p w14:paraId="424A70EC"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I42.0</w:t>
            </w:r>
          </w:p>
        </w:tc>
      </w:tr>
      <w:tr w:rsidR="004F6B4F" w:rsidRPr="00577BED" w14:paraId="03B84533" w14:textId="77777777" w:rsidTr="004F6B4F">
        <w:trPr>
          <w:trHeight w:val="280"/>
        </w:trPr>
        <w:tc>
          <w:tcPr>
            <w:tcW w:w="5360" w:type="dxa"/>
            <w:tcBorders>
              <w:top w:val="nil"/>
              <w:left w:val="nil"/>
              <w:bottom w:val="nil"/>
              <w:right w:val="nil"/>
            </w:tcBorders>
            <w:vAlign w:val="center"/>
            <w:hideMark/>
          </w:tcPr>
          <w:p w14:paraId="33D35102"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Ischemic cardiomyopathy</w:t>
            </w:r>
          </w:p>
        </w:tc>
        <w:tc>
          <w:tcPr>
            <w:tcW w:w="3500" w:type="dxa"/>
            <w:tcBorders>
              <w:top w:val="nil"/>
              <w:left w:val="nil"/>
              <w:bottom w:val="nil"/>
              <w:right w:val="nil"/>
            </w:tcBorders>
            <w:vAlign w:val="center"/>
            <w:hideMark/>
          </w:tcPr>
          <w:p w14:paraId="4CD7893A"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I25.5</w:t>
            </w:r>
          </w:p>
        </w:tc>
      </w:tr>
      <w:tr w:rsidR="004F6B4F" w:rsidRPr="00577BED" w14:paraId="589F0627" w14:textId="77777777" w:rsidTr="004F6B4F">
        <w:trPr>
          <w:trHeight w:val="280"/>
        </w:trPr>
        <w:tc>
          <w:tcPr>
            <w:tcW w:w="5360" w:type="dxa"/>
            <w:tcBorders>
              <w:top w:val="nil"/>
              <w:left w:val="nil"/>
              <w:bottom w:val="nil"/>
              <w:right w:val="nil"/>
            </w:tcBorders>
            <w:shd w:val="clear" w:color="000000" w:fill="DAE9F8"/>
            <w:vAlign w:val="center"/>
            <w:hideMark/>
          </w:tcPr>
          <w:p w14:paraId="4F4361CF"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Ischemic heart disease</w:t>
            </w:r>
          </w:p>
        </w:tc>
        <w:tc>
          <w:tcPr>
            <w:tcW w:w="3500" w:type="dxa"/>
            <w:tcBorders>
              <w:top w:val="nil"/>
              <w:left w:val="nil"/>
              <w:bottom w:val="nil"/>
              <w:right w:val="nil"/>
            </w:tcBorders>
            <w:shd w:val="clear" w:color="000000" w:fill="DAE9F8"/>
            <w:vAlign w:val="center"/>
            <w:hideMark/>
          </w:tcPr>
          <w:p w14:paraId="670C2973"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I20-I25</w:t>
            </w:r>
          </w:p>
        </w:tc>
      </w:tr>
      <w:tr w:rsidR="004F6B4F" w:rsidRPr="00577BED" w14:paraId="3935CFEA" w14:textId="77777777" w:rsidTr="004F6B4F">
        <w:trPr>
          <w:trHeight w:val="280"/>
        </w:trPr>
        <w:tc>
          <w:tcPr>
            <w:tcW w:w="5360" w:type="dxa"/>
            <w:tcBorders>
              <w:top w:val="nil"/>
              <w:left w:val="nil"/>
              <w:bottom w:val="nil"/>
              <w:right w:val="nil"/>
            </w:tcBorders>
            <w:vAlign w:val="center"/>
            <w:hideMark/>
          </w:tcPr>
          <w:p w14:paraId="67BBFD27"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Typical atrial flutter</w:t>
            </w:r>
          </w:p>
        </w:tc>
        <w:tc>
          <w:tcPr>
            <w:tcW w:w="3500" w:type="dxa"/>
            <w:tcBorders>
              <w:top w:val="nil"/>
              <w:left w:val="nil"/>
              <w:bottom w:val="nil"/>
              <w:right w:val="nil"/>
            </w:tcBorders>
            <w:vAlign w:val="center"/>
            <w:hideMark/>
          </w:tcPr>
          <w:p w14:paraId="31EBAC18"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I48.3</w:t>
            </w:r>
          </w:p>
        </w:tc>
      </w:tr>
      <w:tr w:rsidR="004F6B4F" w:rsidRPr="00577BED" w14:paraId="258B7977" w14:textId="77777777" w:rsidTr="004F6B4F">
        <w:trPr>
          <w:trHeight w:val="280"/>
        </w:trPr>
        <w:tc>
          <w:tcPr>
            <w:tcW w:w="5360" w:type="dxa"/>
            <w:tcBorders>
              <w:top w:val="nil"/>
              <w:left w:val="nil"/>
              <w:bottom w:val="nil"/>
              <w:right w:val="nil"/>
            </w:tcBorders>
            <w:shd w:val="clear" w:color="000000" w:fill="DAE9F8"/>
            <w:vAlign w:val="center"/>
            <w:hideMark/>
          </w:tcPr>
          <w:p w14:paraId="60760A8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Atypical atrial flutter</w:t>
            </w:r>
          </w:p>
        </w:tc>
        <w:tc>
          <w:tcPr>
            <w:tcW w:w="3500" w:type="dxa"/>
            <w:tcBorders>
              <w:top w:val="nil"/>
              <w:left w:val="nil"/>
              <w:bottom w:val="nil"/>
              <w:right w:val="nil"/>
            </w:tcBorders>
            <w:shd w:val="clear" w:color="000000" w:fill="DAE9F8"/>
            <w:vAlign w:val="center"/>
            <w:hideMark/>
          </w:tcPr>
          <w:p w14:paraId="2B7E40DF"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I48.4</w:t>
            </w:r>
          </w:p>
        </w:tc>
      </w:tr>
      <w:tr w:rsidR="004F6B4F" w:rsidRPr="00577BED" w14:paraId="540F851D" w14:textId="77777777" w:rsidTr="004F6B4F">
        <w:trPr>
          <w:trHeight w:val="280"/>
        </w:trPr>
        <w:tc>
          <w:tcPr>
            <w:tcW w:w="5360" w:type="dxa"/>
            <w:tcBorders>
              <w:top w:val="nil"/>
              <w:left w:val="nil"/>
              <w:bottom w:val="nil"/>
              <w:right w:val="nil"/>
            </w:tcBorders>
            <w:vAlign w:val="center"/>
            <w:hideMark/>
          </w:tcPr>
          <w:p w14:paraId="72BF8486"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Presence of cardiac pacemaker</w:t>
            </w:r>
          </w:p>
        </w:tc>
        <w:tc>
          <w:tcPr>
            <w:tcW w:w="3500" w:type="dxa"/>
            <w:tcBorders>
              <w:top w:val="nil"/>
              <w:left w:val="nil"/>
              <w:bottom w:val="nil"/>
              <w:right w:val="nil"/>
            </w:tcBorders>
            <w:vAlign w:val="center"/>
            <w:hideMark/>
          </w:tcPr>
          <w:p w14:paraId="384BEEA8"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Z95.0</w:t>
            </w:r>
          </w:p>
        </w:tc>
      </w:tr>
      <w:tr w:rsidR="004F6B4F" w:rsidRPr="00577BED" w14:paraId="5EA05A55" w14:textId="77777777" w:rsidTr="004F6B4F">
        <w:trPr>
          <w:trHeight w:val="280"/>
        </w:trPr>
        <w:tc>
          <w:tcPr>
            <w:tcW w:w="5360" w:type="dxa"/>
            <w:tcBorders>
              <w:top w:val="nil"/>
              <w:left w:val="nil"/>
              <w:bottom w:val="nil"/>
              <w:right w:val="nil"/>
            </w:tcBorders>
            <w:shd w:val="clear" w:color="000000" w:fill="DAE9F8"/>
            <w:noWrap/>
            <w:vAlign w:val="bottom"/>
            <w:hideMark/>
          </w:tcPr>
          <w:p w14:paraId="72727A7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Presence of automatic (implantable) cardiac defibrillator</w:t>
            </w:r>
          </w:p>
        </w:tc>
        <w:tc>
          <w:tcPr>
            <w:tcW w:w="3500" w:type="dxa"/>
            <w:tcBorders>
              <w:top w:val="nil"/>
              <w:left w:val="nil"/>
              <w:bottom w:val="nil"/>
              <w:right w:val="nil"/>
            </w:tcBorders>
            <w:shd w:val="clear" w:color="000000" w:fill="DAE9F8"/>
            <w:vAlign w:val="center"/>
            <w:hideMark/>
          </w:tcPr>
          <w:p w14:paraId="2CD0BAF0"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Z95.810</w:t>
            </w:r>
          </w:p>
        </w:tc>
      </w:tr>
    </w:tbl>
    <w:p w14:paraId="5F4CE21B" w14:textId="04271D6E" w:rsidR="00577BED" w:rsidRDefault="00577BED" w:rsidP="5C0DE2BA">
      <w:pPr>
        <w:rPr>
          <w:rFonts w:ascii="Times New Roman" w:hAnsi="Times New Roman" w:cs="Times New Roman"/>
        </w:rPr>
      </w:pPr>
    </w:p>
    <w:p w14:paraId="6BA0C579" w14:textId="77777777" w:rsidR="00577BED" w:rsidRDefault="00577BED">
      <w:pPr>
        <w:rPr>
          <w:rFonts w:ascii="Times New Roman" w:hAnsi="Times New Roman" w:cs="Times New Roman"/>
        </w:rPr>
      </w:pPr>
      <w:r>
        <w:rPr>
          <w:rFonts w:ascii="Times New Roman" w:hAnsi="Times New Roman" w:cs="Times New Roman"/>
        </w:rPr>
        <w:br w:type="page"/>
      </w:r>
    </w:p>
    <w:p w14:paraId="0F165159" w14:textId="69B35C38" w:rsidR="00D1010D" w:rsidRPr="00577BED" w:rsidRDefault="005F18C2" w:rsidP="5C0DE2BA">
      <w:pPr>
        <w:rPr>
          <w:rFonts w:ascii="Times New Roman" w:eastAsia="Calibri Light" w:hAnsi="Times New Roman" w:cs="Times New Roman"/>
        </w:rPr>
      </w:pPr>
      <w:r w:rsidRPr="00577BED">
        <w:rPr>
          <w:rFonts w:ascii="Times New Roman" w:hAnsi="Times New Roman" w:cs="Times New Roman"/>
          <w:b/>
          <w:bCs/>
        </w:rPr>
        <w:lastRenderedPageBreak/>
        <w:t>S</w:t>
      </w:r>
      <w:r w:rsidR="5C0DE2BA" w:rsidRPr="00577BED">
        <w:rPr>
          <w:rFonts w:ascii="Times New Roman" w:eastAsia="Calibri Light" w:hAnsi="Times New Roman" w:cs="Times New Roman"/>
          <w:b/>
          <w:bCs/>
        </w:rPr>
        <w:t xml:space="preserve">upplementary Table 2. </w:t>
      </w:r>
      <w:r w:rsidR="5C0DE2BA" w:rsidRPr="00577BED">
        <w:rPr>
          <w:rFonts w:ascii="Times New Roman" w:eastAsia="Calibri Light" w:hAnsi="Times New Roman" w:cs="Times New Roman"/>
        </w:rPr>
        <w:t>Variables included in propensity score</w:t>
      </w:r>
    </w:p>
    <w:p w14:paraId="72608D5F" w14:textId="77777777" w:rsidR="004F6B4F" w:rsidRPr="00577BED" w:rsidRDefault="004F6B4F" w:rsidP="5C0DE2BA">
      <w:pPr>
        <w:rPr>
          <w:rFonts w:ascii="Times New Roman" w:eastAsia="Calibri Light" w:hAnsi="Times New Roman" w:cs="Times New Roman"/>
        </w:rPr>
      </w:pPr>
    </w:p>
    <w:tbl>
      <w:tblPr>
        <w:tblW w:w="9360" w:type="dxa"/>
        <w:tblLook w:val="04A0" w:firstRow="1" w:lastRow="0" w:firstColumn="1" w:lastColumn="0" w:noHBand="0" w:noVBand="1"/>
      </w:tblPr>
      <w:tblGrid>
        <w:gridCol w:w="2250"/>
        <w:gridCol w:w="7110"/>
      </w:tblGrid>
      <w:tr w:rsidR="004F6B4F" w:rsidRPr="00577BED" w14:paraId="26D2EF50" w14:textId="77777777" w:rsidTr="004F6B4F">
        <w:trPr>
          <w:trHeight w:val="280"/>
        </w:trPr>
        <w:tc>
          <w:tcPr>
            <w:tcW w:w="2250" w:type="dxa"/>
            <w:tcBorders>
              <w:top w:val="nil"/>
              <w:left w:val="nil"/>
              <w:bottom w:val="nil"/>
              <w:right w:val="nil"/>
            </w:tcBorders>
            <w:shd w:val="clear" w:color="000000" w:fill="DAE9F8"/>
            <w:vAlign w:val="center"/>
            <w:hideMark/>
          </w:tcPr>
          <w:p w14:paraId="79CD3148" w14:textId="77777777" w:rsidR="004F6B4F" w:rsidRPr="00577BED" w:rsidRDefault="004F6B4F" w:rsidP="004F6B4F">
            <w:pPr>
              <w:rPr>
                <w:rFonts w:ascii="Times New Roman" w:eastAsia="Times New Roman" w:hAnsi="Times New Roman" w:cs="Times New Roman"/>
                <w:b/>
                <w:bCs/>
                <w:color w:val="000000"/>
                <w:sz w:val="20"/>
                <w:szCs w:val="20"/>
              </w:rPr>
            </w:pPr>
            <w:r w:rsidRPr="00577BED">
              <w:rPr>
                <w:rFonts w:ascii="Times New Roman" w:eastAsia="Times New Roman" w:hAnsi="Times New Roman" w:cs="Times New Roman"/>
                <w:b/>
                <w:bCs/>
                <w:color w:val="000000"/>
                <w:sz w:val="20"/>
                <w:szCs w:val="20"/>
              </w:rPr>
              <w:t>Demographics</w:t>
            </w:r>
          </w:p>
        </w:tc>
        <w:tc>
          <w:tcPr>
            <w:tcW w:w="7110" w:type="dxa"/>
            <w:tcBorders>
              <w:top w:val="nil"/>
              <w:left w:val="nil"/>
              <w:bottom w:val="nil"/>
              <w:right w:val="nil"/>
            </w:tcBorders>
            <w:shd w:val="clear" w:color="000000" w:fill="DAE9F8"/>
            <w:vAlign w:val="center"/>
            <w:hideMark/>
          </w:tcPr>
          <w:p w14:paraId="4FE888BF"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Age at Index</w:t>
            </w:r>
          </w:p>
        </w:tc>
      </w:tr>
      <w:tr w:rsidR="004F6B4F" w:rsidRPr="00577BED" w14:paraId="1F19D7DB" w14:textId="77777777" w:rsidTr="004F6B4F">
        <w:trPr>
          <w:trHeight w:val="280"/>
        </w:trPr>
        <w:tc>
          <w:tcPr>
            <w:tcW w:w="2250" w:type="dxa"/>
            <w:tcBorders>
              <w:top w:val="nil"/>
              <w:left w:val="nil"/>
              <w:bottom w:val="nil"/>
              <w:right w:val="nil"/>
            </w:tcBorders>
            <w:noWrap/>
            <w:vAlign w:val="bottom"/>
            <w:hideMark/>
          </w:tcPr>
          <w:p w14:paraId="0533A76F"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29AAF8DC"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Sex</w:t>
            </w:r>
          </w:p>
        </w:tc>
      </w:tr>
      <w:tr w:rsidR="004F6B4F" w:rsidRPr="00577BED" w14:paraId="6BC943F2" w14:textId="77777777" w:rsidTr="004F6B4F">
        <w:trPr>
          <w:trHeight w:val="280"/>
        </w:trPr>
        <w:tc>
          <w:tcPr>
            <w:tcW w:w="2250" w:type="dxa"/>
            <w:tcBorders>
              <w:top w:val="nil"/>
              <w:left w:val="nil"/>
              <w:bottom w:val="nil"/>
              <w:right w:val="nil"/>
            </w:tcBorders>
            <w:shd w:val="clear" w:color="000000" w:fill="DAE9F8"/>
            <w:noWrap/>
            <w:vAlign w:val="bottom"/>
            <w:hideMark/>
          </w:tcPr>
          <w:p w14:paraId="3D7AAE6C" w14:textId="77777777" w:rsidR="004F6B4F" w:rsidRPr="00577BED" w:rsidRDefault="004F6B4F" w:rsidP="004F6B4F">
            <w:pPr>
              <w:rPr>
                <w:rFonts w:ascii="Times New Roman" w:eastAsia="Times New Roman" w:hAnsi="Times New Roman" w:cs="Times New Roman"/>
                <w:b/>
                <w:bCs/>
                <w:color w:val="000000"/>
                <w:sz w:val="20"/>
                <w:szCs w:val="20"/>
              </w:rPr>
            </w:pPr>
            <w:r w:rsidRPr="00577BED">
              <w:rPr>
                <w:rFonts w:ascii="Times New Roman" w:eastAsia="Times New Roman" w:hAnsi="Times New Roman" w:cs="Times New Roman"/>
                <w:b/>
                <w:bCs/>
                <w:color w:val="000000"/>
                <w:sz w:val="20"/>
                <w:szCs w:val="20"/>
              </w:rPr>
              <w:t>Diagnosis</w:t>
            </w:r>
          </w:p>
        </w:tc>
        <w:tc>
          <w:tcPr>
            <w:tcW w:w="7110" w:type="dxa"/>
            <w:tcBorders>
              <w:top w:val="nil"/>
              <w:left w:val="nil"/>
              <w:bottom w:val="nil"/>
              <w:right w:val="nil"/>
            </w:tcBorders>
            <w:shd w:val="clear" w:color="000000" w:fill="DAE9F8"/>
            <w:noWrap/>
            <w:vAlign w:val="bottom"/>
            <w:hideMark/>
          </w:tcPr>
          <w:p w14:paraId="2682321D"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Hypertensive diseases</w:t>
            </w:r>
          </w:p>
        </w:tc>
      </w:tr>
      <w:tr w:rsidR="004F6B4F" w:rsidRPr="00577BED" w14:paraId="3138E760" w14:textId="77777777" w:rsidTr="004F6B4F">
        <w:trPr>
          <w:trHeight w:val="280"/>
        </w:trPr>
        <w:tc>
          <w:tcPr>
            <w:tcW w:w="2250" w:type="dxa"/>
            <w:tcBorders>
              <w:top w:val="nil"/>
              <w:left w:val="nil"/>
              <w:bottom w:val="nil"/>
              <w:right w:val="nil"/>
            </w:tcBorders>
            <w:noWrap/>
            <w:vAlign w:val="bottom"/>
            <w:hideMark/>
          </w:tcPr>
          <w:p w14:paraId="23408AB6"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7E161BE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Diabetes mellitus</w:t>
            </w:r>
          </w:p>
        </w:tc>
      </w:tr>
      <w:tr w:rsidR="004F6B4F" w:rsidRPr="00577BED" w14:paraId="0EFE5B45" w14:textId="77777777" w:rsidTr="004F6B4F">
        <w:trPr>
          <w:trHeight w:val="280"/>
        </w:trPr>
        <w:tc>
          <w:tcPr>
            <w:tcW w:w="2250" w:type="dxa"/>
            <w:tcBorders>
              <w:top w:val="nil"/>
              <w:left w:val="nil"/>
              <w:bottom w:val="nil"/>
              <w:right w:val="nil"/>
            </w:tcBorders>
            <w:shd w:val="clear" w:color="000000" w:fill="DAE9F8"/>
            <w:noWrap/>
            <w:vAlign w:val="bottom"/>
            <w:hideMark/>
          </w:tcPr>
          <w:p w14:paraId="6F1116C7"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7DA3C660"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Other chronic obstructive pulmonary disease</w:t>
            </w:r>
          </w:p>
        </w:tc>
      </w:tr>
      <w:tr w:rsidR="004F6B4F" w:rsidRPr="00577BED" w14:paraId="42C97675" w14:textId="77777777" w:rsidTr="004F6B4F">
        <w:trPr>
          <w:trHeight w:val="280"/>
        </w:trPr>
        <w:tc>
          <w:tcPr>
            <w:tcW w:w="2250" w:type="dxa"/>
            <w:tcBorders>
              <w:top w:val="nil"/>
              <w:left w:val="nil"/>
              <w:bottom w:val="nil"/>
              <w:right w:val="nil"/>
            </w:tcBorders>
            <w:noWrap/>
            <w:vAlign w:val="bottom"/>
            <w:hideMark/>
          </w:tcPr>
          <w:p w14:paraId="4F002C6C"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vAlign w:val="center"/>
            <w:hideMark/>
          </w:tcPr>
          <w:p w14:paraId="54B51A9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Type of atrial Fibrillation</w:t>
            </w:r>
          </w:p>
        </w:tc>
      </w:tr>
      <w:tr w:rsidR="004F6B4F" w:rsidRPr="00577BED" w14:paraId="7F598B1C" w14:textId="77777777" w:rsidTr="004F6B4F">
        <w:trPr>
          <w:trHeight w:val="280"/>
        </w:trPr>
        <w:tc>
          <w:tcPr>
            <w:tcW w:w="2250" w:type="dxa"/>
            <w:tcBorders>
              <w:top w:val="nil"/>
              <w:left w:val="nil"/>
              <w:bottom w:val="nil"/>
              <w:right w:val="nil"/>
            </w:tcBorders>
            <w:shd w:val="clear" w:color="000000" w:fill="DAE9F8"/>
            <w:noWrap/>
            <w:vAlign w:val="bottom"/>
            <w:hideMark/>
          </w:tcPr>
          <w:p w14:paraId="45D24669"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vAlign w:val="center"/>
            <w:hideMark/>
          </w:tcPr>
          <w:p w14:paraId="2EE4172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Diastolic (congestive) heart failure</w:t>
            </w:r>
          </w:p>
        </w:tc>
      </w:tr>
      <w:tr w:rsidR="004F6B4F" w:rsidRPr="00577BED" w14:paraId="647031C4" w14:textId="77777777" w:rsidTr="004F6B4F">
        <w:trPr>
          <w:trHeight w:val="280"/>
        </w:trPr>
        <w:tc>
          <w:tcPr>
            <w:tcW w:w="2250" w:type="dxa"/>
            <w:tcBorders>
              <w:top w:val="nil"/>
              <w:left w:val="nil"/>
              <w:bottom w:val="nil"/>
              <w:right w:val="nil"/>
            </w:tcBorders>
            <w:noWrap/>
            <w:vAlign w:val="bottom"/>
            <w:hideMark/>
          </w:tcPr>
          <w:p w14:paraId="293A9DBF"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vAlign w:val="center"/>
            <w:hideMark/>
          </w:tcPr>
          <w:p w14:paraId="48C26381"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Cerebral infarction</w:t>
            </w:r>
          </w:p>
        </w:tc>
      </w:tr>
      <w:tr w:rsidR="004F6B4F" w:rsidRPr="00577BED" w14:paraId="002D08C4" w14:textId="77777777" w:rsidTr="004F6B4F">
        <w:trPr>
          <w:trHeight w:val="280"/>
        </w:trPr>
        <w:tc>
          <w:tcPr>
            <w:tcW w:w="2250" w:type="dxa"/>
            <w:tcBorders>
              <w:top w:val="nil"/>
              <w:left w:val="nil"/>
              <w:bottom w:val="nil"/>
              <w:right w:val="nil"/>
            </w:tcBorders>
            <w:shd w:val="clear" w:color="000000" w:fill="DAE9F8"/>
            <w:noWrap/>
            <w:vAlign w:val="bottom"/>
            <w:hideMark/>
          </w:tcPr>
          <w:p w14:paraId="3F32073E"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7D4CA398"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Cardiomyopathy</w:t>
            </w:r>
          </w:p>
        </w:tc>
      </w:tr>
      <w:tr w:rsidR="004F6B4F" w:rsidRPr="00577BED" w14:paraId="764047F7" w14:textId="77777777" w:rsidTr="004F6B4F">
        <w:trPr>
          <w:trHeight w:val="280"/>
        </w:trPr>
        <w:tc>
          <w:tcPr>
            <w:tcW w:w="2250" w:type="dxa"/>
            <w:tcBorders>
              <w:top w:val="nil"/>
              <w:left w:val="nil"/>
              <w:bottom w:val="nil"/>
              <w:right w:val="nil"/>
            </w:tcBorders>
            <w:noWrap/>
            <w:vAlign w:val="bottom"/>
            <w:hideMark/>
          </w:tcPr>
          <w:p w14:paraId="5AB5F522"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vAlign w:val="center"/>
            <w:hideMark/>
          </w:tcPr>
          <w:p w14:paraId="118A007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Dilated cardiomyopathy</w:t>
            </w:r>
          </w:p>
        </w:tc>
      </w:tr>
      <w:tr w:rsidR="004F6B4F" w:rsidRPr="00577BED" w14:paraId="17DD9FF3" w14:textId="77777777" w:rsidTr="004F6B4F">
        <w:trPr>
          <w:trHeight w:val="280"/>
        </w:trPr>
        <w:tc>
          <w:tcPr>
            <w:tcW w:w="2250" w:type="dxa"/>
            <w:tcBorders>
              <w:top w:val="nil"/>
              <w:left w:val="nil"/>
              <w:bottom w:val="nil"/>
              <w:right w:val="nil"/>
            </w:tcBorders>
            <w:shd w:val="clear" w:color="000000" w:fill="DAE9F8"/>
            <w:noWrap/>
            <w:vAlign w:val="bottom"/>
            <w:hideMark/>
          </w:tcPr>
          <w:p w14:paraId="1B15C92A"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vAlign w:val="center"/>
            <w:hideMark/>
          </w:tcPr>
          <w:p w14:paraId="2DD3227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Ischemic cardiomyopathy</w:t>
            </w:r>
          </w:p>
        </w:tc>
      </w:tr>
      <w:tr w:rsidR="004F6B4F" w:rsidRPr="00577BED" w14:paraId="0333EC79" w14:textId="77777777" w:rsidTr="004F6B4F">
        <w:trPr>
          <w:trHeight w:val="280"/>
        </w:trPr>
        <w:tc>
          <w:tcPr>
            <w:tcW w:w="2250" w:type="dxa"/>
            <w:tcBorders>
              <w:top w:val="nil"/>
              <w:left w:val="nil"/>
              <w:bottom w:val="nil"/>
              <w:right w:val="nil"/>
            </w:tcBorders>
            <w:noWrap/>
            <w:vAlign w:val="bottom"/>
            <w:hideMark/>
          </w:tcPr>
          <w:p w14:paraId="2C4DDEA8"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vAlign w:val="center"/>
            <w:hideMark/>
          </w:tcPr>
          <w:p w14:paraId="4263A168"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Ischemic heart disease</w:t>
            </w:r>
          </w:p>
        </w:tc>
      </w:tr>
      <w:tr w:rsidR="004F6B4F" w:rsidRPr="00577BED" w14:paraId="6B81894D" w14:textId="77777777" w:rsidTr="004F6B4F">
        <w:trPr>
          <w:trHeight w:val="280"/>
        </w:trPr>
        <w:tc>
          <w:tcPr>
            <w:tcW w:w="2250" w:type="dxa"/>
            <w:tcBorders>
              <w:top w:val="nil"/>
              <w:left w:val="nil"/>
              <w:bottom w:val="nil"/>
              <w:right w:val="nil"/>
            </w:tcBorders>
            <w:shd w:val="clear" w:color="000000" w:fill="DAE9F8"/>
            <w:noWrap/>
            <w:vAlign w:val="bottom"/>
            <w:hideMark/>
          </w:tcPr>
          <w:p w14:paraId="7A03A1B0"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vAlign w:val="center"/>
            <w:hideMark/>
          </w:tcPr>
          <w:p w14:paraId="785EE4EE"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Typical atrial flutter</w:t>
            </w:r>
          </w:p>
        </w:tc>
      </w:tr>
      <w:tr w:rsidR="004F6B4F" w:rsidRPr="00577BED" w14:paraId="3B654B7A" w14:textId="77777777" w:rsidTr="004F6B4F">
        <w:trPr>
          <w:trHeight w:val="280"/>
        </w:trPr>
        <w:tc>
          <w:tcPr>
            <w:tcW w:w="2250" w:type="dxa"/>
            <w:tcBorders>
              <w:top w:val="nil"/>
              <w:left w:val="nil"/>
              <w:bottom w:val="nil"/>
              <w:right w:val="nil"/>
            </w:tcBorders>
            <w:noWrap/>
            <w:vAlign w:val="bottom"/>
            <w:hideMark/>
          </w:tcPr>
          <w:p w14:paraId="637D3F23"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vAlign w:val="center"/>
            <w:hideMark/>
          </w:tcPr>
          <w:p w14:paraId="56EC1EC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Atypical atrial flutter</w:t>
            </w:r>
          </w:p>
        </w:tc>
      </w:tr>
      <w:tr w:rsidR="004F6B4F" w:rsidRPr="00577BED" w14:paraId="3D3E370E" w14:textId="77777777" w:rsidTr="004F6B4F">
        <w:trPr>
          <w:trHeight w:val="280"/>
        </w:trPr>
        <w:tc>
          <w:tcPr>
            <w:tcW w:w="2250" w:type="dxa"/>
            <w:tcBorders>
              <w:top w:val="nil"/>
              <w:left w:val="nil"/>
              <w:bottom w:val="nil"/>
              <w:right w:val="nil"/>
            </w:tcBorders>
            <w:shd w:val="clear" w:color="000000" w:fill="DAE9F8"/>
            <w:vAlign w:val="center"/>
            <w:hideMark/>
          </w:tcPr>
          <w:p w14:paraId="380D4DFA"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vAlign w:val="center"/>
            <w:hideMark/>
          </w:tcPr>
          <w:p w14:paraId="717554AC"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Presence of cardiac pacemaker</w:t>
            </w:r>
          </w:p>
        </w:tc>
      </w:tr>
      <w:tr w:rsidR="004F6B4F" w:rsidRPr="00577BED" w14:paraId="0FFA85CF" w14:textId="77777777" w:rsidTr="004F6B4F">
        <w:trPr>
          <w:trHeight w:val="280"/>
        </w:trPr>
        <w:tc>
          <w:tcPr>
            <w:tcW w:w="2250" w:type="dxa"/>
            <w:tcBorders>
              <w:top w:val="nil"/>
              <w:left w:val="nil"/>
              <w:bottom w:val="nil"/>
              <w:right w:val="nil"/>
            </w:tcBorders>
            <w:vAlign w:val="center"/>
            <w:hideMark/>
          </w:tcPr>
          <w:p w14:paraId="16D2F592"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3623A19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Presence of automatic (implantable) cardiac defibrillator</w:t>
            </w:r>
          </w:p>
        </w:tc>
      </w:tr>
      <w:tr w:rsidR="004F6B4F" w:rsidRPr="00577BED" w14:paraId="2230EDE0" w14:textId="77777777" w:rsidTr="004F6B4F">
        <w:trPr>
          <w:trHeight w:val="280"/>
        </w:trPr>
        <w:tc>
          <w:tcPr>
            <w:tcW w:w="2250" w:type="dxa"/>
            <w:tcBorders>
              <w:top w:val="nil"/>
              <w:left w:val="nil"/>
              <w:bottom w:val="nil"/>
              <w:right w:val="nil"/>
            </w:tcBorders>
            <w:shd w:val="clear" w:color="000000" w:fill="DAE9F8"/>
            <w:noWrap/>
            <w:vAlign w:val="bottom"/>
            <w:hideMark/>
          </w:tcPr>
          <w:p w14:paraId="18EBFDEA" w14:textId="77777777" w:rsidR="004F6B4F" w:rsidRPr="00577BED" w:rsidRDefault="004F6B4F" w:rsidP="004F6B4F">
            <w:pPr>
              <w:rPr>
                <w:rFonts w:ascii="Times New Roman" w:eastAsia="Times New Roman" w:hAnsi="Times New Roman" w:cs="Times New Roman"/>
                <w:b/>
                <w:bCs/>
                <w:color w:val="000000"/>
                <w:sz w:val="20"/>
                <w:szCs w:val="20"/>
              </w:rPr>
            </w:pPr>
            <w:r w:rsidRPr="00577BED">
              <w:rPr>
                <w:rFonts w:ascii="Times New Roman" w:eastAsia="Times New Roman" w:hAnsi="Times New Roman" w:cs="Times New Roman"/>
                <w:b/>
                <w:bCs/>
                <w:color w:val="000000"/>
                <w:sz w:val="20"/>
                <w:szCs w:val="20"/>
              </w:rPr>
              <w:t>Medications</w:t>
            </w:r>
          </w:p>
        </w:tc>
        <w:tc>
          <w:tcPr>
            <w:tcW w:w="7110" w:type="dxa"/>
            <w:tcBorders>
              <w:top w:val="nil"/>
              <w:left w:val="nil"/>
              <w:bottom w:val="nil"/>
              <w:right w:val="nil"/>
            </w:tcBorders>
            <w:shd w:val="clear" w:color="000000" w:fill="DAE9F8"/>
            <w:noWrap/>
            <w:vAlign w:val="bottom"/>
            <w:hideMark/>
          </w:tcPr>
          <w:p w14:paraId="3078B7D3"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Cardiovascular medications</w:t>
            </w:r>
          </w:p>
        </w:tc>
      </w:tr>
      <w:tr w:rsidR="004F6B4F" w:rsidRPr="00577BED" w14:paraId="60DAEDDA" w14:textId="77777777" w:rsidTr="004F6B4F">
        <w:trPr>
          <w:trHeight w:val="280"/>
        </w:trPr>
        <w:tc>
          <w:tcPr>
            <w:tcW w:w="2250" w:type="dxa"/>
            <w:tcBorders>
              <w:top w:val="nil"/>
              <w:left w:val="nil"/>
              <w:bottom w:val="nil"/>
              <w:right w:val="nil"/>
            </w:tcBorders>
            <w:vAlign w:val="center"/>
            <w:hideMark/>
          </w:tcPr>
          <w:p w14:paraId="4A226425"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2468BB01"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Beta blocker</w:t>
            </w:r>
          </w:p>
        </w:tc>
      </w:tr>
      <w:tr w:rsidR="004F6B4F" w:rsidRPr="00577BED" w14:paraId="21D2E3F8" w14:textId="77777777" w:rsidTr="004F6B4F">
        <w:trPr>
          <w:trHeight w:val="280"/>
        </w:trPr>
        <w:tc>
          <w:tcPr>
            <w:tcW w:w="2250" w:type="dxa"/>
            <w:tcBorders>
              <w:top w:val="nil"/>
              <w:left w:val="nil"/>
              <w:bottom w:val="nil"/>
              <w:right w:val="nil"/>
            </w:tcBorders>
            <w:shd w:val="clear" w:color="000000" w:fill="DAE9F8"/>
            <w:vAlign w:val="center"/>
            <w:hideMark/>
          </w:tcPr>
          <w:p w14:paraId="49E3B1E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3F2C4EAC"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Diuretics</w:t>
            </w:r>
          </w:p>
        </w:tc>
      </w:tr>
      <w:tr w:rsidR="004F6B4F" w:rsidRPr="00577BED" w14:paraId="121D218C" w14:textId="77777777" w:rsidTr="004F6B4F">
        <w:trPr>
          <w:trHeight w:val="280"/>
        </w:trPr>
        <w:tc>
          <w:tcPr>
            <w:tcW w:w="2250" w:type="dxa"/>
            <w:tcBorders>
              <w:top w:val="nil"/>
              <w:left w:val="nil"/>
              <w:bottom w:val="nil"/>
              <w:right w:val="nil"/>
            </w:tcBorders>
            <w:vAlign w:val="center"/>
            <w:hideMark/>
          </w:tcPr>
          <w:p w14:paraId="32805F83"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01DCE3D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ACE-inhibitor</w:t>
            </w:r>
          </w:p>
        </w:tc>
      </w:tr>
      <w:tr w:rsidR="004F6B4F" w:rsidRPr="00577BED" w14:paraId="374618CF" w14:textId="77777777" w:rsidTr="004F6B4F">
        <w:trPr>
          <w:trHeight w:val="280"/>
        </w:trPr>
        <w:tc>
          <w:tcPr>
            <w:tcW w:w="2250" w:type="dxa"/>
            <w:tcBorders>
              <w:top w:val="nil"/>
              <w:left w:val="nil"/>
              <w:bottom w:val="nil"/>
              <w:right w:val="nil"/>
            </w:tcBorders>
            <w:shd w:val="clear" w:color="000000" w:fill="DAE9F8"/>
            <w:vAlign w:val="center"/>
            <w:hideMark/>
          </w:tcPr>
          <w:p w14:paraId="029CB010"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501B02C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Angiotensin II inhibitor</w:t>
            </w:r>
          </w:p>
        </w:tc>
      </w:tr>
      <w:tr w:rsidR="004F6B4F" w:rsidRPr="00577BED" w14:paraId="232B7572" w14:textId="77777777" w:rsidTr="004F6B4F">
        <w:trPr>
          <w:trHeight w:val="280"/>
        </w:trPr>
        <w:tc>
          <w:tcPr>
            <w:tcW w:w="2250" w:type="dxa"/>
            <w:tcBorders>
              <w:top w:val="nil"/>
              <w:left w:val="nil"/>
              <w:bottom w:val="nil"/>
              <w:right w:val="nil"/>
            </w:tcBorders>
            <w:noWrap/>
            <w:vAlign w:val="bottom"/>
            <w:hideMark/>
          </w:tcPr>
          <w:p w14:paraId="1732947E"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0A7770B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Spironolactone</w:t>
            </w:r>
          </w:p>
        </w:tc>
      </w:tr>
      <w:tr w:rsidR="004F6B4F" w:rsidRPr="00577BED" w14:paraId="13543E72" w14:textId="77777777" w:rsidTr="004F6B4F">
        <w:trPr>
          <w:trHeight w:val="280"/>
        </w:trPr>
        <w:tc>
          <w:tcPr>
            <w:tcW w:w="2250" w:type="dxa"/>
            <w:tcBorders>
              <w:top w:val="nil"/>
              <w:left w:val="nil"/>
              <w:bottom w:val="nil"/>
              <w:right w:val="nil"/>
            </w:tcBorders>
            <w:shd w:val="clear" w:color="000000" w:fill="DAE9F8"/>
            <w:noWrap/>
            <w:vAlign w:val="bottom"/>
            <w:hideMark/>
          </w:tcPr>
          <w:p w14:paraId="554557E7"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604A0950"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Sacubitril</w:t>
            </w:r>
          </w:p>
        </w:tc>
      </w:tr>
      <w:tr w:rsidR="004F6B4F" w:rsidRPr="00577BED" w14:paraId="306FAC97" w14:textId="77777777" w:rsidTr="004F6B4F">
        <w:trPr>
          <w:trHeight w:val="280"/>
        </w:trPr>
        <w:tc>
          <w:tcPr>
            <w:tcW w:w="2250" w:type="dxa"/>
            <w:tcBorders>
              <w:top w:val="nil"/>
              <w:left w:val="nil"/>
              <w:bottom w:val="nil"/>
              <w:right w:val="nil"/>
            </w:tcBorders>
            <w:noWrap/>
            <w:vAlign w:val="bottom"/>
            <w:hideMark/>
          </w:tcPr>
          <w:p w14:paraId="21EC62F9"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049DAFD8"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Sodium-glucose co-transporter 2 (SGLT2) inhibitors</w:t>
            </w:r>
          </w:p>
        </w:tc>
      </w:tr>
      <w:tr w:rsidR="004F6B4F" w:rsidRPr="00577BED" w14:paraId="1D167903" w14:textId="77777777" w:rsidTr="004F6B4F">
        <w:trPr>
          <w:trHeight w:val="280"/>
        </w:trPr>
        <w:tc>
          <w:tcPr>
            <w:tcW w:w="2250" w:type="dxa"/>
            <w:tcBorders>
              <w:top w:val="nil"/>
              <w:left w:val="nil"/>
              <w:bottom w:val="nil"/>
              <w:right w:val="nil"/>
            </w:tcBorders>
            <w:shd w:val="clear" w:color="000000" w:fill="DAE9F8"/>
            <w:vAlign w:val="center"/>
            <w:hideMark/>
          </w:tcPr>
          <w:p w14:paraId="473CDC6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04DFE9BC"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Antiarrhthythmics</w:t>
            </w:r>
          </w:p>
        </w:tc>
      </w:tr>
      <w:tr w:rsidR="004F6B4F" w:rsidRPr="00577BED" w14:paraId="30BD53A3" w14:textId="77777777" w:rsidTr="004F6B4F">
        <w:trPr>
          <w:trHeight w:val="280"/>
        </w:trPr>
        <w:tc>
          <w:tcPr>
            <w:tcW w:w="2250" w:type="dxa"/>
            <w:tcBorders>
              <w:top w:val="nil"/>
              <w:left w:val="nil"/>
              <w:bottom w:val="nil"/>
              <w:right w:val="nil"/>
            </w:tcBorders>
            <w:vAlign w:val="center"/>
            <w:hideMark/>
          </w:tcPr>
          <w:p w14:paraId="022D25E9"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19140981"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Class I and III</w:t>
            </w:r>
          </w:p>
        </w:tc>
      </w:tr>
      <w:tr w:rsidR="004F6B4F" w:rsidRPr="00577BED" w14:paraId="547C03C4" w14:textId="77777777" w:rsidTr="004F6B4F">
        <w:trPr>
          <w:trHeight w:val="280"/>
        </w:trPr>
        <w:tc>
          <w:tcPr>
            <w:tcW w:w="2250" w:type="dxa"/>
            <w:tcBorders>
              <w:top w:val="nil"/>
              <w:left w:val="nil"/>
              <w:bottom w:val="nil"/>
              <w:right w:val="nil"/>
            </w:tcBorders>
            <w:shd w:val="clear" w:color="000000" w:fill="DAE9F8"/>
            <w:noWrap/>
            <w:vAlign w:val="bottom"/>
            <w:hideMark/>
          </w:tcPr>
          <w:p w14:paraId="6A3E606A"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7605B84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Class III</w:t>
            </w:r>
          </w:p>
        </w:tc>
      </w:tr>
      <w:tr w:rsidR="004F6B4F" w:rsidRPr="00577BED" w14:paraId="6310F8E2" w14:textId="77777777" w:rsidTr="004F6B4F">
        <w:trPr>
          <w:trHeight w:val="280"/>
        </w:trPr>
        <w:tc>
          <w:tcPr>
            <w:tcW w:w="2250" w:type="dxa"/>
            <w:tcBorders>
              <w:top w:val="nil"/>
              <w:left w:val="nil"/>
              <w:bottom w:val="nil"/>
              <w:right w:val="nil"/>
            </w:tcBorders>
            <w:vAlign w:val="center"/>
            <w:hideMark/>
          </w:tcPr>
          <w:p w14:paraId="34A94D0C"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bottom"/>
            <w:hideMark/>
          </w:tcPr>
          <w:p w14:paraId="5DFD8CD7"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Amiodarone</w:t>
            </w:r>
          </w:p>
        </w:tc>
      </w:tr>
      <w:tr w:rsidR="004F6B4F" w:rsidRPr="00577BED" w14:paraId="5762AEEE" w14:textId="77777777" w:rsidTr="004F6B4F">
        <w:trPr>
          <w:trHeight w:val="280"/>
        </w:trPr>
        <w:tc>
          <w:tcPr>
            <w:tcW w:w="2250" w:type="dxa"/>
            <w:tcBorders>
              <w:top w:val="nil"/>
              <w:left w:val="nil"/>
              <w:bottom w:val="nil"/>
              <w:right w:val="nil"/>
            </w:tcBorders>
            <w:shd w:val="clear" w:color="000000" w:fill="DAE9F8"/>
            <w:vAlign w:val="center"/>
            <w:hideMark/>
          </w:tcPr>
          <w:p w14:paraId="1D28DBB5"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center"/>
            <w:hideMark/>
          </w:tcPr>
          <w:p w14:paraId="43816DEB"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Sotalol</w:t>
            </w:r>
          </w:p>
        </w:tc>
      </w:tr>
      <w:tr w:rsidR="004F6B4F" w:rsidRPr="00577BED" w14:paraId="425E7B6E" w14:textId="77777777" w:rsidTr="004F6B4F">
        <w:trPr>
          <w:trHeight w:val="280"/>
        </w:trPr>
        <w:tc>
          <w:tcPr>
            <w:tcW w:w="2250" w:type="dxa"/>
            <w:tcBorders>
              <w:top w:val="nil"/>
              <w:left w:val="nil"/>
              <w:bottom w:val="nil"/>
              <w:right w:val="nil"/>
            </w:tcBorders>
            <w:vAlign w:val="center"/>
            <w:hideMark/>
          </w:tcPr>
          <w:p w14:paraId="7FDDC323" w14:textId="77777777" w:rsidR="004F6B4F" w:rsidRPr="00577BED" w:rsidRDefault="004F6B4F" w:rsidP="004F6B4F">
            <w:pPr>
              <w:rPr>
                <w:rFonts w:ascii="Times New Roman" w:eastAsia="Times New Roman" w:hAnsi="Times New Roman" w:cs="Times New Roman"/>
                <w:sz w:val="20"/>
                <w:szCs w:val="20"/>
              </w:rPr>
            </w:pPr>
          </w:p>
        </w:tc>
        <w:tc>
          <w:tcPr>
            <w:tcW w:w="7110" w:type="dxa"/>
            <w:tcBorders>
              <w:top w:val="nil"/>
              <w:left w:val="nil"/>
              <w:bottom w:val="nil"/>
              <w:right w:val="nil"/>
            </w:tcBorders>
            <w:noWrap/>
            <w:vAlign w:val="center"/>
            <w:hideMark/>
          </w:tcPr>
          <w:p w14:paraId="79941E61"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Flecainide</w:t>
            </w:r>
          </w:p>
        </w:tc>
      </w:tr>
      <w:tr w:rsidR="004F6B4F" w:rsidRPr="00577BED" w14:paraId="0D313B25" w14:textId="77777777" w:rsidTr="004F6B4F">
        <w:trPr>
          <w:trHeight w:val="280"/>
        </w:trPr>
        <w:tc>
          <w:tcPr>
            <w:tcW w:w="2250" w:type="dxa"/>
            <w:tcBorders>
              <w:top w:val="nil"/>
              <w:left w:val="nil"/>
              <w:bottom w:val="nil"/>
              <w:right w:val="nil"/>
            </w:tcBorders>
            <w:shd w:val="clear" w:color="000000" w:fill="DAE9F8"/>
            <w:vAlign w:val="center"/>
            <w:hideMark/>
          </w:tcPr>
          <w:p w14:paraId="3DB1FF1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center"/>
            <w:hideMark/>
          </w:tcPr>
          <w:p w14:paraId="709487F8"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Digitalis glycosides</w:t>
            </w:r>
          </w:p>
        </w:tc>
      </w:tr>
      <w:tr w:rsidR="004F6B4F" w:rsidRPr="00577BED" w14:paraId="76F17FCA" w14:textId="77777777" w:rsidTr="004F6B4F">
        <w:trPr>
          <w:trHeight w:val="280"/>
        </w:trPr>
        <w:tc>
          <w:tcPr>
            <w:tcW w:w="2250" w:type="dxa"/>
            <w:tcBorders>
              <w:top w:val="nil"/>
              <w:left w:val="nil"/>
              <w:bottom w:val="nil"/>
              <w:right w:val="nil"/>
            </w:tcBorders>
            <w:vAlign w:val="center"/>
            <w:hideMark/>
          </w:tcPr>
          <w:p w14:paraId="34B6AC45" w14:textId="77777777" w:rsidR="004F6B4F" w:rsidRPr="00577BED" w:rsidRDefault="004F6B4F" w:rsidP="004F6B4F">
            <w:pPr>
              <w:rPr>
                <w:rFonts w:ascii="Times New Roman" w:eastAsia="Times New Roman" w:hAnsi="Times New Roman" w:cs="Times New Roman"/>
                <w:sz w:val="20"/>
                <w:szCs w:val="20"/>
              </w:rPr>
            </w:pPr>
          </w:p>
        </w:tc>
        <w:tc>
          <w:tcPr>
            <w:tcW w:w="7110" w:type="dxa"/>
            <w:tcBorders>
              <w:top w:val="nil"/>
              <w:left w:val="nil"/>
              <w:bottom w:val="nil"/>
              <w:right w:val="nil"/>
            </w:tcBorders>
            <w:noWrap/>
            <w:vAlign w:val="bottom"/>
            <w:hideMark/>
          </w:tcPr>
          <w:p w14:paraId="5EFBA4E3" w14:textId="79FCD39D" w:rsidR="004F6B4F" w:rsidRPr="00577BED" w:rsidRDefault="00D54393"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Anticoagulants</w:t>
            </w:r>
          </w:p>
        </w:tc>
      </w:tr>
      <w:tr w:rsidR="004F6B4F" w:rsidRPr="00577BED" w14:paraId="7A23CB9E" w14:textId="77777777" w:rsidTr="004F6B4F">
        <w:trPr>
          <w:trHeight w:val="280"/>
        </w:trPr>
        <w:tc>
          <w:tcPr>
            <w:tcW w:w="2250" w:type="dxa"/>
            <w:tcBorders>
              <w:top w:val="nil"/>
              <w:left w:val="nil"/>
              <w:bottom w:val="nil"/>
              <w:right w:val="nil"/>
            </w:tcBorders>
            <w:shd w:val="clear" w:color="000000" w:fill="DAE9F8"/>
            <w:vAlign w:val="center"/>
            <w:hideMark/>
          </w:tcPr>
          <w:p w14:paraId="29C054B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527F566F" w14:textId="734F325B"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Warfarin</w:t>
            </w:r>
          </w:p>
        </w:tc>
      </w:tr>
      <w:tr w:rsidR="004F6B4F" w:rsidRPr="00577BED" w14:paraId="0B668D8A" w14:textId="77777777" w:rsidTr="004F6B4F">
        <w:trPr>
          <w:trHeight w:val="280"/>
        </w:trPr>
        <w:tc>
          <w:tcPr>
            <w:tcW w:w="2250" w:type="dxa"/>
            <w:tcBorders>
              <w:top w:val="nil"/>
              <w:left w:val="nil"/>
              <w:bottom w:val="nil"/>
              <w:right w:val="nil"/>
            </w:tcBorders>
            <w:vAlign w:val="center"/>
            <w:hideMark/>
          </w:tcPr>
          <w:p w14:paraId="4A4770CC" w14:textId="77777777" w:rsidR="004F6B4F" w:rsidRPr="00577BED" w:rsidRDefault="004F6B4F" w:rsidP="004F6B4F">
            <w:pPr>
              <w:rPr>
                <w:rFonts w:ascii="Times New Roman" w:eastAsia="Times New Roman" w:hAnsi="Times New Roman" w:cs="Times New Roman"/>
                <w:b/>
                <w:bCs/>
                <w:color w:val="000000"/>
                <w:sz w:val="20"/>
                <w:szCs w:val="20"/>
              </w:rPr>
            </w:pPr>
            <w:r w:rsidRPr="00577BED">
              <w:rPr>
                <w:rFonts w:ascii="Times New Roman" w:eastAsia="Times New Roman" w:hAnsi="Times New Roman" w:cs="Times New Roman"/>
                <w:b/>
                <w:bCs/>
                <w:color w:val="000000"/>
                <w:sz w:val="20"/>
                <w:szCs w:val="20"/>
              </w:rPr>
              <w:t>Laboratory parameters</w:t>
            </w:r>
          </w:p>
        </w:tc>
        <w:tc>
          <w:tcPr>
            <w:tcW w:w="7110" w:type="dxa"/>
            <w:tcBorders>
              <w:top w:val="nil"/>
              <w:left w:val="nil"/>
              <w:bottom w:val="nil"/>
              <w:right w:val="nil"/>
            </w:tcBorders>
            <w:noWrap/>
            <w:vAlign w:val="center"/>
            <w:hideMark/>
          </w:tcPr>
          <w:p w14:paraId="31BF1A73"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Body-mass index</w:t>
            </w:r>
          </w:p>
        </w:tc>
      </w:tr>
      <w:tr w:rsidR="004F6B4F" w:rsidRPr="00577BED" w14:paraId="5CE811B4" w14:textId="77777777" w:rsidTr="004F6B4F">
        <w:trPr>
          <w:trHeight w:val="280"/>
        </w:trPr>
        <w:tc>
          <w:tcPr>
            <w:tcW w:w="2250" w:type="dxa"/>
            <w:tcBorders>
              <w:top w:val="nil"/>
              <w:left w:val="nil"/>
              <w:bottom w:val="nil"/>
              <w:right w:val="nil"/>
            </w:tcBorders>
            <w:shd w:val="clear" w:color="000000" w:fill="DAE9F8"/>
            <w:vAlign w:val="center"/>
            <w:hideMark/>
          </w:tcPr>
          <w:p w14:paraId="78509FDA"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center"/>
            <w:hideMark/>
          </w:tcPr>
          <w:p w14:paraId="48115B4A"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Body surface area</w:t>
            </w:r>
          </w:p>
        </w:tc>
      </w:tr>
      <w:tr w:rsidR="004F6B4F" w:rsidRPr="00577BED" w14:paraId="6F83F2E0" w14:textId="77777777" w:rsidTr="004F6B4F">
        <w:trPr>
          <w:trHeight w:val="280"/>
        </w:trPr>
        <w:tc>
          <w:tcPr>
            <w:tcW w:w="2250" w:type="dxa"/>
            <w:tcBorders>
              <w:top w:val="nil"/>
              <w:left w:val="nil"/>
              <w:bottom w:val="nil"/>
              <w:right w:val="nil"/>
            </w:tcBorders>
            <w:vAlign w:val="center"/>
            <w:hideMark/>
          </w:tcPr>
          <w:p w14:paraId="4DFC0ED7" w14:textId="77777777" w:rsidR="004F6B4F" w:rsidRPr="00577BED" w:rsidRDefault="004F6B4F" w:rsidP="004F6B4F">
            <w:pPr>
              <w:rPr>
                <w:rFonts w:ascii="Times New Roman" w:eastAsia="Times New Roman" w:hAnsi="Times New Roman" w:cs="Times New Roman"/>
                <w:sz w:val="20"/>
                <w:szCs w:val="20"/>
              </w:rPr>
            </w:pPr>
          </w:p>
        </w:tc>
        <w:tc>
          <w:tcPr>
            <w:tcW w:w="7110" w:type="dxa"/>
            <w:tcBorders>
              <w:top w:val="nil"/>
              <w:left w:val="nil"/>
              <w:bottom w:val="nil"/>
              <w:right w:val="nil"/>
            </w:tcBorders>
            <w:noWrap/>
            <w:vAlign w:val="center"/>
            <w:hideMark/>
          </w:tcPr>
          <w:p w14:paraId="59D22FE3"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Heart rate — bpm</w:t>
            </w:r>
          </w:p>
        </w:tc>
      </w:tr>
      <w:tr w:rsidR="004F6B4F" w:rsidRPr="00577BED" w14:paraId="68D55640" w14:textId="77777777" w:rsidTr="004F6B4F">
        <w:trPr>
          <w:trHeight w:val="280"/>
        </w:trPr>
        <w:tc>
          <w:tcPr>
            <w:tcW w:w="2250" w:type="dxa"/>
            <w:tcBorders>
              <w:top w:val="nil"/>
              <w:left w:val="nil"/>
              <w:bottom w:val="nil"/>
              <w:right w:val="nil"/>
            </w:tcBorders>
            <w:shd w:val="clear" w:color="000000" w:fill="DAE9F8"/>
            <w:noWrap/>
            <w:vAlign w:val="bottom"/>
            <w:hideMark/>
          </w:tcPr>
          <w:p w14:paraId="34096C4B"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center"/>
            <w:hideMark/>
          </w:tcPr>
          <w:p w14:paraId="688C48E5"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Creatinine [Mass/volume] in Serum, Plasma or Blood</w:t>
            </w:r>
          </w:p>
        </w:tc>
      </w:tr>
      <w:tr w:rsidR="004F6B4F" w:rsidRPr="00577BED" w14:paraId="689F9379" w14:textId="77777777" w:rsidTr="004F6B4F">
        <w:trPr>
          <w:trHeight w:val="280"/>
        </w:trPr>
        <w:tc>
          <w:tcPr>
            <w:tcW w:w="2250" w:type="dxa"/>
            <w:tcBorders>
              <w:top w:val="nil"/>
              <w:left w:val="nil"/>
              <w:bottom w:val="nil"/>
              <w:right w:val="nil"/>
            </w:tcBorders>
            <w:noWrap/>
            <w:vAlign w:val="bottom"/>
            <w:hideMark/>
          </w:tcPr>
          <w:p w14:paraId="5B5AC604" w14:textId="77777777" w:rsidR="004F6B4F" w:rsidRPr="00577BED" w:rsidRDefault="004F6B4F" w:rsidP="004F6B4F">
            <w:pPr>
              <w:rPr>
                <w:rFonts w:ascii="Times New Roman" w:eastAsia="Times New Roman" w:hAnsi="Times New Roman" w:cs="Times New Roman"/>
                <w:sz w:val="20"/>
                <w:szCs w:val="20"/>
              </w:rPr>
            </w:pPr>
          </w:p>
        </w:tc>
        <w:tc>
          <w:tcPr>
            <w:tcW w:w="7110" w:type="dxa"/>
            <w:tcBorders>
              <w:top w:val="nil"/>
              <w:left w:val="nil"/>
              <w:bottom w:val="nil"/>
              <w:right w:val="nil"/>
            </w:tcBorders>
            <w:noWrap/>
            <w:vAlign w:val="bottom"/>
            <w:hideMark/>
          </w:tcPr>
          <w:p w14:paraId="446B6F7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xml:space="preserve">Glomerular filtration rate/1.73 </w:t>
            </w:r>
            <w:proofErr w:type="spellStart"/>
            <w:r w:rsidRPr="00577BED">
              <w:rPr>
                <w:rFonts w:ascii="Times New Roman" w:eastAsia="Times New Roman" w:hAnsi="Times New Roman" w:cs="Times New Roman"/>
                <w:color w:val="000000"/>
                <w:sz w:val="20"/>
                <w:szCs w:val="20"/>
              </w:rPr>
              <w:t>sq</w:t>
            </w:r>
            <w:proofErr w:type="spellEnd"/>
            <w:r w:rsidRPr="00577BED">
              <w:rPr>
                <w:rFonts w:ascii="Times New Roman" w:eastAsia="Times New Roman" w:hAnsi="Times New Roman" w:cs="Times New Roman"/>
                <w:color w:val="000000"/>
                <w:sz w:val="20"/>
                <w:szCs w:val="20"/>
              </w:rPr>
              <w:t xml:space="preserve"> </w:t>
            </w:r>
            <w:proofErr w:type="spellStart"/>
            <w:r w:rsidRPr="00577BED">
              <w:rPr>
                <w:rFonts w:ascii="Times New Roman" w:eastAsia="Times New Roman" w:hAnsi="Times New Roman" w:cs="Times New Roman"/>
                <w:color w:val="000000"/>
                <w:sz w:val="20"/>
                <w:szCs w:val="20"/>
              </w:rPr>
              <w:t>M.predicted</w:t>
            </w:r>
            <w:proofErr w:type="spellEnd"/>
            <w:r w:rsidRPr="00577BED">
              <w:rPr>
                <w:rFonts w:ascii="Times New Roman" w:eastAsia="Times New Roman" w:hAnsi="Times New Roman" w:cs="Times New Roman"/>
                <w:color w:val="000000"/>
                <w:sz w:val="20"/>
                <w:szCs w:val="20"/>
              </w:rPr>
              <w:t xml:space="preserve"> [Volume Rate/Area] in Serum, Plasma or Blood by Creatinine-based formula (MDRD) </w:t>
            </w:r>
          </w:p>
        </w:tc>
      </w:tr>
      <w:tr w:rsidR="004F6B4F" w:rsidRPr="00577BED" w14:paraId="6BC2EAAB" w14:textId="77777777" w:rsidTr="004F6B4F">
        <w:trPr>
          <w:trHeight w:val="280"/>
        </w:trPr>
        <w:tc>
          <w:tcPr>
            <w:tcW w:w="2250" w:type="dxa"/>
            <w:tcBorders>
              <w:top w:val="nil"/>
              <w:left w:val="nil"/>
              <w:bottom w:val="nil"/>
              <w:right w:val="nil"/>
            </w:tcBorders>
            <w:shd w:val="clear" w:color="000000" w:fill="DAE9F8"/>
            <w:noWrap/>
            <w:vAlign w:val="bottom"/>
            <w:hideMark/>
          </w:tcPr>
          <w:p w14:paraId="4CE97D18"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w:t>
            </w:r>
          </w:p>
        </w:tc>
        <w:tc>
          <w:tcPr>
            <w:tcW w:w="7110" w:type="dxa"/>
            <w:tcBorders>
              <w:top w:val="nil"/>
              <w:left w:val="nil"/>
              <w:bottom w:val="nil"/>
              <w:right w:val="nil"/>
            </w:tcBorders>
            <w:shd w:val="clear" w:color="000000" w:fill="DAE9F8"/>
            <w:noWrap/>
            <w:vAlign w:val="bottom"/>
            <w:hideMark/>
          </w:tcPr>
          <w:p w14:paraId="3470F064" w14:textId="77777777" w:rsidR="004F6B4F" w:rsidRPr="00577BED" w:rsidRDefault="004F6B4F" w:rsidP="004F6B4F">
            <w:pPr>
              <w:rPr>
                <w:rFonts w:ascii="Times New Roman" w:eastAsia="Times New Roman" w:hAnsi="Times New Roman" w:cs="Times New Roman"/>
                <w:color w:val="000000"/>
                <w:sz w:val="20"/>
                <w:szCs w:val="20"/>
              </w:rPr>
            </w:pPr>
            <w:r w:rsidRPr="00577BED">
              <w:rPr>
                <w:rFonts w:ascii="Times New Roman" w:eastAsia="Times New Roman" w:hAnsi="Times New Roman" w:cs="Times New Roman"/>
                <w:color w:val="000000"/>
                <w:sz w:val="20"/>
                <w:szCs w:val="20"/>
              </w:rPr>
              <w:t xml:space="preserve">Natriuretic </w:t>
            </w:r>
            <w:proofErr w:type="spellStart"/>
            <w:r w:rsidRPr="00577BED">
              <w:rPr>
                <w:rFonts w:ascii="Times New Roman" w:eastAsia="Times New Roman" w:hAnsi="Times New Roman" w:cs="Times New Roman"/>
                <w:color w:val="000000"/>
                <w:sz w:val="20"/>
                <w:szCs w:val="20"/>
              </w:rPr>
              <w:t>peptide.B</w:t>
            </w:r>
            <w:proofErr w:type="spellEnd"/>
            <w:r w:rsidRPr="00577BED">
              <w:rPr>
                <w:rFonts w:ascii="Times New Roman" w:eastAsia="Times New Roman" w:hAnsi="Times New Roman" w:cs="Times New Roman"/>
                <w:color w:val="000000"/>
                <w:sz w:val="20"/>
                <w:szCs w:val="20"/>
              </w:rPr>
              <w:t xml:space="preserve"> prohormone N-Terminal [Mass/volume] in Serum, Plasma or Blood</w:t>
            </w:r>
          </w:p>
        </w:tc>
      </w:tr>
      <w:tr w:rsidR="004F6B4F" w:rsidRPr="00577BED" w14:paraId="2CDAD7E6" w14:textId="77777777" w:rsidTr="004F6B4F">
        <w:trPr>
          <w:trHeight w:val="280"/>
        </w:trPr>
        <w:tc>
          <w:tcPr>
            <w:tcW w:w="2250" w:type="dxa"/>
            <w:tcBorders>
              <w:top w:val="nil"/>
              <w:left w:val="nil"/>
              <w:bottom w:val="nil"/>
              <w:right w:val="nil"/>
            </w:tcBorders>
            <w:noWrap/>
            <w:vAlign w:val="bottom"/>
            <w:hideMark/>
          </w:tcPr>
          <w:p w14:paraId="2FB180C2" w14:textId="77777777" w:rsidR="004F6B4F" w:rsidRPr="00577BED" w:rsidRDefault="004F6B4F" w:rsidP="004F6B4F">
            <w:pPr>
              <w:rPr>
                <w:rFonts w:ascii="Times New Roman" w:eastAsia="Times New Roman" w:hAnsi="Times New Roman" w:cs="Times New Roman"/>
                <w:color w:val="000000"/>
                <w:sz w:val="20"/>
                <w:szCs w:val="20"/>
              </w:rPr>
            </w:pPr>
          </w:p>
        </w:tc>
        <w:tc>
          <w:tcPr>
            <w:tcW w:w="7110" w:type="dxa"/>
            <w:tcBorders>
              <w:top w:val="nil"/>
              <w:left w:val="nil"/>
              <w:bottom w:val="nil"/>
              <w:right w:val="nil"/>
            </w:tcBorders>
            <w:noWrap/>
            <w:vAlign w:val="center"/>
            <w:hideMark/>
          </w:tcPr>
          <w:p w14:paraId="47A555D6" w14:textId="77777777" w:rsidR="004F6B4F" w:rsidRPr="00577BED" w:rsidRDefault="004F6B4F" w:rsidP="004F6B4F">
            <w:pPr>
              <w:rPr>
                <w:rFonts w:ascii="Times New Roman" w:eastAsia="Times New Roman" w:hAnsi="Times New Roman" w:cs="Times New Roman"/>
                <w:sz w:val="20"/>
                <w:szCs w:val="20"/>
              </w:rPr>
            </w:pPr>
            <w:r w:rsidRPr="00577BED">
              <w:rPr>
                <w:rFonts w:ascii="Times New Roman" w:eastAsia="Times New Roman" w:hAnsi="Times New Roman" w:cs="Times New Roman"/>
                <w:sz w:val="20"/>
                <w:szCs w:val="20"/>
              </w:rPr>
              <w:t>Left Ventricular Ejection Fraction (LVEF) (%)</w:t>
            </w:r>
          </w:p>
        </w:tc>
      </w:tr>
    </w:tbl>
    <w:p w14:paraId="43565345" w14:textId="69E81666" w:rsidR="007B7831" w:rsidRPr="00577BED" w:rsidRDefault="007B7831" w:rsidP="5C0DE2BA">
      <w:pPr>
        <w:rPr>
          <w:rFonts w:ascii="Times New Roman" w:hAnsi="Times New Roman" w:cs="Times New Roman"/>
        </w:rPr>
      </w:pPr>
    </w:p>
    <w:p w14:paraId="3E9C05CA" w14:textId="69442F5F" w:rsidR="007B7831" w:rsidRPr="00577BED" w:rsidRDefault="00577BED" w:rsidP="5C0DE2BA">
      <w:pPr>
        <w:rPr>
          <w:rFonts w:ascii="Times New Roman" w:hAnsi="Times New Roman" w:cs="Times New Roman"/>
        </w:rPr>
      </w:pPr>
      <w:r>
        <w:rPr>
          <w:rFonts w:ascii="Times New Roman" w:hAnsi="Times New Roman" w:cs="Times New Roman"/>
        </w:rPr>
        <w:br w:type="page"/>
      </w:r>
    </w:p>
    <w:p w14:paraId="5ABD534A" w14:textId="1C790E20" w:rsidR="00B6581E" w:rsidRPr="00B6581E" w:rsidRDefault="007B7831">
      <w:pPr>
        <w:rPr>
          <w:rFonts w:ascii="Times New Roman" w:hAnsi="Times New Roman" w:cs="Times New Roman"/>
        </w:rPr>
      </w:pPr>
      <w:r w:rsidRPr="00577BED">
        <w:rPr>
          <w:rFonts w:ascii="Times New Roman" w:hAnsi="Times New Roman" w:cs="Times New Roman"/>
          <w:b/>
          <w:bCs/>
        </w:rPr>
        <w:lastRenderedPageBreak/>
        <w:t>S</w:t>
      </w:r>
      <w:r w:rsidRPr="00577BED">
        <w:rPr>
          <w:rFonts w:ascii="Times New Roman" w:eastAsia="Calibri Light" w:hAnsi="Times New Roman" w:cs="Times New Roman"/>
          <w:b/>
          <w:bCs/>
        </w:rPr>
        <w:t>upplementary T</w:t>
      </w:r>
      <w:r w:rsidRPr="00577BED">
        <w:rPr>
          <w:rFonts w:ascii="Times New Roman" w:hAnsi="Times New Roman" w:cs="Times New Roman"/>
          <w:b/>
          <w:bCs/>
        </w:rPr>
        <w:t>able 3.</w:t>
      </w:r>
      <w:r w:rsidRPr="00577BED">
        <w:rPr>
          <w:rFonts w:ascii="Times New Roman" w:hAnsi="Times New Roman" w:cs="Times New Roman"/>
        </w:rPr>
        <w:t xml:space="preserve"> Baseline characteristics before propensity score matching- extended</w:t>
      </w:r>
      <w:r w:rsidR="003C0AE5">
        <w:rPr>
          <w:rFonts w:ascii="Times New Roman" w:hAnsi="Times New Roman" w:cs="Times New Roman"/>
        </w:rPr>
        <w:t>*</w:t>
      </w:r>
    </w:p>
    <w:p w14:paraId="425181B1" w14:textId="3BA89AE5" w:rsidR="007B7831" w:rsidRDefault="00B6581E">
      <w:pPr>
        <w:rPr>
          <w:rFonts w:ascii="Times New Roman" w:hAnsi="Times New Roman" w:cs="Times New Roman"/>
          <w:b/>
          <w:bCs/>
        </w:rPr>
      </w:pPr>
      <w:r w:rsidRPr="00B6581E">
        <w:rPr>
          <w:rFonts w:ascii="Times New Roman" w:hAnsi="Times New Roman" w:cs="Times New Roman"/>
          <w:b/>
          <w:bCs/>
          <w:noProof/>
        </w:rPr>
        <w:drawing>
          <wp:inline distT="0" distB="0" distL="0" distR="0" wp14:anchorId="4E4B29EB" wp14:editId="6A5CA951">
            <wp:extent cx="5943600" cy="7992110"/>
            <wp:effectExtent l="0" t="0" r="0" b="0"/>
            <wp:docPr id="1684825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25196" name=""/>
                    <pic:cNvPicPr/>
                  </pic:nvPicPr>
                  <pic:blipFill>
                    <a:blip r:embed="rId8"/>
                    <a:stretch>
                      <a:fillRect/>
                    </a:stretch>
                  </pic:blipFill>
                  <pic:spPr>
                    <a:xfrm>
                      <a:off x="0" y="0"/>
                      <a:ext cx="5943600" cy="7992110"/>
                    </a:xfrm>
                    <a:prstGeom prst="rect">
                      <a:avLst/>
                    </a:prstGeom>
                  </pic:spPr>
                </pic:pic>
              </a:graphicData>
            </a:graphic>
          </wp:inline>
        </w:drawing>
      </w:r>
    </w:p>
    <w:p w14:paraId="584EE944" w14:textId="362DB1D2" w:rsidR="00F258EF" w:rsidRPr="00577BED" w:rsidRDefault="00B6581E">
      <w:pPr>
        <w:rPr>
          <w:rFonts w:ascii="Times New Roman" w:hAnsi="Times New Roman" w:cs="Times New Roman"/>
          <w:b/>
          <w:bCs/>
        </w:rPr>
      </w:pPr>
      <w:r w:rsidRPr="00B6581E">
        <w:rPr>
          <w:rFonts w:ascii="Times New Roman" w:hAnsi="Times New Roman" w:cs="Times New Roman"/>
          <w:b/>
          <w:bCs/>
          <w:noProof/>
        </w:rPr>
        <w:lastRenderedPageBreak/>
        <w:drawing>
          <wp:inline distT="0" distB="0" distL="0" distR="0" wp14:anchorId="120B8C19" wp14:editId="4EF22052">
            <wp:extent cx="5943600" cy="8098155"/>
            <wp:effectExtent l="0" t="0" r="0" b="4445"/>
            <wp:docPr id="482868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68533" name=""/>
                    <pic:cNvPicPr/>
                  </pic:nvPicPr>
                  <pic:blipFill>
                    <a:blip r:embed="rId9"/>
                    <a:stretch>
                      <a:fillRect/>
                    </a:stretch>
                  </pic:blipFill>
                  <pic:spPr>
                    <a:xfrm>
                      <a:off x="0" y="0"/>
                      <a:ext cx="5943600" cy="8098155"/>
                    </a:xfrm>
                    <a:prstGeom prst="rect">
                      <a:avLst/>
                    </a:prstGeom>
                  </pic:spPr>
                </pic:pic>
              </a:graphicData>
            </a:graphic>
          </wp:inline>
        </w:drawing>
      </w:r>
    </w:p>
    <w:p w14:paraId="33DA9056" w14:textId="6BA969FE" w:rsidR="007B7831" w:rsidRPr="00C43441" w:rsidRDefault="00F258EF">
      <w:pPr>
        <w:rPr>
          <w:rFonts w:ascii="Times New Roman" w:hAnsi="Times New Roman" w:cs="Times New Roman"/>
        </w:rPr>
      </w:pPr>
      <w:r w:rsidRPr="00C43441">
        <w:rPr>
          <w:rFonts w:ascii="Times New Roman" w:hAnsi="Times New Roman" w:cs="Times New Roman"/>
          <w:sz w:val="20"/>
          <w:szCs w:val="20"/>
        </w:rPr>
        <w:lastRenderedPageBreak/>
        <w:t xml:space="preserve">*Plus–minus values are means ±SD. Body mass index is calculated as kilograms per square meter, Body surface area is calculated per square meter, Glomerular filtration rate is calculated as volume rate per 1.73 square meter. COPD denotes Chronic obstructive pulmonary disease, ICD implantable cardioverter defibrillator, ACE angiotensin-converting enzyme, SGLT-2 sodium-glucose transport protein 2, GFR glomerular filtration rate, LVEF left ventricular ejection fraction and SD standard deviation. </w:t>
      </w:r>
      <w:r w:rsidRPr="00C43441">
        <w:rPr>
          <w:rFonts w:ascii="Times New Roman" w:hAnsi="Times New Roman" w:cs="Times New Roman"/>
        </w:rPr>
        <w:tab/>
      </w:r>
      <w:r w:rsidRPr="00C43441">
        <w:rPr>
          <w:rFonts w:ascii="Times New Roman" w:hAnsi="Times New Roman" w:cs="Times New Roman"/>
        </w:rPr>
        <w:tab/>
      </w:r>
      <w:r w:rsidR="007B7831" w:rsidRPr="00C43441">
        <w:rPr>
          <w:rFonts w:ascii="Times New Roman" w:hAnsi="Times New Roman" w:cs="Times New Roman"/>
        </w:rPr>
        <w:br w:type="page"/>
      </w:r>
    </w:p>
    <w:p w14:paraId="16CDE711" w14:textId="0CD5443F" w:rsidR="00E40F73" w:rsidRPr="00577BED" w:rsidRDefault="00E40F73" w:rsidP="00E40F73">
      <w:pPr>
        <w:rPr>
          <w:rFonts w:ascii="Times New Roman" w:eastAsia="Calibri" w:hAnsi="Times New Roman" w:cs="Times New Roman"/>
          <w:color w:val="000000" w:themeColor="text1"/>
        </w:rPr>
      </w:pPr>
      <w:r w:rsidRPr="00577BED">
        <w:rPr>
          <w:rFonts w:ascii="Times New Roman" w:hAnsi="Times New Roman" w:cs="Times New Roman"/>
          <w:b/>
          <w:bCs/>
        </w:rPr>
        <w:lastRenderedPageBreak/>
        <w:t>S</w:t>
      </w:r>
      <w:r w:rsidRPr="00577BED">
        <w:rPr>
          <w:rFonts w:ascii="Times New Roman" w:eastAsia="Calibri Light" w:hAnsi="Times New Roman" w:cs="Times New Roman"/>
          <w:b/>
          <w:bCs/>
        </w:rPr>
        <w:t>upplementary T</w:t>
      </w:r>
      <w:r w:rsidRPr="00577BED">
        <w:rPr>
          <w:rFonts w:ascii="Times New Roman" w:eastAsia="Calibri" w:hAnsi="Times New Roman" w:cs="Times New Roman"/>
          <w:b/>
          <w:bCs/>
          <w:color w:val="000000" w:themeColor="text1"/>
        </w:rPr>
        <w:t>able 4</w:t>
      </w:r>
      <w:r w:rsidRPr="00577BED">
        <w:rPr>
          <w:rFonts w:ascii="Times New Roman" w:eastAsia="Calibri" w:hAnsi="Times New Roman" w:cs="Times New Roman"/>
          <w:color w:val="000000" w:themeColor="text1"/>
        </w:rPr>
        <w:t xml:space="preserve">. Baseline characteristics after propensity score matching </w:t>
      </w:r>
      <w:r w:rsidR="003C0AE5">
        <w:rPr>
          <w:rFonts w:ascii="Times New Roman" w:eastAsia="Calibri" w:hAnsi="Times New Roman" w:cs="Times New Roman"/>
          <w:color w:val="000000" w:themeColor="text1"/>
        </w:rPr>
        <w:t>–</w:t>
      </w:r>
      <w:r w:rsidRPr="00577BED">
        <w:rPr>
          <w:rFonts w:ascii="Times New Roman" w:eastAsia="Calibri" w:hAnsi="Times New Roman" w:cs="Times New Roman"/>
          <w:color w:val="000000" w:themeColor="text1"/>
        </w:rPr>
        <w:t xml:space="preserve"> extended</w:t>
      </w:r>
      <w:r w:rsidR="003C0AE5">
        <w:rPr>
          <w:rFonts w:ascii="Times New Roman" w:eastAsia="Calibri" w:hAnsi="Times New Roman" w:cs="Times New Roman"/>
          <w:color w:val="000000" w:themeColor="text1"/>
        </w:rPr>
        <w:t>*</w:t>
      </w:r>
    </w:p>
    <w:p w14:paraId="1722246A" w14:textId="3D62684D" w:rsidR="00E1763F" w:rsidRDefault="00B6581E">
      <w:pPr>
        <w:rPr>
          <w:rFonts w:ascii="Times New Roman" w:hAnsi="Times New Roman" w:cs="Times New Roman"/>
        </w:rPr>
      </w:pPr>
      <w:r w:rsidRPr="00B6581E">
        <w:rPr>
          <w:rFonts w:ascii="Times New Roman" w:hAnsi="Times New Roman" w:cs="Times New Roman"/>
          <w:noProof/>
        </w:rPr>
        <w:drawing>
          <wp:inline distT="0" distB="0" distL="0" distR="0" wp14:anchorId="03482466" wp14:editId="3501A475">
            <wp:extent cx="5943600" cy="8053705"/>
            <wp:effectExtent l="0" t="0" r="0" b="0"/>
            <wp:docPr id="1814249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49487" name=""/>
                    <pic:cNvPicPr/>
                  </pic:nvPicPr>
                  <pic:blipFill>
                    <a:blip r:embed="rId10"/>
                    <a:stretch>
                      <a:fillRect/>
                    </a:stretch>
                  </pic:blipFill>
                  <pic:spPr>
                    <a:xfrm>
                      <a:off x="0" y="0"/>
                      <a:ext cx="5943600" cy="8053705"/>
                    </a:xfrm>
                    <a:prstGeom prst="rect">
                      <a:avLst/>
                    </a:prstGeom>
                  </pic:spPr>
                </pic:pic>
              </a:graphicData>
            </a:graphic>
          </wp:inline>
        </w:drawing>
      </w:r>
    </w:p>
    <w:p w14:paraId="02FA79BB" w14:textId="6D217BDE" w:rsidR="003C0AE5" w:rsidRPr="00C43441" w:rsidRDefault="00B6581E">
      <w:pPr>
        <w:rPr>
          <w:rFonts w:ascii="Times New Roman" w:hAnsi="Times New Roman" w:cs="Times New Roman"/>
        </w:rPr>
      </w:pPr>
      <w:r w:rsidRPr="00B6581E">
        <w:rPr>
          <w:rFonts w:ascii="Times New Roman" w:hAnsi="Times New Roman" w:cs="Times New Roman"/>
          <w:noProof/>
        </w:rPr>
        <w:lastRenderedPageBreak/>
        <w:drawing>
          <wp:inline distT="0" distB="0" distL="0" distR="0" wp14:anchorId="13E2D4B0" wp14:editId="4F5794AE">
            <wp:extent cx="5943600" cy="8154670"/>
            <wp:effectExtent l="0" t="0" r="0" b="0"/>
            <wp:docPr id="1837674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74324" name=""/>
                    <pic:cNvPicPr/>
                  </pic:nvPicPr>
                  <pic:blipFill>
                    <a:blip r:embed="rId11"/>
                    <a:stretch>
                      <a:fillRect/>
                    </a:stretch>
                  </pic:blipFill>
                  <pic:spPr>
                    <a:xfrm>
                      <a:off x="0" y="0"/>
                      <a:ext cx="5943600" cy="8154670"/>
                    </a:xfrm>
                    <a:prstGeom prst="rect">
                      <a:avLst/>
                    </a:prstGeom>
                  </pic:spPr>
                </pic:pic>
              </a:graphicData>
            </a:graphic>
          </wp:inline>
        </w:drawing>
      </w:r>
      <w:r w:rsidR="003C0AE5" w:rsidRPr="00C43441">
        <w:rPr>
          <w:rFonts w:ascii="Times New Roman" w:hAnsi="Times New Roman" w:cs="Times New Roman"/>
          <w:sz w:val="20"/>
          <w:szCs w:val="20"/>
        </w:rPr>
        <w:lastRenderedPageBreak/>
        <w:t>*Plus–minus values are means ±SD. Body mass index is calculated as kilograms per square meter, Body surface area is calculated per square meter, Glomerular filtration rate is calculated as volume rate per 1.73 square meter. COPD denotes Chronic obstructive pulmonary disease, ICD implantable cardioverter defibrillator, ACE angiotensin-converting enzyme, SGLT-2 sodium-glucose transport protein 2, GFR glomerular filtration rate, LVEF left ventricular ejection fraction and SD standard deviation.</w:t>
      </w:r>
    </w:p>
    <w:p w14:paraId="48AFAEB3" w14:textId="0934893C" w:rsidR="00E40F73" w:rsidRPr="00577BED" w:rsidRDefault="00E40F73">
      <w:pPr>
        <w:rPr>
          <w:rFonts w:ascii="Times New Roman" w:hAnsi="Times New Roman" w:cs="Times New Roman"/>
        </w:rPr>
      </w:pPr>
    </w:p>
    <w:sectPr w:rsidR="00E40F73" w:rsidRPr="00577BED" w:rsidSect="00EE6E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6E5453" w14:textId="77777777" w:rsidR="002B5C85" w:rsidRDefault="002B5C85" w:rsidP="00A813FA">
      <w:r>
        <w:separator/>
      </w:r>
    </w:p>
  </w:endnote>
  <w:endnote w:type="continuationSeparator" w:id="0">
    <w:p w14:paraId="3223B52F" w14:textId="77777777" w:rsidR="002B5C85" w:rsidRDefault="002B5C85" w:rsidP="00A81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144AC5" w14:textId="77777777" w:rsidR="002B5C85" w:rsidRDefault="002B5C85" w:rsidP="00A813FA">
      <w:r>
        <w:separator/>
      </w:r>
    </w:p>
  </w:footnote>
  <w:footnote w:type="continuationSeparator" w:id="0">
    <w:p w14:paraId="670F4ACE" w14:textId="77777777" w:rsidR="002B5C85" w:rsidRDefault="002B5C85" w:rsidP="00A813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fz5w5vdbsre27eftdkpsdsxwadfdxr2t0vw&quot;&gt;My EndNote Library&lt;record-ids&gt;&lt;item&gt;1&lt;/item&gt;&lt;item&gt;2&lt;/item&gt;&lt;item&gt;3&lt;/item&gt;&lt;item&gt;4&lt;/item&gt;&lt;item&gt;5&lt;/item&gt;&lt;item&gt;6&lt;/item&gt;&lt;item&gt;7&lt;/item&gt;&lt;item&gt;8&lt;/item&gt;&lt;item&gt;9&lt;/item&gt;&lt;item&gt;10&lt;/item&gt;&lt;item&gt;11&lt;/item&gt;&lt;item&gt;12&lt;/item&gt;&lt;item&gt;14&lt;/item&gt;&lt;item&gt;15&lt;/item&gt;&lt;item&gt;16&lt;/item&gt;&lt;item&gt;17&lt;/item&gt;&lt;item&gt;18&lt;/item&gt;&lt;item&gt;27&lt;/item&gt;&lt;item&gt;29&lt;/item&gt;&lt;item&gt;31&lt;/item&gt;&lt;item&gt;60&lt;/item&gt;&lt;item&gt;61&lt;/item&gt;&lt;item&gt;73&lt;/item&gt;&lt;/record-ids&gt;&lt;/item&gt;&lt;/Libraries&gt;"/>
  </w:docVars>
  <w:rsids>
    <w:rsidRoot w:val="00D1010D"/>
    <w:rsid w:val="000153CE"/>
    <w:rsid w:val="0001752C"/>
    <w:rsid w:val="00025A01"/>
    <w:rsid w:val="000363C1"/>
    <w:rsid w:val="000374CB"/>
    <w:rsid w:val="00037D05"/>
    <w:rsid w:val="000401E6"/>
    <w:rsid w:val="000511DF"/>
    <w:rsid w:val="00054C76"/>
    <w:rsid w:val="00061E90"/>
    <w:rsid w:val="0006763D"/>
    <w:rsid w:val="000711A0"/>
    <w:rsid w:val="00072D79"/>
    <w:rsid w:val="0007301F"/>
    <w:rsid w:val="00076B98"/>
    <w:rsid w:val="000962E3"/>
    <w:rsid w:val="000A1361"/>
    <w:rsid w:val="000B1C93"/>
    <w:rsid w:val="000C2274"/>
    <w:rsid w:val="000C766B"/>
    <w:rsid w:val="000D0846"/>
    <w:rsid w:val="000D0CC5"/>
    <w:rsid w:val="000D75C2"/>
    <w:rsid w:val="000E605F"/>
    <w:rsid w:val="000E70E6"/>
    <w:rsid w:val="000F54C2"/>
    <w:rsid w:val="000F6F6D"/>
    <w:rsid w:val="00101B38"/>
    <w:rsid w:val="0010309D"/>
    <w:rsid w:val="001130B4"/>
    <w:rsid w:val="001276BE"/>
    <w:rsid w:val="00141ECB"/>
    <w:rsid w:val="001454A9"/>
    <w:rsid w:val="00162FD4"/>
    <w:rsid w:val="00171633"/>
    <w:rsid w:val="00173552"/>
    <w:rsid w:val="00176AF8"/>
    <w:rsid w:val="00185291"/>
    <w:rsid w:val="00193FB7"/>
    <w:rsid w:val="001947DE"/>
    <w:rsid w:val="001A07A7"/>
    <w:rsid w:val="001A442D"/>
    <w:rsid w:val="001C0A3D"/>
    <w:rsid w:val="001C3DFD"/>
    <w:rsid w:val="001D3A91"/>
    <w:rsid w:val="001D7817"/>
    <w:rsid w:val="001E0977"/>
    <w:rsid w:val="001F7064"/>
    <w:rsid w:val="0020417F"/>
    <w:rsid w:val="00205D4D"/>
    <w:rsid w:val="00214D13"/>
    <w:rsid w:val="00234787"/>
    <w:rsid w:val="002368D0"/>
    <w:rsid w:val="00240254"/>
    <w:rsid w:val="00247648"/>
    <w:rsid w:val="002537A3"/>
    <w:rsid w:val="00253DCB"/>
    <w:rsid w:val="00254146"/>
    <w:rsid w:val="002607B0"/>
    <w:rsid w:val="0026456D"/>
    <w:rsid w:val="00283603"/>
    <w:rsid w:val="00291105"/>
    <w:rsid w:val="00296EAE"/>
    <w:rsid w:val="00297771"/>
    <w:rsid w:val="002A23F0"/>
    <w:rsid w:val="002B5279"/>
    <w:rsid w:val="002B5C85"/>
    <w:rsid w:val="002D1EBD"/>
    <w:rsid w:val="002D246B"/>
    <w:rsid w:val="002E1B19"/>
    <w:rsid w:val="002F26B5"/>
    <w:rsid w:val="002F3A65"/>
    <w:rsid w:val="002F730A"/>
    <w:rsid w:val="002F75E9"/>
    <w:rsid w:val="002F7D22"/>
    <w:rsid w:val="00307FBF"/>
    <w:rsid w:val="00314B02"/>
    <w:rsid w:val="00316996"/>
    <w:rsid w:val="00321648"/>
    <w:rsid w:val="00326339"/>
    <w:rsid w:val="0034477E"/>
    <w:rsid w:val="00351A4E"/>
    <w:rsid w:val="00370150"/>
    <w:rsid w:val="00374867"/>
    <w:rsid w:val="00390EEF"/>
    <w:rsid w:val="00394348"/>
    <w:rsid w:val="00395652"/>
    <w:rsid w:val="003B1F8A"/>
    <w:rsid w:val="003B4812"/>
    <w:rsid w:val="003B5F22"/>
    <w:rsid w:val="003B60B6"/>
    <w:rsid w:val="003C0AE5"/>
    <w:rsid w:val="003C4563"/>
    <w:rsid w:val="003D65DC"/>
    <w:rsid w:val="003F4CE6"/>
    <w:rsid w:val="004072AB"/>
    <w:rsid w:val="00416375"/>
    <w:rsid w:val="00421272"/>
    <w:rsid w:val="00422144"/>
    <w:rsid w:val="00437B15"/>
    <w:rsid w:val="0044000F"/>
    <w:rsid w:val="00462FFA"/>
    <w:rsid w:val="004707CB"/>
    <w:rsid w:val="00474806"/>
    <w:rsid w:val="00475D53"/>
    <w:rsid w:val="00476DF5"/>
    <w:rsid w:val="0048261A"/>
    <w:rsid w:val="00482CDE"/>
    <w:rsid w:val="004836DC"/>
    <w:rsid w:val="00490197"/>
    <w:rsid w:val="00491C0F"/>
    <w:rsid w:val="004A0317"/>
    <w:rsid w:val="004A3ADB"/>
    <w:rsid w:val="004A4F86"/>
    <w:rsid w:val="004A6AFC"/>
    <w:rsid w:val="004B4736"/>
    <w:rsid w:val="004C0922"/>
    <w:rsid w:val="004C40AD"/>
    <w:rsid w:val="004C6E82"/>
    <w:rsid w:val="004D028F"/>
    <w:rsid w:val="004D6CD3"/>
    <w:rsid w:val="004D6D26"/>
    <w:rsid w:val="004D74FE"/>
    <w:rsid w:val="004E1CFF"/>
    <w:rsid w:val="004F2734"/>
    <w:rsid w:val="004F2FA4"/>
    <w:rsid w:val="004F6286"/>
    <w:rsid w:val="004F6B4F"/>
    <w:rsid w:val="00510644"/>
    <w:rsid w:val="00510A3F"/>
    <w:rsid w:val="00513FDB"/>
    <w:rsid w:val="00520BB3"/>
    <w:rsid w:val="005246C4"/>
    <w:rsid w:val="00525A7B"/>
    <w:rsid w:val="0053277C"/>
    <w:rsid w:val="00542EFC"/>
    <w:rsid w:val="00552B8B"/>
    <w:rsid w:val="00557179"/>
    <w:rsid w:val="0056023A"/>
    <w:rsid w:val="00573CC2"/>
    <w:rsid w:val="00577B0F"/>
    <w:rsid w:val="00577BED"/>
    <w:rsid w:val="00591AF4"/>
    <w:rsid w:val="00591F86"/>
    <w:rsid w:val="00595C35"/>
    <w:rsid w:val="005977AA"/>
    <w:rsid w:val="005A1C45"/>
    <w:rsid w:val="005A3CDA"/>
    <w:rsid w:val="005B1862"/>
    <w:rsid w:val="005B4CE4"/>
    <w:rsid w:val="005B6609"/>
    <w:rsid w:val="005C294C"/>
    <w:rsid w:val="005D42EF"/>
    <w:rsid w:val="005E4E4C"/>
    <w:rsid w:val="005F18C2"/>
    <w:rsid w:val="005F1D76"/>
    <w:rsid w:val="005F2D2B"/>
    <w:rsid w:val="005F38C8"/>
    <w:rsid w:val="006150EE"/>
    <w:rsid w:val="00621223"/>
    <w:rsid w:val="006225BC"/>
    <w:rsid w:val="006259AD"/>
    <w:rsid w:val="00625AF2"/>
    <w:rsid w:val="0063091E"/>
    <w:rsid w:val="00635E11"/>
    <w:rsid w:val="00636B49"/>
    <w:rsid w:val="006413D5"/>
    <w:rsid w:val="006446BD"/>
    <w:rsid w:val="00651128"/>
    <w:rsid w:val="00656FFE"/>
    <w:rsid w:val="00657F14"/>
    <w:rsid w:val="00660299"/>
    <w:rsid w:val="00663CB6"/>
    <w:rsid w:val="00670CC7"/>
    <w:rsid w:val="00671D04"/>
    <w:rsid w:val="006766F4"/>
    <w:rsid w:val="0068575C"/>
    <w:rsid w:val="00690986"/>
    <w:rsid w:val="006910B1"/>
    <w:rsid w:val="006950CF"/>
    <w:rsid w:val="006A123C"/>
    <w:rsid w:val="006A12B7"/>
    <w:rsid w:val="006A5C27"/>
    <w:rsid w:val="006B6703"/>
    <w:rsid w:val="006E2EF8"/>
    <w:rsid w:val="006E6E55"/>
    <w:rsid w:val="006F0445"/>
    <w:rsid w:val="006F3D05"/>
    <w:rsid w:val="00701E1D"/>
    <w:rsid w:val="00704B3F"/>
    <w:rsid w:val="00707910"/>
    <w:rsid w:val="00707DDE"/>
    <w:rsid w:val="00711AB8"/>
    <w:rsid w:val="00717FB1"/>
    <w:rsid w:val="00722912"/>
    <w:rsid w:val="007246A0"/>
    <w:rsid w:val="00726640"/>
    <w:rsid w:val="007277AA"/>
    <w:rsid w:val="00737A62"/>
    <w:rsid w:val="00746E1D"/>
    <w:rsid w:val="00760502"/>
    <w:rsid w:val="0076194F"/>
    <w:rsid w:val="0076789D"/>
    <w:rsid w:val="0077229F"/>
    <w:rsid w:val="00773674"/>
    <w:rsid w:val="00780E1A"/>
    <w:rsid w:val="007814F4"/>
    <w:rsid w:val="007A0D8D"/>
    <w:rsid w:val="007A6819"/>
    <w:rsid w:val="007B59B4"/>
    <w:rsid w:val="007B7831"/>
    <w:rsid w:val="007C0896"/>
    <w:rsid w:val="007C7B08"/>
    <w:rsid w:val="007D604B"/>
    <w:rsid w:val="00806942"/>
    <w:rsid w:val="008101FE"/>
    <w:rsid w:val="00811076"/>
    <w:rsid w:val="00811E1E"/>
    <w:rsid w:val="00813663"/>
    <w:rsid w:val="00832630"/>
    <w:rsid w:val="008424BA"/>
    <w:rsid w:val="00845D1B"/>
    <w:rsid w:val="00846BA8"/>
    <w:rsid w:val="008548BB"/>
    <w:rsid w:val="00855156"/>
    <w:rsid w:val="008609ED"/>
    <w:rsid w:val="008804BF"/>
    <w:rsid w:val="00880A11"/>
    <w:rsid w:val="00896BA2"/>
    <w:rsid w:val="008A33AB"/>
    <w:rsid w:val="008B2F54"/>
    <w:rsid w:val="008B683A"/>
    <w:rsid w:val="008C027A"/>
    <w:rsid w:val="008C1F6C"/>
    <w:rsid w:val="008D1F5E"/>
    <w:rsid w:val="008D39FA"/>
    <w:rsid w:val="008D621C"/>
    <w:rsid w:val="008D6E62"/>
    <w:rsid w:val="008E5BAC"/>
    <w:rsid w:val="008E6EF7"/>
    <w:rsid w:val="008F4CBB"/>
    <w:rsid w:val="00905596"/>
    <w:rsid w:val="00913147"/>
    <w:rsid w:val="00917F23"/>
    <w:rsid w:val="00922F52"/>
    <w:rsid w:val="0092331B"/>
    <w:rsid w:val="00933BCB"/>
    <w:rsid w:val="00936951"/>
    <w:rsid w:val="00937879"/>
    <w:rsid w:val="00941780"/>
    <w:rsid w:val="00942320"/>
    <w:rsid w:val="00944EC8"/>
    <w:rsid w:val="00954A59"/>
    <w:rsid w:val="00970DC4"/>
    <w:rsid w:val="00981FA2"/>
    <w:rsid w:val="009951AA"/>
    <w:rsid w:val="009B352B"/>
    <w:rsid w:val="009B5971"/>
    <w:rsid w:val="009B7922"/>
    <w:rsid w:val="009D124C"/>
    <w:rsid w:val="009D2B9B"/>
    <w:rsid w:val="009D43FB"/>
    <w:rsid w:val="009E03AE"/>
    <w:rsid w:val="009E119F"/>
    <w:rsid w:val="009E1815"/>
    <w:rsid w:val="009E702D"/>
    <w:rsid w:val="009F7CCA"/>
    <w:rsid w:val="00A0268A"/>
    <w:rsid w:val="00A02D02"/>
    <w:rsid w:val="00A054D2"/>
    <w:rsid w:val="00A06DFF"/>
    <w:rsid w:val="00A1123C"/>
    <w:rsid w:val="00A118AD"/>
    <w:rsid w:val="00A14305"/>
    <w:rsid w:val="00A162B3"/>
    <w:rsid w:val="00A164CF"/>
    <w:rsid w:val="00A176AD"/>
    <w:rsid w:val="00A43BF0"/>
    <w:rsid w:val="00A53866"/>
    <w:rsid w:val="00A53E64"/>
    <w:rsid w:val="00A57F3E"/>
    <w:rsid w:val="00A6571F"/>
    <w:rsid w:val="00A72E03"/>
    <w:rsid w:val="00A77D33"/>
    <w:rsid w:val="00A813FA"/>
    <w:rsid w:val="00A81942"/>
    <w:rsid w:val="00A83E53"/>
    <w:rsid w:val="00A86716"/>
    <w:rsid w:val="00A93C66"/>
    <w:rsid w:val="00A94606"/>
    <w:rsid w:val="00A9499C"/>
    <w:rsid w:val="00AA2670"/>
    <w:rsid w:val="00AA7AD0"/>
    <w:rsid w:val="00AA7FC0"/>
    <w:rsid w:val="00AB1592"/>
    <w:rsid w:val="00AB15FA"/>
    <w:rsid w:val="00AB4E6F"/>
    <w:rsid w:val="00AC1C18"/>
    <w:rsid w:val="00AC1FB4"/>
    <w:rsid w:val="00AC40BD"/>
    <w:rsid w:val="00AC4C1B"/>
    <w:rsid w:val="00AD16C6"/>
    <w:rsid w:val="00AD49D5"/>
    <w:rsid w:val="00AD4E37"/>
    <w:rsid w:val="00AE2E1C"/>
    <w:rsid w:val="00AE3181"/>
    <w:rsid w:val="00AE3966"/>
    <w:rsid w:val="00AE746E"/>
    <w:rsid w:val="00AF0F8B"/>
    <w:rsid w:val="00AF490C"/>
    <w:rsid w:val="00B07DB9"/>
    <w:rsid w:val="00B11A78"/>
    <w:rsid w:val="00B11AAC"/>
    <w:rsid w:val="00B156BC"/>
    <w:rsid w:val="00B20CD9"/>
    <w:rsid w:val="00B2142C"/>
    <w:rsid w:val="00B24107"/>
    <w:rsid w:val="00B310D5"/>
    <w:rsid w:val="00B33846"/>
    <w:rsid w:val="00B355B1"/>
    <w:rsid w:val="00B3714A"/>
    <w:rsid w:val="00B43677"/>
    <w:rsid w:val="00B4485F"/>
    <w:rsid w:val="00B45D68"/>
    <w:rsid w:val="00B4756A"/>
    <w:rsid w:val="00B50E16"/>
    <w:rsid w:val="00B61BAC"/>
    <w:rsid w:val="00B6581E"/>
    <w:rsid w:val="00B70239"/>
    <w:rsid w:val="00B806DB"/>
    <w:rsid w:val="00B9292F"/>
    <w:rsid w:val="00B941A5"/>
    <w:rsid w:val="00BA00BE"/>
    <w:rsid w:val="00BA17DD"/>
    <w:rsid w:val="00BA1A75"/>
    <w:rsid w:val="00BA615E"/>
    <w:rsid w:val="00BB1A56"/>
    <w:rsid w:val="00BB4AEC"/>
    <w:rsid w:val="00BC103A"/>
    <w:rsid w:val="00BC7EFE"/>
    <w:rsid w:val="00BD5DB9"/>
    <w:rsid w:val="00BF300F"/>
    <w:rsid w:val="00C051A1"/>
    <w:rsid w:val="00C168B0"/>
    <w:rsid w:val="00C16DB2"/>
    <w:rsid w:val="00C248CC"/>
    <w:rsid w:val="00C27870"/>
    <w:rsid w:val="00C31E77"/>
    <w:rsid w:val="00C43441"/>
    <w:rsid w:val="00C4620D"/>
    <w:rsid w:val="00C6035E"/>
    <w:rsid w:val="00C80C85"/>
    <w:rsid w:val="00C927B9"/>
    <w:rsid w:val="00CA199F"/>
    <w:rsid w:val="00CA2A18"/>
    <w:rsid w:val="00CC0327"/>
    <w:rsid w:val="00CD1C63"/>
    <w:rsid w:val="00CD2EAD"/>
    <w:rsid w:val="00CD6D4D"/>
    <w:rsid w:val="00CF3BFC"/>
    <w:rsid w:val="00D024A2"/>
    <w:rsid w:val="00D038F4"/>
    <w:rsid w:val="00D05310"/>
    <w:rsid w:val="00D064A7"/>
    <w:rsid w:val="00D10079"/>
    <w:rsid w:val="00D1010D"/>
    <w:rsid w:val="00D12F32"/>
    <w:rsid w:val="00D215C4"/>
    <w:rsid w:val="00D32BBB"/>
    <w:rsid w:val="00D33416"/>
    <w:rsid w:val="00D33B2B"/>
    <w:rsid w:val="00D43C4D"/>
    <w:rsid w:val="00D52EBB"/>
    <w:rsid w:val="00D54393"/>
    <w:rsid w:val="00D67283"/>
    <w:rsid w:val="00D6768E"/>
    <w:rsid w:val="00D83838"/>
    <w:rsid w:val="00D84B96"/>
    <w:rsid w:val="00D84C0A"/>
    <w:rsid w:val="00D873FB"/>
    <w:rsid w:val="00D94AE3"/>
    <w:rsid w:val="00DA0748"/>
    <w:rsid w:val="00DA0D50"/>
    <w:rsid w:val="00DA7C2D"/>
    <w:rsid w:val="00DB4D3E"/>
    <w:rsid w:val="00DC3798"/>
    <w:rsid w:val="00DC6564"/>
    <w:rsid w:val="00DD10A3"/>
    <w:rsid w:val="00DE08F3"/>
    <w:rsid w:val="00DE0977"/>
    <w:rsid w:val="00DF5FE2"/>
    <w:rsid w:val="00DF68B7"/>
    <w:rsid w:val="00DF7136"/>
    <w:rsid w:val="00DF741D"/>
    <w:rsid w:val="00DF7A7B"/>
    <w:rsid w:val="00E0024C"/>
    <w:rsid w:val="00E00CDC"/>
    <w:rsid w:val="00E04305"/>
    <w:rsid w:val="00E0490F"/>
    <w:rsid w:val="00E13C16"/>
    <w:rsid w:val="00E1763F"/>
    <w:rsid w:val="00E2508C"/>
    <w:rsid w:val="00E27984"/>
    <w:rsid w:val="00E31C2B"/>
    <w:rsid w:val="00E34606"/>
    <w:rsid w:val="00E40F73"/>
    <w:rsid w:val="00E51892"/>
    <w:rsid w:val="00E57F94"/>
    <w:rsid w:val="00E753AF"/>
    <w:rsid w:val="00E80AA9"/>
    <w:rsid w:val="00E84881"/>
    <w:rsid w:val="00E95945"/>
    <w:rsid w:val="00EA66EF"/>
    <w:rsid w:val="00EB34EC"/>
    <w:rsid w:val="00EB4BB9"/>
    <w:rsid w:val="00EC0E92"/>
    <w:rsid w:val="00EC6CCC"/>
    <w:rsid w:val="00EC7D19"/>
    <w:rsid w:val="00EE0A17"/>
    <w:rsid w:val="00EE32FF"/>
    <w:rsid w:val="00EE6E42"/>
    <w:rsid w:val="00EF15FB"/>
    <w:rsid w:val="00EF3AE1"/>
    <w:rsid w:val="00EF6F77"/>
    <w:rsid w:val="00EF7980"/>
    <w:rsid w:val="00F01BAB"/>
    <w:rsid w:val="00F07AD1"/>
    <w:rsid w:val="00F12C04"/>
    <w:rsid w:val="00F14988"/>
    <w:rsid w:val="00F2313D"/>
    <w:rsid w:val="00F238CE"/>
    <w:rsid w:val="00F258EF"/>
    <w:rsid w:val="00F275EA"/>
    <w:rsid w:val="00F27DD9"/>
    <w:rsid w:val="00F32CDC"/>
    <w:rsid w:val="00F34B23"/>
    <w:rsid w:val="00F36D1B"/>
    <w:rsid w:val="00F37E7F"/>
    <w:rsid w:val="00F44573"/>
    <w:rsid w:val="00F448A4"/>
    <w:rsid w:val="00F458E3"/>
    <w:rsid w:val="00F47900"/>
    <w:rsid w:val="00F54D5E"/>
    <w:rsid w:val="00F54D70"/>
    <w:rsid w:val="00F84DF4"/>
    <w:rsid w:val="00F865B7"/>
    <w:rsid w:val="00F86F18"/>
    <w:rsid w:val="00F9205A"/>
    <w:rsid w:val="00FB396B"/>
    <w:rsid w:val="00FD2676"/>
    <w:rsid w:val="00FD5271"/>
    <w:rsid w:val="00FD6241"/>
    <w:rsid w:val="00FE549D"/>
    <w:rsid w:val="00FF05B0"/>
    <w:rsid w:val="00FF0D8F"/>
    <w:rsid w:val="00FF40A5"/>
    <w:rsid w:val="00FF64B8"/>
    <w:rsid w:val="02778606"/>
    <w:rsid w:val="03281C64"/>
    <w:rsid w:val="04DBA3C0"/>
    <w:rsid w:val="0763912F"/>
    <w:rsid w:val="0EDB26A5"/>
    <w:rsid w:val="0FFA64C2"/>
    <w:rsid w:val="163AC889"/>
    <w:rsid w:val="1DBF2F7C"/>
    <w:rsid w:val="21401A3D"/>
    <w:rsid w:val="216F9115"/>
    <w:rsid w:val="2304213C"/>
    <w:rsid w:val="2448F789"/>
    <w:rsid w:val="25099810"/>
    <w:rsid w:val="2AA12DAD"/>
    <w:rsid w:val="2C2B607F"/>
    <w:rsid w:val="2CE83D78"/>
    <w:rsid w:val="30C9E832"/>
    <w:rsid w:val="32956B26"/>
    <w:rsid w:val="36068D85"/>
    <w:rsid w:val="3E9912C7"/>
    <w:rsid w:val="3EF7297D"/>
    <w:rsid w:val="3F783F13"/>
    <w:rsid w:val="3FF537B7"/>
    <w:rsid w:val="41EAB0D3"/>
    <w:rsid w:val="41F3DCA9"/>
    <w:rsid w:val="423456A4"/>
    <w:rsid w:val="43628660"/>
    <w:rsid w:val="475D5711"/>
    <w:rsid w:val="506D9738"/>
    <w:rsid w:val="523C4DD6"/>
    <w:rsid w:val="555B8566"/>
    <w:rsid w:val="585C7341"/>
    <w:rsid w:val="5C0DE2BA"/>
    <w:rsid w:val="5E91A44A"/>
    <w:rsid w:val="5F92DEFF"/>
    <w:rsid w:val="6268E70B"/>
    <w:rsid w:val="69AB06EF"/>
    <w:rsid w:val="6AB35AA1"/>
    <w:rsid w:val="707F3D47"/>
    <w:rsid w:val="70E0991F"/>
    <w:rsid w:val="70FE3698"/>
    <w:rsid w:val="73A442E2"/>
    <w:rsid w:val="74F10231"/>
    <w:rsid w:val="75F79F36"/>
    <w:rsid w:val="7D0398E0"/>
    <w:rsid w:val="7DB62FFC"/>
    <w:rsid w:val="7E7B60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7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6FF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unhideWhenUsed/>
    <w:qFormat/>
    <w:rsid w:val="3F783F1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0F54C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F783F13"/>
    <w:rPr>
      <w:color w:val="0563C1"/>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737A62"/>
    <w:rPr>
      <w:sz w:val="20"/>
      <w:szCs w:val="20"/>
    </w:rPr>
  </w:style>
  <w:style w:type="character" w:customStyle="1" w:styleId="CommentTextChar">
    <w:name w:val="Comment Text Char"/>
    <w:basedOn w:val="DefaultParagraphFont"/>
    <w:link w:val="CommentText"/>
    <w:uiPriority w:val="99"/>
    <w:semiHidden/>
    <w:rsid w:val="00737A62"/>
    <w:rPr>
      <w:sz w:val="20"/>
      <w:szCs w:val="20"/>
    </w:rPr>
  </w:style>
  <w:style w:type="character" w:styleId="CommentReference">
    <w:name w:val="annotation reference"/>
    <w:basedOn w:val="DefaultParagraphFont"/>
    <w:uiPriority w:val="99"/>
    <w:semiHidden/>
    <w:unhideWhenUsed/>
    <w:rsid w:val="00737A62"/>
    <w:rPr>
      <w:sz w:val="16"/>
      <w:szCs w:val="16"/>
    </w:rPr>
  </w:style>
  <w:style w:type="character" w:customStyle="1" w:styleId="normaltextrun">
    <w:name w:val="normaltextrun"/>
    <w:basedOn w:val="DefaultParagraphFont"/>
    <w:rsid w:val="006E6E55"/>
  </w:style>
  <w:style w:type="character" w:customStyle="1" w:styleId="eop">
    <w:name w:val="eop"/>
    <w:basedOn w:val="DefaultParagraphFont"/>
    <w:rsid w:val="006E6E55"/>
  </w:style>
  <w:style w:type="paragraph" w:customStyle="1" w:styleId="paragraph">
    <w:name w:val="paragraph"/>
    <w:basedOn w:val="Normal"/>
    <w:rsid w:val="006E6E55"/>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247648"/>
    <w:rPr>
      <w:b/>
      <w:bCs/>
    </w:rPr>
  </w:style>
  <w:style w:type="character" w:customStyle="1" w:styleId="CommentSubjectChar">
    <w:name w:val="Comment Subject Char"/>
    <w:basedOn w:val="CommentTextChar"/>
    <w:link w:val="CommentSubject"/>
    <w:uiPriority w:val="99"/>
    <w:semiHidden/>
    <w:rsid w:val="00247648"/>
    <w:rPr>
      <w:b/>
      <w:bCs/>
      <w:sz w:val="20"/>
      <w:szCs w:val="20"/>
    </w:rPr>
  </w:style>
  <w:style w:type="character" w:customStyle="1" w:styleId="UnresolvedMention">
    <w:name w:val="Unresolved Mention"/>
    <w:basedOn w:val="DefaultParagraphFont"/>
    <w:uiPriority w:val="99"/>
    <w:rsid w:val="00832630"/>
    <w:rPr>
      <w:color w:val="605E5C"/>
      <w:shd w:val="clear" w:color="auto" w:fill="E1DFDD"/>
    </w:rPr>
  </w:style>
  <w:style w:type="paragraph" w:styleId="Revision">
    <w:name w:val="Revision"/>
    <w:hidden/>
    <w:uiPriority w:val="99"/>
    <w:semiHidden/>
    <w:rsid w:val="00AF0F8B"/>
  </w:style>
  <w:style w:type="paragraph" w:customStyle="1" w:styleId="EndNoteBibliographyTitle">
    <w:name w:val="EndNote Bibliography Title"/>
    <w:basedOn w:val="Normal"/>
    <w:link w:val="EndNoteBibliographyTitleChar"/>
    <w:rsid w:val="00F47900"/>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F47900"/>
    <w:rPr>
      <w:rFonts w:ascii="Calibri" w:hAnsi="Calibri" w:cs="Calibri"/>
    </w:rPr>
  </w:style>
  <w:style w:type="paragraph" w:customStyle="1" w:styleId="EndNoteBibliography">
    <w:name w:val="EndNote Bibliography"/>
    <w:basedOn w:val="Normal"/>
    <w:link w:val="EndNoteBibliographyChar"/>
    <w:rsid w:val="00F47900"/>
    <w:rPr>
      <w:rFonts w:ascii="Calibri" w:hAnsi="Calibri" w:cs="Calibri"/>
    </w:rPr>
  </w:style>
  <w:style w:type="character" w:customStyle="1" w:styleId="EndNoteBibliographyChar">
    <w:name w:val="EndNote Bibliography Char"/>
    <w:basedOn w:val="DefaultParagraphFont"/>
    <w:link w:val="EndNoteBibliography"/>
    <w:rsid w:val="00F47900"/>
    <w:rPr>
      <w:rFonts w:ascii="Calibri" w:hAnsi="Calibri" w:cs="Calibri"/>
    </w:rPr>
  </w:style>
  <w:style w:type="paragraph" w:styleId="NormalWeb">
    <w:name w:val="Normal (Web)"/>
    <w:basedOn w:val="Normal"/>
    <w:uiPriority w:val="99"/>
    <w:semiHidden/>
    <w:unhideWhenUsed/>
    <w:rsid w:val="0076194F"/>
    <w:rPr>
      <w:rFonts w:ascii="Times New Roman" w:hAnsi="Times New Roman" w:cs="Times New Roman"/>
    </w:rPr>
  </w:style>
  <w:style w:type="paragraph" w:styleId="Header">
    <w:name w:val="header"/>
    <w:basedOn w:val="Normal"/>
    <w:link w:val="HeaderChar"/>
    <w:uiPriority w:val="99"/>
    <w:unhideWhenUsed/>
    <w:rsid w:val="00A813FA"/>
    <w:pPr>
      <w:tabs>
        <w:tab w:val="center" w:pos="4680"/>
        <w:tab w:val="right" w:pos="9360"/>
      </w:tabs>
    </w:pPr>
  </w:style>
  <w:style w:type="character" w:customStyle="1" w:styleId="HeaderChar">
    <w:name w:val="Header Char"/>
    <w:basedOn w:val="DefaultParagraphFont"/>
    <w:link w:val="Header"/>
    <w:uiPriority w:val="99"/>
    <w:rsid w:val="00A813FA"/>
  </w:style>
  <w:style w:type="paragraph" w:styleId="Footer">
    <w:name w:val="footer"/>
    <w:basedOn w:val="Normal"/>
    <w:link w:val="FooterChar"/>
    <w:uiPriority w:val="99"/>
    <w:unhideWhenUsed/>
    <w:rsid w:val="00A813FA"/>
    <w:pPr>
      <w:tabs>
        <w:tab w:val="center" w:pos="4680"/>
        <w:tab w:val="right" w:pos="9360"/>
      </w:tabs>
    </w:pPr>
  </w:style>
  <w:style w:type="character" w:customStyle="1" w:styleId="FooterChar">
    <w:name w:val="Footer Char"/>
    <w:basedOn w:val="DefaultParagraphFont"/>
    <w:link w:val="Footer"/>
    <w:uiPriority w:val="99"/>
    <w:rsid w:val="00A813FA"/>
  </w:style>
  <w:style w:type="character" w:customStyle="1" w:styleId="Heading4Char">
    <w:name w:val="Heading 4 Char"/>
    <w:basedOn w:val="DefaultParagraphFont"/>
    <w:link w:val="Heading4"/>
    <w:uiPriority w:val="9"/>
    <w:rsid w:val="000F54C2"/>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656FF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370150"/>
    <w:rPr>
      <w:rFonts w:ascii="Tahoma" w:hAnsi="Tahoma" w:cs="Tahoma"/>
      <w:sz w:val="16"/>
      <w:szCs w:val="16"/>
    </w:rPr>
  </w:style>
  <w:style w:type="character" w:customStyle="1" w:styleId="BalloonTextChar">
    <w:name w:val="Balloon Text Char"/>
    <w:basedOn w:val="DefaultParagraphFont"/>
    <w:link w:val="BalloonText"/>
    <w:uiPriority w:val="99"/>
    <w:semiHidden/>
    <w:rsid w:val="003701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6FF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unhideWhenUsed/>
    <w:qFormat/>
    <w:rsid w:val="3F783F1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0F54C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F783F13"/>
    <w:rPr>
      <w:color w:val="0563C1"/>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737A62"/>
    <w:rPr>
      <w:sz w:val="20"/>
      <w:szCs w:val="20"/>
    </w:rPr>
  </w:style>
  <w:style w:type="character" w:customStyle="1" w:styleId="CommentTextChar">
    <w:name w:val="Comment Text Char"/>
    <w:basedOn w:val="DefaultParagraphFont"/>
    <w:link w:val="CommentText"/>
    <w:uiPriority w:val="99"/>
    <w:semiHidden/>
    <w:rsid w:val="00737A62"/>
    <w:rPr>
      <w:sz w:val="20"/>
      <w:szCs w:val="20"/>
    </w:rPr>
  </w:style>
  <w:style w:type="character" w:styleId="CommentReference">
    <w:name w:val="annotation reference"/>
    <w:basedOn w:val="DefaultParagraphFont"/>
    <w:uiPriority w:val="99"/>
    <w:semiHidden/>
    <w:unhideWhenUsed/>
    <w:rsid w:val="00737A62"/>
    <w:rPr>
      <w:sz w:val="16"/>
      <w:szCs w:val="16"/>
    </w:rPr>
  </w:style>
  <w:style w:type="character" w:customStyle="1" w:styleId="normaltextrun">
    <w:name w:val="normaltextrun"/>
    <w:basedOn w:val="DefaultParagraphFont"/>
    <w:rsid w:val="006E6E55"/>
  </w:style>
  <w:style w:type="character" w:customStyle="1" w:styleId="eop">
    <w:name w:val="eop"/>
    <w:basedOn w:val="DefaultParagraphFont"/>
    <w:rsid w:val="006E6E55"/>
  </w:style>
  <w:style w:type="paragraph" w:customStyle="1" w:styleId="paragraph">
    <w:name w:val="paragraph"/>
    <w:basedOn w:val="Normal"/>
    <w:rsid w:val="006E6E55"/>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247648"/>
    <w:rPr>
      <w:b/>
      <w:bCs/>
    </w:rPr>
  </w:style>
  <w:style w:type="character" w:customStyle="1" w:styleId="CommentSubjectChar">
    <w:name w:val="Comment Subject Char"/>
    <w:basedOn w:val="CommentTextChar"/>
    <w:link w:val="CommentSubject"/>
    <w:uiPriority w:val="99"/>
    <w:semiHidden/>
    <w:rsid w:val="00247648"/>
    <w:rPr>
      <w:b/>
      <w:bCs/>
      <w:sz w:val="20"/>
      <w:szCs w:val="20"/>
    </w:rPr>
  </w:style>
  <w:style w:type="character" w:customStyle="1" w:styleId="UnresolvedMention">
    <w:name w:val="Unresolved Mention"/>
    <w:basedOn w:val="DefaultParagraphFont"/>
    <w:uiPriority w:val="99"/>
    <w:rsid w:val="00832630"/>
    <w:rPr>
      <w:color w:val="605E5C"/>
      <w:shd w:val="clear" w:color="auto" w:fill="E1DFDD"/>
    </w:rPr>
  </w:style>
  <w:style w:type="paragraph" w:styleId="Revision">
    <w:name w:val="Revision"/>
    <w:hidden/>
    <w:uiPriority w:val="99"/>
    <w:semiHidden/>
    <w:rsid w:val="00AF0F8B"/>
  </w:style>
  <w:style w:type="paragraph" w:customStyle="1" w:styleId="EndNoteBibliographyTitle">
    <w:name w:val="EndNote Bibliography Title"/>
    <w:basedOn w:val="Normal"/>
    <w:link w:val="EndNoteBibliographyTitleChar"/>
    <w:rsid w:val="00F47900"/>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F47900"/>
    <w:rPr>
      <w:rFonts w:ascii="Calibri" w:hAnsi="Calibri" w:cs="Calibri"/>
    </w:rPr>
  </w:style>
  <w:style w:type="paragraph" w:customStyle="1" w:styleId="EndNoteBibliography">
    <w:name w:val="EndNote Bibliography"/>
    <w:basedOn w:val="Normal"/>
    <w:link w:val="EndNoteBibliographyChar"/>
    <w:rsid w:val="00F47900"/>
    <w:rPr>
      <w:rFonts w:ascii="Calibri" w:hAnsi="Calibri" w:cs="Calibri"/>
    </w:rPr>
  </w:style>
  <w:style w:type="character" w:customStyle="1" w:styleId="EndNoteBibliographyChar">
    <w:name w:val="EndNote Bibliography Char"/>
    <w:basedOn w:val="DefaultParagraphFont"/>
    <w:link w:val="EndNoteBibliography"/>
    <w:rsid w:val="00F47900"/>
    <w:rPr>
      <w:rFonts w:ascii="Calibri" w:hAnsi="Calibri" w:cs="Calibri"/>
    </w:rPr>
  </w:style>
  <w:style w:type="paragraph" w:styleId="NormalWeb">
    <w:name w:val="Normal (Web)"/>
    <w:basedOn w:val="Normal"/>
    <w:uiPriority w:val="99"/>
    <w:semiHidden/>
    <w:unhideWhenUsed/>
    <w:rsid w:val="0076194F"/>
    <w:rPr>
      <w:rFonts w:ascii="Times New Roman" w:hAnsi="Times New Roman" w:cs="Times New Roman"/>
    </w:rPr>
  </w:style>
  <w:style w:type="paragraph" w:styleId="Header">
    <w:name w:val="header"/>
    <w:basedOn w:val="Normal"/>
    <w:link w:val="HeaderChar"/>
    <w:uiPriority w:val="99"/>
    <w:unhideWhenUsed/>
    <w:rsid w:val="00A813FA"/>
    <w:pPr>
      <w:tabs>
        <w:tab w:val="center" w:pos="4680"/>
        <w:tab w:val="right" w:pos="9360"/>
      </w:tabs>
    </w:pPr>
  </w:style>
  <w:style w:type="character" w:customStyle="1" w:styleId="HeaderChar">
    <w:name w:val="Header Char"/>
    <w:basedOn w:val="DefaultParagraphFont"/>
    <w:link w:val="Header"/>
    <w:uiPriority w:val="99"/>
    <w:rsid w:val="00A813FA"/>
  </w:style>
  <w:style w:type="paragraph" w:styleId="Footer">
    <w:name w:val="footer"/>
    <w:basedOn w:val="Normal"/>
    <w:link w:val="FooterChar"/>
    <w:uiPriority w:val="99"/>
    <w:unhideWhenUsed/>
    <w:rsid w:val="00A813FA"/>
    <w:pPr>
      <w:tabs>
        <w:tab w:val="center" w:pos="4680"/>
        <w:tab w:val="right" w:pos="9360"/>
      </w:tabs>
    </w:pPr>
  </w:style>
  <w:style w:type="character" w:customStyle="1" w:styleId="FooterChar">
    <w:name w:val="Footer Char"/>
    <w:basedOn w:val="DefaultParagraphFont"/>
    <w:link w:val="Footer"/>
    <w:uiPriority w:val="99"/>
    <w:rsid w:val="00A813FA"/>
  </w:style>
  <w:style w:type="character" w:customStyle="1" w:styleId="Heading4Char">
    <w:name w:val="Heading 4 Char"/>
    <w:basedOn w:val="DefaultParagraphFont"/>
    <w:link w:val="Heading4"/>
    <w:uiPriority w:val="9"/>
    <w:rsid w:val="000F54C2"/>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656FF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370150"/>
    <w:rPr>
      <w:rFonts w:ascii="Tahoma" w:hAnsi="Tahoma" w:cs="Tahoma"/>
      <w:sz w:val="16"/>
      <w:szCs w:val="16"/>
    </w:rPr>
  </w:style>
  <w:style w:type="character" w:customStyle="1" w:styleId="BalloonTextChar">
    <w:name w:val="Balloon Text Char"/>
    <w:basedOn w:val="DefaultParagraphFont"/>
    <w:link w:val="BalloonText"/>
    <w:uiPriority w:val="99"/>
    <w:semiHidden/>
    <w:rsid w:val="003701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57C12-A0C0-4C39-B39B-C763DCDCA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480</Words>
  <Characters>2738</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Cidney Atoy</dc:creator>
  <cp:lastModifiedBy>Cidney Atoy</cp:lastModifiedBy>
  <cp:revision>2</cp:revision>
  <cp:lastPrinted>2025-10-24T16:12:00Z</cp:lastPrinted>
  <dcterms:created xsi:type="dcterms:W3CDTF">2026-04-30T02:56:00Z</dcterms:created>
  <dcterms:modified xsi:type="dcterms:W3CDTF">2026-04-30T02:56:00Z</dcterms:modified>
</cp:coreProperties>
</file>