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6B2" w:rsidRPr="00C917AD" w:rsidRDefault="001623C7">
      <w:pPr>
        <w:rPr>
          <w:rFonts w:ascii="Times New Roman" w:hAnsi="Times New Roman" w:cs="Times New Roman"/>
          <w:sz w:val="24"/>
          <w:szCs w:val="24"/>
        </w:rPr>
      </w:pPr>
      <w:r w:rsidRPr="00C917AD">
        <w:rPr>
          <w:rFonts w:ascii="Times New Roman" w:hAnsi="Times New Roman" w:cs="Times New Roman"/>
          <w:sz w:val="24"/>
          <w:szCs w:val="24"/>
        </w:rPr>
        <w:t>Supplement</w:t>
      </w:r>
    </w:p>
    <w:p w:rsidR="00C917AD" w:rsidRDefault="00C917AD">
      <w:pPr>
        <w:spacing w:after="160"/>
        <w:rPr>
          <w:rFonts w:ascii="Times New Roman" w:hAnsi="Times New Roman" w:cs="Times New Roman"/>
        </w:rPr>
      </w:pPr>
      <w:r w:rsidRPr="00C917AD">
        <w:rPr>
          <w:rFonts w:ascii="Times New Roman" w:hAnsi="Times New Roman" w:cs="Times New Roman"/>
        </w:rPr>
        <w:t>Figure S1</w:t>
      </w:r>
    </w:p>
    <w:p w:rsidR="001119FC" w:rsidRDefault="001119FC">
      <w:pPr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Structures of the antifungal azoles</w:t>
      </w:r>
    </w:p>
    <w:p w:rsidR="001119FC" w:rsidRDefault="001119FC">
      <w:pPr>
        <w:spacing w:after="160"/>
      </w:pPr>
      <w:r>
        <w:object w:dxaOrig="10111" w:dyaOrig="88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505.5pt;height:444.75pt" o:ole="">
            <v:imagedata r:id="rId4" o:title=""/>
          </v:shape>
          <o:OLEObject Type="Embed" ProgID="ISISServer" ShapeID="_x0000_i1039" DrawAspect="Content" ObjectID="_1609663277" r:id="rId5">
            <o:FieldCodes>\s</o:FieldCodes>
          </o:OLEObject>
        </w:object>
      </w:r>
    </w:p>
    <w:p w:rsidR="001119FC" w:rsidRDefault="001119FC">
      <w:pPr>
        <w:spacing w:after="160"/>
      </w:pPr>
      <w:r>
        <w:br w:type="page"/>
      </w:r>
    </w:p>
    <w:p w:rsidR="001623C7" w:rsidRDefault="001623C7">
      <w:bookmarkStart w:id="0" w:name="_GoBack"/>
      <w:bookmarkEnd w:id="0"/>
    </w:p>
    <w:p w:rsidR="001623C7" w:rsidRDefault="001623C7" w:rsidP="001623C7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Figure S</w:t>
      </w:r>
      <w:r w:rsidR="00C917AD">
        <w:rPr>
          <w:rFonts w:ascii="Times New Roman" w:hAnsi="Times New Roman" w:cs="Times New Roman"/>
          <w:sz w:val="24"/>
          <w:szCs w:val="24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1623C7" w:rsidRDefault="001623C7" w:rsidP="001623C7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CD and UV spectra of f</w:t>
      </w:r>
      <w:r w:rsidRPr="00361200">
        <w:rPr>
          <w:rFonts w:ascii="Times New Roman" w:hAnsi="Times New Roman" w:cs="Times New Roman"/>
          <w:sz w:val="24"/>
          <w:szCs w:val="24"/>
          <w:lang w:val="en-GB"/>
        </w:rPr>
        <w:t>luconazole (1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361200">
        <w:rPr>
          <w:rFonts w:ascii="Times New Roman" w:hAnsi="Times New Roman" w:cs="Times New Roman"/>
          <w:sz w:val="24"/>
          <w:szCs w:val="24"/>
          <w:lang w:val="en-GB"/>
        </w:rPr>
        <w:t xml:space="preserve">6 mM), </w:t>
      </w:r>
      <w:r w:rsidRPr="001623C7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FLZ-HPBCyD (red); FLZ+SBBCyD (blue);  FLZ+BCyD (green)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. </w:t>
      </w:r>
      <w:r w:rsidRPr="00361200">
        <w:rPr>
          <w:rFonts w:ascii="Times New Roman" w:hAnsi="Times New Roman" w:cs="Times New Roman"/>
          <w:sz w:val="24"/>
          <w:szCs w:val="24"/>
          <w:lang w:val="en-GB"/>
        </w:rPr>
        <w:t>CyD-s are in 10x exces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</w:p>
    <w:p w:rsidR="001623C7" w:rsidRDefault="001623C7">
      <w:pPr>
        <w:spacing w:after="160"/>
        <w:rPr>
          <w:rFonts w:ascii="Times New Roman" w:hAnsi="Times New Roman" w:cs="Times New Roman"/>
          <w:sz w:val="24"/>
          <w:szCs w:val="24"/>
          <w:lang w:val="en-GB"/>
        </w:rPr>
      </w:pPr>
      <w:r w:rsidRPr="00361200">
        <w:rPr>
          <w:noProof/>
          <w:lang w:eastAsia="hu-HU"/>
        </w:rPr>
        <w:drawing>
          <wp:anchor distT="0" distB="0" distL="114300" distR="114300" simplePos="0" relativeHeight="251660288" behindDoc="0" locked="0" layoutInCell="1" allowOverlap="1" wp14:anchorId="70020EF0" wp14:editId="1A03F48E">
            <wp:simplePos x="0" y="0"/>
            <wp:positionH relativeFrom="column">
              <wp:posOffset>43180</wp:posOffset>
            </wp:positionH>
            <wp:positionV relativeFrom="paragraph">
              <wp:posOffset>53975</wp:posOffset>
            </wp:positionV>
            <wp:extent cx="4013200" cy="6038850"/>
            <wp:effectExtent l="0" t="0" r="6350" b="0"/>
            <wp:wrapSquare wrapText="bothSides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3200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1623C7" w:rsidRDefault="001623C7" w:rsidP="001623C7">
      <w:r w:rsidRPr="00361200">
        <w:rPr>
          <w:noProof/>
          <w:lang w:eastAsia="hu-HU"/>
        </w:rPr>
        <w:lastRenderedPageBreak/>
        <w:drawing>
          <wp:anchor distT="0" distB="0" distL="114300" distR="114300" simplePos="0" relativeHeight="251659264" behindDoc="0" locked="0" layoutInCell="1" allowOverlap="1" wp14:anchorId="57BE815A" wp14:editId="4275466B">
            <wp:simplePos x="0" y="0"/>
            <wp:positionH relativeFrom="margin">
              <wp:posOffset>-4445</wp:posOffset>
            </wp:positionH>
            <wp:positionV relativeFrom="paragraph">
              <wp:posOffset>186055</wp:posOffset>
            </wp:positionV>
            <wp:extent cx="3637280" cy="4533900"/>
            <wp:effectExtent l="0" t="0" r="1270" b="0"/>
            <wp:wrapSquare wrapText="bothSides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728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6F77">
        <w:rPr>
          <w:rFonts w:ascii="Times New Roman" w:hAnsi="Times New Roman" w:cs="Times New Roman"/>
          <w:sz w:val="24"/>
          <w:szCs w:val="24"/>
          <w:lang w:val="en-GB"/>
        </w:rPr>
        <w:t>Figure S</w:t>
      </w:r>
      <w:r w:rsidR="00C917AD">
        <w:rPr>
          <w:rFonts w:ascii="Times New Roman" w:hAnsi="Times New Roman" w:cs="Times New Roman"/>
          <w:sz w:val="24"/>
          <w:szCs w:val="24"/>
          <w:lang w:val="en-GB"/>
        </w:rPr>
        <w:t>3</w:t>
      </w:r>
      <w:r w:rsidRPr="00616F77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CD and UV spectra of </w:t>
      </w:r>
      <w:r w:rsidRPr="00616F77">
        <w:rPr>
          <w:rFonts w:ascii="Times New Roman" w:hAnsi="Times New Roman" w:cs="Times New Roman"/>
          <w:sz w:val="24"/>
          <w:szCs w:val="24"/>
          <w:lang w:val="en-GB"/>
        </w:rPr>
        <w:t>CLZ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(black) and </w:t>
      </w:r>
      <w:r w:rsidRPr="00616F77">
        <w:rPr>
          <w:rFonts w:ascii="Times New Roman" w:hAnsi="Times New Roman" w:cs="Times New Roman"/>
          <w:sz w:val="24"/>
          <w:szCs w:val="24"/>
          <w:lang w:val="en-GB"/>
        </w:rPr>
        <w:t>CLZ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616F77">
        <w:rPr>
          <w:rFonts w:ascii="Times New Roman" w:hAnsi="Times New Roman" w:cs="Times New Roman"/>
          <w:sz w:val="24"/>
          <w:szCs w:val="24"/>
          <w:lang w:val="en-GB"/>
        </w:rPr>
        <w:t>HPBCyD</w:t>
      </w:r>
      <w:r w:rsidRPr="00361200">
        <w:rPr>
          <w:noProof/>
          <w:lang w:eastAsia="hu-HU"/>
        </w:rPr>
        <w:t xml:space="preserve"> </w:t>
      </w:r>
      <w:r>
        <w:rPr>
          <w:noProof/>
          <w:lang w:eastAsia="hu-HU"/>
        </w:rPr>
        <w:t>(red)</w:t>
      </w:r>
    </w:p>
    <w:p w:rsidR="001623C7" w:rsidRPr="001623C7" w:rsidRDefault="001623C7" w:rsidP="001623C7"/>
    <w:p w:rsidR="001623C7" w:rsidRPr="001623C7" w:rsidRDefault="001623C7" w:rsidP="001623C7"/>
    <w:p w:rsidR="001623C7" w:rsidRPr="001623C7" w:rsidRDefault="001623C7" w:rsidP="001623C7"/>
    <w:p w:rsidR="001623C7" w:rsidRPr="001623C7" w:rsidRDefault="001623C7" w:rsidP="001623C7"/>
    <w:p w:rsidR="001623C7" w:rsidRPr="001623C7" w:rsidRDefault="001623C7" w:rsidP="001623C7"/>
    <w:p w:rsidR="001623C7" w:rsidRPr="001623C7" w:rsidRDefault="001623C7" w:rsidP="001623C7"/>
    <w:p w:rsidR="001623C7" w:rsidRPr="001623C7" w:rsidRDefault="001623C7" w:rsidP="001623C7"/>
    <w:p w:rsidR="001623C7" w:rsidRPr="001623C7" w:rsidRDefault="001623C7" w:rsidP="001623C7"/>
    <w:p w:rsidR="001623C7" w:rsidRPr="001623C7" w:rsidRDefault="001623C7" w:rsidP="001623C7"/>
    <w:p w:rsidR="001623C7" w:rsidRPr="001623C7" w:rsidRDefault="001623C7" w:rsidP="001623C7"/>
    <w:p w:rsidR="001623C7" w:rsidRPr="001623C7" w:rsidRDefault="001623C7" w:rsidP="001623C7"/>
    <w:p w:rsidR="001623C7" w:rsidRPr="001623C7" w:rsidRDefault="001623C7" w:rsidP="001623C7"/>
    <w:p w:rsidR="001623C7" w:rsidRPr="001623C7" w:rsidRDefault="001623C7" w:rsidP="001623C7"/>
    <w:p w:rsidR="001623C7" w:rsidRPr="001623C7" w:rsidRDefault="001623C7" w:rsidP="001623C7"/>
    <w:p w:rsidR="001623C7" w:rsidRPr="001623C7" w:rsidRDefault="001623C7" w:rsidP="001623C7"/>
    <w:p w:rsidR="001623C7" w:rsidRPr="001623C7" w:rsidRDefault="001623C7" w:rsidP="001623C7"/>
    <w:p w:rsidR="001623C7" w:rsidRPr="001623C7" w:rsidRDefault="001623C7" w:rsidP="001623C7"/>
    <w:p w:rsidR="001623C7" w:rsidRDefault="001623C7" w:rsidP="001623C7">
      <w:pPr>
        <w:tabs>
          <w:tab w:val="left" w:pos="1335"/>
        </w:tabs>
      </w:pPr>
      <w:r>
        <w:tab/>
      </w:r>
    </w:p>
    <w:p w:rsidR="001623C7" w:rsidRDefault="001623C7">
      <w:pPr>
        <w:spacing w:after="1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1623C7" w:rsidRDefault="001623C7" w:rsidP="001623C7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Figure S</w:t>
      </w:r>
      <w:r w:rsidR="00C917AD">
        <w:rPr>
          <w:rFonts w:ascii="Times New Roman" w:hAnsi="Times New Roman" w:cs="Times New Roman"/>
          <w:sz w:val="24"/>
          <w:szCs w:val="24"/>
          <w:lang w:val="en-GB"/>
        </w:rPr>
        <w:t>4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1623C7" w:rsidRPr="00361200" w:rsidRDefault="001623C7" w:rsidP="001623C7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UV spectra of tioconazole (black), TIZ-ACyD (red), TIZ-HPBCyD (blue) and TIZ-GCyD (green)</w:t>
      </w:r>
      <w:r>
        <w:rPr>
          <w:noProof/>
          <w:lang w:eastAsia="hu-HU"/>
        </w:rPr>
        <w:drawing>
          <wp:inline distT="0" distB="0" distL="0" distR="0" wp14:anchorId="69CD0D79" wp14:editId="7A8ADBC1">
            <wp:extent cx="5760720" cy="482790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2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3C7" w:rsidRPr="001623C7" w:rsidRDefault="001623C7" w:rsidP="001623C7">
      <w:pPr>
        <w:tabs>
          <w:tab w:val="left" w:pos="1335"/>
        </w:tabs>
      </w:pPr>
    </w:p>
    <w:sectPr w:rsidR="001623C7" w:rsidRPr="001623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3C7"/>
    <w:rsid w:val="001119FC"/>
    <w:rsid w:val="001623C7"/>
    <w:rsid w:val="00757816"/>
    <w:rsid w:val="00C917AD"/>
    <w:rsid w:val="00E246B2"/>
    <w:rsid w:val="00E4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51604"/>
  <w15:chartTrackingRefBased/>
  <w15:docId w15:val="{E7A5E7D2-79A7-4726-A17F-B9AD9193B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462C6"/>
    <w:pPr>
      <w:spacing w:after="0"/>
    </w:pPr>
  </w:style>
  <w:style w:type="paragraph" w:styleId="Cmsor1">
    <w:name w:val="heading 1"/>
    <w:basedOn w:val="Norml"/>
    <w:next w:val="Norml"/>
    <w:link w:val="Cmsor1Char"/>
    <w:uiPriority w:val="9"/>
    <w:qFormat/>
    <w:rsid w:val="00E462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E462C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E462C6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462C6"/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character" w:customStyle="1" w:styleId="Cmsor1Char">
    <w:name w:val="Címsor 1 Char"/>
    <w:basedOn w:val="Bekezdsalapbettpusa"/>
    <w:link w:val="Cmsor1"/>
    <w:uiPriority w:val="9"/>
    <w:rsid w:val="00E462C6"/>
    <w:rPr>
      <w:rFonts w:asciiTheme="majorHAnsi" w:eastAsiaTheme="majorEastAsia" w:hAnsiTheme="majorHAnsi" w:cstheme="majorBidi"/>
      <w:b/>
      <w:sz w:val="24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E462C6"/>
    <w:rPr>
      <w:rFonts w:asciiTheme="majorHAnsi" w:eastAsiaTheme="majorEastAsia" w:hAnsiTheme="majorHAnsi" w:cstheme="majorBidi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52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Horpet</dc:creator>
  <cp:keywords/>
  <dc:description/>
  <cp:lastModifiedBy>Horpet</cp:lastModifiedBy>
  <cp:revision>2</cp:revision>
  <dcterms:created xsi:type="dcterms:W3CDTF">2018-06-27T11:05:00Z</dcterms:created>
  <dcterms:modified xsi:type="dcterms:W3CDTF">2019-01-22T10:54:00Z</dcterms:modified>
</cp:coreProperties>
</file>