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183" w:rsidRDefault="00E27183" w:rsidP="00E27183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D620E9">
        <w:rPr>
          <w:rFonts w:ascii="Times New Roman" w:hAnsi="Times New Roman"/>
          <w:b/>
          <w:sz w:val="32"/>
          <w:szCs w:val="32"/>
        </w:rPr>
        <w:t>Synthesis of crystalline uranyl ion coordination polymers with zwitterionic carboxylate ligands: Comparing solvothermal and ambient conditions</w:t>
      </w:r>
    </w:p>
    <w:p w:rsidR="00E27183" w:rsidRPr="00E27183" w:rsidRDefault="00E27183" w:rsidP="00E27183">
      <w:pPr>
        <w:spacing w:line="360" w:lineRule="auto"/>
        <w:jc w:val="center"/>
        <w:rPr>
          <w:rFonts w:ascii="Times New Roman" w:hAnsi="Times New Roman"/>
          <w:b/>
          <w:sz w:val="20"/>
        </w:rPr>
      </w:pPr>
    </w:p>
    <w:p w:rsidR="00E27183" w:rsidRPr="00E27183" w:rsidRDefault="00E27183" w:rsidP="00E27183">
      <w:pPr>
        <w:spacing w:after="80"/>
        <w:jc w:val="center"/>
        <w:rPr>
          <w:rFonts w:ascii="Times New Roman" w:hAnsi="Times New Roman"/>
          <w:sz w:val="22"/>
          <w:szCs w:val="22"/>
        </w:rPr>
      </w:pPr>
      <w:r w:rsidRPr="00E27183">
        <w:rPr>
          <w:rFonts w:ascii="Times New Roman" w:hAnsi="Times New Roman"/>
          <w:sz w:val="22"/>
          <w:szCs w:val="22"/>
        </w:rPr>
        <w:t>Sotaro Kusumoto</w:t>
      </w:r>
      <w:r w:rsidRPr="00E27183">
        <w:rPr>
          <w:rFonts w:ascii="Times New Roman" w:hAnsi="Times New Roman"/>
          <w:sz w:val="22"/>
          <w:szCs w:val="22"/>
          <w:vertAlign w:val="superscript"/>
        </w:rPr>
        <w:t>1</w:t>
      </w:r>
      <w:r w:rsidRPr="00E27183">
        <w:rPr>
          <w:rFonts w:ascii="Times New Roman" w:hAnsi="Times New Roman"/>
          <w:sz w:val="22"/>
          <w:szCs w:val="22"/>
        </w:rPr>
        <w:t xml:space="preserve"> · Yoshihiro Koide</w:t>
      </w:r>
      <w:r w:rsidRPr="00E27183">
        <w:rPr>
          <w:rFonts w:ascii="Times New Roman" w:hAnsi="Times New Roman"/>
          <w:sz w:val="22"/>
          <w:szCs w:val="22"/>
          <w:vertAlign w:val="superscript"/>
        </w:rPr>
        <w:t>1</w:t>
      </w:r>
      <w:r w:rsidRPr="00E27183">
        <w:rPr>
          <w:rFonts w:ascii="Times New Roman" w:hAnsi="Times New Roman"/>
          <w:sz w:val="22"/>
          <w:szCs w:val="22"/>
        </w:rPr>
        <w:t xml:space="preserve"> · Shinya Hayami</w:t>
      </w:r>
      <w:r w:rsidRPr="00E27183">
        <w:rPr>
          <w:rFonts w:ascii="Times New Roman" w:hAnsi="Times New Roman"/>
          <w:sz w:val="22"/>
          <w:szCs w:val="22"/>
          <w:vertAlign w:val="superscript"/>
        </w:rPr>
        <w:t>2</w:t>
      </w:r>
      <w:r w:rsidRPr="00E27183">
        <w:rPr>
          <w:rFonts w:ascii="Times New Roman" w:hAnsi="Times New Roman"/>
          <w:sz w:val="22"/>
          <w:szCs w:val="22"/>
        </w:rPr>
        <w:t xml:space="preserve"> ·</w:t>
      </w:r>
    </w:p>
    <w:p w:rsidR="00E27183" w:rsidRPr="00E27183" w:rsidRDefault="00E27183" w:rsidP="00E27183">
      <w:pPr>
        <w:spacing w:line="360" w:lineRule="auto"/>
        <w:jc w:val="center"/>
        <w:rPr>
          <w:rFonts w:ascii="Times New Roman" w:hAnsi="Times New Roman"/>
          <w:sz w:val="22"/>
          <w:szCs w:val="22"/>
          <w:vertAlign w:val="superscript"/>
        </w:rPr>
      </w:pPr>
      <w:r w:rsidRPr="00E27183">
        <w:rPr>
          <w:rFonts w:ascii="Times New Roman" w:hAnsi="Times New Roman"/>
          <w:sz w:val="22"/>
          <w:szCs w:val="22"/>
        </w:rPr>
        <w:t>Yang Kim</w:t>
      </w:r>
      <w:r w:rsidRPr="00E27183">
        <w:rPr>
          <w:rFonts w:ascii="Times New Roman" w:hAnsi="Times New Roman"/>
          <w:sz w:val="22"/>
          <w:szCs w:val="22"/>
          <w:vertAlign w:val="superscript"/>
        </w:rPr>
        <w:t>2*</w:t>
      </w:r>
      <w:r w:rsidRPr="00E27183">
        <w:rPr>
          <w:rFonts w:ascii="Times New Roman" w:hAnsi="Times New Roman"/>
          <w:sz w:val="22"/>
          <w:szCs w:val="22"/>
        </w:rPr>
        <w:t xml:space="preserve"> · Jack Harrowfield</w:t>
      </w:r>
      <w:r w:rsidRPr="00E27183">
        <w:rPr>
          <w:rFonts w:ascii="Times New Roman" w:hAnsi="Times New Roman"/>
          <w:sz w:val="22"/>
          <w:szCs w:val="22"/>
          <w:vertAlign w:val="superscript"/>
        </w:rPr>
        <w:t>3*</w:t>
      </w:r>
      <w:r w:rsidRPr="00E27183">
        <w:rPr>
          <w:rFonts w:ascii="Times New Roman" w:hAnsi="Times New Roman"/>
          <w:sz w:val="22"/>
          <w:szCs w:val="22"/>
        </w:rPr>
        <w:t xml:space="preserve"> · Pierre Thuéry</w:t>
      </w:r>
      <w:r w:rsidRPr="00E27183">
        <w:rPr>
          <w:rFonts w:ascii="Times New Roman" w:hAnsi="Times New Roman"/>
          <w:sz w:val="22"/>
          <w:szCs w:val="22"/>
          <w:vertAlign w:val="superscript"/>
        </w:rPr>
        <w:t>4*</w:t>
      </w:r>
    </w:p>
    <w:p w:rsidR="00E27183" w:rsidRPr="00E27183" w:rsidRDefault="00E27183" w:rsidP="00E27183">
      <w:pPr>
        <w:jc w:val="center"/>
        <w:rPr>
          <w:rFonts w:ascii="Times New Roman" w:hAnsi="Times New Roman"/>
          <w:i/>
          <w:sz w:val="16"/>
          <w:szCs w:val="16"/>
        </w:rPr>
      </w:pPr>
      <w:r w:rsidRPr="00E27183">
        <w:rPr>
          <w:rFonts w:ascii="Times New Roman" w:hAnsi="Times New Roman"/>
          <w:sz w:val="16"/>
          <w:szCs w:val="16"/>
          <w:vertAlign w:val="superscript"/>
        </w:rPr>
        <w:t>1</w:t>
      </w:r>
      <w:r w:rsidRPr="00E27183">
        <w:rPr>
          <w:rFonts w:ascii="Times New Roman" w:hAnsi="Times New Roman"/>
          <w:sz w:val="16"/>
          <w:szCs w:val="16"/>
        </w:rPr>
        <w:t xml:space="preserve"> </w:t>
      </w:r>
      <w:r w:rsidRPr="00E27183">
        <w:rPr>
          <w:rFonts w:ascii="Times New Roman" w:hAnsi="Times New Roman"/>
          <w:i/>
          <w:sz w:val="16"/>
          <w:szCs w:val="16"/>
        </w:rPr>
        <w:t>Department of Material &amp; Life Chemistry, Kanagawa University, 3-27-1 Rokkakubashi, Kanagawa-ku, Yokohama 221-8686, Japan</w:t>
      </w:r>
    </w:p>
    <w:p w:rsidR="00E27183" w:rsidRPr="00E27183" w:rsidRDefault="00E27183" w:rsidP="00E27183">
      <w:pPr>
        <w:jc w:val="center"/>
        <w:rPr>
          <w:rFonts w:ascii="Times New Roman" w:hAnsi="Times New Roman"/>
          <w:sz w:val="16"/>
          <w:szCs w:val="16"/>
          <w:u w:val="single"/>
        </w:rPr>
      </w:pPr>
      <w:r w:rsidRPr="00E27183">
        <w:rPr>
          <w:rFonts w:ascii="Times New Roman" w:hAnsi="Times New Roman"/>
          <w:sz w:val="16"/>
          <w:szCs w:val="16"/>
          <w:vertAlign w:val="superscript"/>
        </w:rPr>
        <w:t xml:space="preserve">2 </w:t>
      </w:r>
      <w:r w:rsidRPr="00E27183">
        <w:rPr>
          <w:rFonts w:ascii="Times New Roman" w:hAnsi="Times New Roman"/>
          <w:i/>
          <w:sz w:val="16"/>
          <w:szCs w:val="16"/>
        </w:rPr>
        <w:t>Department of Chemistry, Graduate School of Science and Technology, Institute of Industrial Nanomaterials (IINa), Kumamoto University, 2-39-1 Kurokami, Chuo-ku, Kumamoto 860-8555, Japan</w:t>
      </w:r>
    </w:p>
    <w:p w:rsidR="00E27183" w:rsidRPr="00E27183" w:rsidRDefault="00E27183" w:rsidP="00E27183">
      <w:pPr>
        <w:jc w:val="center"/>
        <w:rPr>
          <w:rFonts w:ascii="Times New Roman" w:hAnsi="Times New Roman"/>
          <w:sz w:val="16"/>
          <w:szCs w:val="16"/>
        </w:rPr>
      </w:pPr>
      <w:r w:rsidRPr="00E27183">
        <w:rPr>
          <w:rFonts w:ascii="Times New Roman" w:hAnsi="Times New Roman"/>
          <w:sz w:val="16"/>
          <w:szCs w:val="16"/>
          <w:vertAlign w:val="superscript"/>
        </w:rPr>
        <w:t>3</w:t>
      </w:r>
      <w:r w:rsidRPr="00E27183">
        <w:rPr>
          <w:rFonts w:ascii="Times New Roman" w:hAnsi="Times New Roman"/>
          <w:sz w:val="16"/>
          <w:szCs w:val="16"/>
        </w:rPr>
        <w:t xml:space="preserve"> </w:t>
      </w:r>
      <w:r w:rsidRPr="00E27183">
        <w:rPr>
          <w:rFonts w:ascii="Times New Roman" w:hAnsi="Times New Roman"/>
          <w:i/>
          <w:sz w:val="16"/>
          <w:szCs w:val="16"/>
        </w:rPr>
        <w:t>Université de Strasbourg, ISIS, 8 allée Gaspard Monge, 67083 Strasbourg, France</w:t>
      </w:r>
      <w:r w:rsidRPr="00E27183">
        <w:rPr>
          <w:rFonts w:ascii="Times New Roman" w:hAnsi="Times New Roman"/>
          <w:sz w:val="16"/>
          <w:szCs w:val="16"/>
        </w:rPr>
        <w:t xml:space="preserve"> </w:t>
      </w:r>
    </w:p>
    <w:p w:rsidR="00E27183" w:rsidRPr="00E27183" w:rsidRDefault="00E27183" w:rsidP="00E27183">
      <w:pPr>
        <w:jc w:val="center"/>
        <w:rPr>
          <w:rFonts w:ascii="Times New Roman" w:hAnsi="Times New Roman"/>
          <w:sz w:val="16"/>
          <w:szCs w:val="16"/>
        </w:rPr>
      </w:pPr>
      <w:r w:rsidRPr="00E27183">
        <w:rPr>
          <w:rFonts w:ascii="Times New Roman" w:hAnsi="Times New Roman"/>
          <w:sz w:val="16"/>
          <w:szCs w:val="16"/>
          <w:vertAlign w:val="superscript"/>
        </w:rPr>
        <w:t>4</w:t>
      </w:r>
      <w:r w:rsidRPr="00E27183">
        <w:rPr>
          <w:rFonts w:ascii="Times New Roman" w:hAnsi="Times New Roman"/>
          <w:sz w:val="16"/>
          <w:szCs w:val="16"/>
        </w:rPr>
        <w:t xml:space="preserve"> </w:t>
      </w:r>
      <w:r w:rsidRPr="00E27183">
        <w:rPr>
          <w:rFonts w:ascii="Times New Roman" w:hAnsi="Times New Roman"/>
          <w:i/>
          <w:sz w:val="16"/>
          <w:szCs w:val="16"/>
        </w:rPr>
        <w:t>Université Paris-Saclay, CEA, CNRS, NIMBE, 91191 Gif-sur-Yvette, France</w:t>
      </w:r>
    </w:p>
    <w:p w:rsidR="006D5FA3" w:rsidRPr="00E27183" w:rsidRDefault="006D5FA3">
      <w:pPr>
        <w:rPr>
          <w:sz w:val="16"/>
          <w:szCs w:val="16"/>
        </w:rPr>
      </w:pPr>
    </w:p>
    <w:p w:rsidR="00E27183" w:rsidRDefault="00E27183">
      <w:pPr>
        <w:rPr>
          <w:sz w:val="16"/>
          <w:szCs w:val="16"/>
        </w:rPr>
      </w:pPr>
    </w:p>
    <w:p w:rsidR="00B4393F" w:rsidRDefault="00B4393F">
      <w:pPr>
        <w:rPr>
          <w:sz w:val="16"/>
          <w:szCs w:val="16"/>
        </w:rPr>
      </w:pPr>
    </w:p>
    <w:p w:rsidR="00B4393F" w:rsidRDefault="00B4393F">
      <w:pPr>
        <w:rPr>
          <w:sz w:val="16"/>
          <w:szCs w:val="16"/>
        </w:rPr>
      </w:pPr>
    </w:p>
    <w:p w:rsidR="00B4393F" w:rsidRPr="00E27183" w:rsidRDefault="00B4393F">
      <w:pPr>
        <w:rPr>
          <w:sz w:val="16"/>
          <w:szCs w:val="16"/>
        </w:rPr>
      </w:pPr>
      <w:bookmarkStart w:id="0" w:name="_GoBack"/>
      <w:bookmarkEnd w:id="0"/>
    </w:p>
    <w:p w:rsidR="00E27183" w:rsidRDefault="00E27183" w:rsidP="00E27183">
      <w:pPr>
        <w:jc w:val="center"/>
        <w:rPr>
          <w:b/>
          <w:sz w:val="32"/>
          <w:szCs w:val="32"/>
        </w:rPr>
      </w:pPr>
      <w:r w:rsidRPr="00E27183">
        <w:rPr>
          <w:b/>
          <w:sz w:val="32"/>
          <w:szCs w:val="32"/>
        </w:rPr>
        <w:t>Supplementary Information</w:t>
      </w:r>
    </w:p>
    <w:p w:rsidR="00E27183" w:rsidRDefault="00E27183" w:rsidP="00E27183">
      <w:pPr>
        <w:jc w:val="center"/>
        <w:rPr>
          <w:b/>
          <w:sz w:val="32"/>
          <w:szCs w:val="32"/>
        </w:rPr>
      </w:pPr>
    </w:p>
    <w:p w:rsidR="00B4393F" w:rsidRDefault="00B4393F" w:rsidP="00E27183">
      <w:pPr>
        <w:jc w:val="center"/>
        <w:rPr>
          <w:b/>
          <w:sz w:val="32"/>
          <w:szCs w:val="32"/>
        </w:rPr>
      </w:pPr>
    </w:p>
    <w:p w:rsidR="00E27183" w:rsidRDefault="00E27183" w:rsidP="00E27183">
      <w:pPr>
        <w:jc w:val="both"/>
        <w:rPr>
          <w:rFonts w:ascii="Times New Roman" w:hAnsi="Times New Roman"/>
          <w:szCs w:val="24"/>
        </w:rPr>
      </w:pPr>
      <w:r w:rsidRPr="00E27183">
        <w:rPr>
          <w:b/>
          <w:szCs w:val="24"/>
        </w:rPr>
        <w:t xml:space="preserve">Figure S1 </w:t>
      </w:r>
      <w:r w:rsidRPr="00AF504D">
        <w:rPr>
          <w:rFonts w:ascii="Times New Roman" w:hAnsi="Times New Roman"/>
          <w:szCs w:val="24"/>
          <w:vertAlign w:val="superscript"/>
        </w:rPr>
        <w:t>1</w:t>
      </w:r>
      <w:r w:rsidRPr="00AF504D">
        <w:rPr>
          <w:rFonts w:ascii="Times New Roman" w:hAnsi="Times New Roman"/>
          <w:szCs w:val="24"/>
        </w:rPr>
        <w:t xml:space="preserve">H-NMR spectrum </w:t>
      </w:r>
      <w:r w:rsidRPr="00AF504D">
        <w:rPr>
          <w:rFonts w:ascii="Times New Roman" w:hAnsi="Times New Roman"/>
          <w:szCs w:val="24"/>
        </w:rPr>
        <w:t xml:space="preserve">of </w:t>
      </w:r>
      <w:r w:rsidR="00AF504D" w:rsidRPr="00AF504D">
        <w:rPr>
          <w:rFonts w:ascii="Times New Roman" w:hAnsi="Times New Roman"/>
          <w:szCs w:val="24"/>
          <w:lang w:val="fr-FR"/>
        </w:rPr>
        <w:t>L1H</w:t>
      </w:r>
      <w:r w:rsidR="00AF504D" w:rsidRPr="00AF504D">
        <w:rPr>
          <w:rFonts w:ascii="Times New Roman" w:hAnsi="Times New Roman"/>
          <w:szCs w:val="24"/>
          <w:vertAlign w:val="subscript"/>
          <w:lang w:val="fr-FR"/>
        </w:rPr>
        <w:t>2</w:t>
      </w:r>
      <w:r w:rsidR="00AF504D" w:rsidRPr="00AF504D">
        <w:rPr>
          <w:rFonts w:ascii="Times New Roman" w:hAnsi="Times New Roman"/>
          <w:szCs w:val="24"/>
          <w:lang w:val="fr-FR"/>
        </w:rPr>
        <w:t>Cl</w:t>
      </w:r>
      <w:r w:rsidR="00AF504D" w:rsidRPr="00AF504D">
        <w:rPr>
          <w:rFonts w:ascii="Times New Roman" w:hAnsi="Times New Roman"/>
          <w:szCs w:val="24"/>
          <w:vertAlign w:val="subscript"/>
          <w:lang w:val="fr-FR"/>
        </w:rPr>
        <w:t>2</w:t>
      </w:r>
      <w:r w:rsidRPr="00AF504D">
        <w:rPr>
          <w:rFonts w:ascii="Times New Roman" w:hAnsi="Times New Roman"/>
          <w:szCs w:val="24"/>
        </w:rPr>
        <w:t xml:space="preserve"> in D</w:t>
      </w:r>
      <w:r w:rsidRPr="00AF504D">
        <w:rPr>
          <w:rFonts w:ascii="Times New Roman" w:hAnsi="Times New Roman"/>
          <w:szCs w:val="24"/>
          <w:vertAlign w:val="subscript"/>
        </w:rPr>
        <w:t>2</w:t>
      </w:r>
      <w:r w:rsidRPr="00AF504D">
        <w:rPr>
          <w:rFonts w:ascii="Times New Roman" w:hAnsi="Times New Roman"/>
          <w:szCs w:val="24"/>
        </w:rPr>
        <w:t>O</w:t>
      </w:r>
      <w:r w:rsidR="00AF504D" w:rsidRPr="00AF504D">
        <w:rPr>
          <w:rFonts w:ascii="Times New Roman" w:hAnsi="Times New Roman"/>
          <w:szCs w:val="24"/>
        </w:rPr>
        <w:t>.</w:t>
      </w:r>
    </w:p>
    <w:p w:rsidR="00AF504D" w:rsidRDefault="00AF504D" w:rsidP="00E27183">
      <w:pPr>
        <w:jc w:val="both"/>
        <w:rPr>
          <w:rFonts w:ascii="Times New Roman" w:hAnsi="Times New Roman"/>
          <w:szCs w:val="24"/>
        </w:rPr>
      </w:pPr>
    </w:p>
    <w:p w:rsidR="00AF504D" w:rsidRDefault="00AF504D" w:rsidP="00E27183">
      <w:pPr>
        <w:jc w:val="both"/>
        <w:rPr>
          <w:rFonts w:ascii="Times New Roman" w:hAnsi="Times New Roman"/>
          <w:szCs w:val="24"/>
        </w:rPr>
      </w:pPr>
      <w:r>
        <w:rPr>
          <w:rFonts w:asciiTheme="minorBidi" w:hAnsiTheme="minorBidi"/>
          <w:lang w:eastAsia="en-US"/>
        </w:rPr>
        <w:drawing>
          <wp:inline distT="0" distB="0" distL="0" distR="0" wp14:anchorId="16E9B6CA" wp14:editId="1F16125D">
            <wp:extent cx="5390515" cy="1903095"/>
            <wp:effectExtent l="0" t="0" r="635" b="190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04D" w:rsidRDefault="00AF504D" w:rsidP="00E27183">
      <w:pPr>
        <w:jc w:val="both"/>
        <w:rPr>
          <w:rFonts w:ascii="Times New Roman" w:hAnsi="Times New Roman"/>
          <w:szCs w:val="24"/>
        </w:rPr>
      </w:pPr>
    </w:p>
    <w:p w:rsidR="00AF504D" w:rsidRDefault="00AF504D" w:rsidP="00AF504D">
      <w:pPr>
        <w:jc w:val="both"/>
        <w:rPr>
          <w:rFonts w:ascii="Times New Roman" w:hAnsi="Times New Roman"/>
          <w:szCs w:val="24"/>
        </w:rPr>
      </w:pPr>
      <w:r>
        <w:rPr>
          <w:b/>
          <w:szCs w:val="24"/>
        </w:rPr>
        <w:t>Figure S2</w:t>
      </w:r>
      <w:r w:rsidRPr="00E27183">
        <w:rPr>
          <w:b/>
          <w:szCs w:val="24"/>
        </w:rPr>
        <w:t xml:space="preserve"> </w:t>
      </w:r>
      <w:r w:rsidRPr="00AF504D">
        <w:rPr>
          <w:rFonts w:ascii="Times New Roman" w:hAnsi="Times New Roman"/>
          <w:szCs w:val="24"/>
          <w:vertAlign w:val="superscript"/>
        </w:rPr>
        <w:t>1</w:t>
      </w:r>
      <w:r w:rsidRPr="00AF504D">
        <w:rPr>
          <w:rFonts w:ascii="Times New Roman" w:hAnsi="Times New Roman"/>
          <w:szCs w:val="24"/>
        </w:rPr>
        <w:t xml:space="preserve">H-NMR spectrum of </w:t>
      </w:r>
      <w:r w:rsidRPr="00D620E9">
        <w:rPr>
          <w:rFonts w:ascii="Times New Roman" w:hAnsi="Times New Roman"/>
          <w:szCs w:val="32"/>
          <w:lang w:val="fr-FR"/>
        </w:rPr>
        <w:t>L2H</w:t>
      </w:r>
      <w:r w:rsidRPr="00D620E9">
        <w:rPr>
          <w:rFonts w:ascii="Times New Roman" w:hAnsi="Times New Roman"/>
          <w:szCs w:val="32"/>
          <w:vertAlign w:val="subscript"/>
          <w:lang w:val="fr-FR"/>
        </w:rPr>
        <w:t>2</w:t>
      </w:r>
      <w:r w:rsidRPr="00D620E9">
        <w:rPr>
          <w:rFonts w:ascii="Times New Roman" w:hAnsi="Times New Roman"/>
          <w:szCs w:val="32"/>
          <w:lang w:val="fr-FR"/>
        </w:rPr>
        <w:t>Cl</w:t>
      </w:r>
      <w:r w:rsidRPr="00D620E9">
        <w:rPr>
          <w:rFonts w:ascii="Times New Roman" w:hAnsi="Times New Roman"/>
          <w:szCs w:val="32"/>
          <w:vertAlign w:val="subscript"/>
          <w:lang w:val="fr-FR"/>
        </w:rPr>
        <w:t>2</w:t>
      </w:r>
      <w:r w:rsidRPr="00AF504D">
        <w:rPr>
          <w:rFonts w:ascii="Times New Roman" w:hAnsi="Times New Roman"/>
          <w:szCs w:val="24"/>
        </w:rPr>
        <w:t xml:space="preserve"> in DMSO-</w:t>
      </w:r>
      <w:r w:rsidRPr="00AF504D">
        <w:rPr>
          <w:rFonts w:ascii="Times New Roman" w:hAnsi="Times New Roman"/>
          <w:i/>
          <w:iCs/>
          <w:szCs w:val="24"/>
        </w:rPr>
        <w:t>d</w:t>
      </w:r>
      <w:r w:rsidRPr="00AF504D">
        <w:rPr>
          <w:rFonts w:ascii="Times New Roman" w:hAnsi="Times New Roman"/>
          <w:szCs w:val="24"/>
          <w:vertAlign w:val="subscript"/>
        </w:rPr>
        <w:t>6</w:t>
      </w:r>
      <w:r w:rsidRPr="00AF504D">
        <w:rPr>
          <w:rFonts w:ascii="Times New Roman" w:hAnsi="Times New Roman"/>
          <w:szCs w:val="24"/>
        </w:rPr>
        <w:t>.</w:t>
      </w:r>
    </w:p>
    <w:p w:rsidR="00AF504D" w:rsidRDefault="00AF504D" w:rsidP="00AF504D">
      <w:pPr>
        <w:jc w:val="both"/>
        <w:rPr>
          <w:rFonts w:ascii="Times New Roman" w:hAnsi="Times New Roman"/>
          <w:szCs w:val="24"/>
        </w:rPr>
      </w:pPr>
    </w:p>
    <w:p w:rsidR="00AF504D" w:rsidRPr="00AF504D" w:rsidRDefault="00AF504D" w:rsidP="00AF504D">
      <w:pPr>
        <w:jc w:val="both"/>
        <w:rPr>
          <w:rFonts w:ascii="Times New Roman" w:hAnsi="Times New Roman"/>
          <w:szCs w:val="24"/>
        </w:rPr>
      </w:pPr>
      <w:r>
        <w:rPr>
          <w:rFonts w:ascii="Arial" w:hAnsi="Arial" w:cs="Arial"/>
          <w:lang w:eastAsia="en-US"/>
        </w:rPr>
        <w:drawing>
          <wp:inline distT="0" distB="0" distL="0" distR="0" wp14:anchorId="08FB3449" wp14:editId="28118201">
            <wp:extent cx="5401310" cy="1903095"/>
            <wp:effectExtent l="0" t="0" r="8890" b="190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04D" w:rsidRPr="00AF504D" w:rsidRDefault="00AF504D" w:rsidP="00E27183">
      <w:pPr>
        <w:jc w:val="both"/>
        <w:rPr>
          <w:rFonts w:ascii="Times New Roman" w:hAnsi="Times New Roman"/>
          <w:szCs w:val="24"/>
        </w:rPr>
      </w:pPr>
    </w:p>
    <w:sectPr w:rsidR="00AF504D" w:rsidRPr="00AF5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183"/>
    <w:rsid w:val="006D5FA3"/>
    <w:rsid w:val="00AF504D"/>
    <w:rsid w:val="00B4393F"/>
    <w:rsid w:val="00E2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A9EB5"/>
  <w15:chartTrackingRefBased/>
  <w15:docId w15:val="{32B1A399-012C-4715-8415-1EA413F2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183"/>
    <w:pPr>
      <w:jc w:val="left"/>
    </w:pPr>
    <w:rPr>
      <w:rFonts w:ascii="Times" w:eastAsia="Times New Roman" w:hAnsi="Times" w:cs="Times New Roman"/>
      <w:noProof/>
      <w:sz w:val="24"/>
      <w:szCs w:val="20"/>
      <w:lang w:val="en-US" w:eastAsia="it-I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E27183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itreCar">
    <w:name w:val="Titre Car"/>
    <w:basedOn w:val="Policepardfaut"/>
    <w:link w:val="Titre"/>
    <w:rsid w:val="00E27183"/>
    <w:rPr>
      <w:rFonts w:ascii="Arial" w:eastAsia="Times New Roman" w:hAnsi="Arial" w:cs="Times New Roman"/>
      <w:b/>
      <w:noProof/>
      <w:kern w:val="28"/>
      <w:sz w:val="32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CEA Saclay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THUERY Pierre</dc:creator>
  <cp:keywords/>
  <dc:description/>
  <cp:lastModifiedBy>THUERY Pierre</cp:lastModifiedBy>
  <cp:revision>3</cp:revision>
  <dcterms:created xsi:type="dcterms:W3CDTF">2024-09-25T11:49:00Z</dcterms:created>
  <dcterms:modified xsi:type="dcterms:W3CDTF">2024-09-25T11:53:00Z</dcterms:modified>
</cp:coreProperties>
</file>