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2FF" w:rsidRPr="003E74B5" w:rsidRDefault="009052FF" w:rsidP="003E74B5">
      <w:pPr>
        <w:pStyle w:val="heading1"/>
        <w:rPr>
          <w:sz w:val="28"/>
          <w:szCs w:val="22"/>
        </w:rPr>
      </w:pPr>
      <w:r w:rsidRPr="003E74B5">
        <w:rPr>
          <w:sz w:val="28"/>
          <w:szCs w:val="22"/>
        </w:rPr>
        <w:t>Supporting information</w:t>
      </w:r>
    </w:p>
    <w:p w:rsidR="003E74B5" w:rsidRPr="003E74B5" w:rsidRDefault="003E74B5" w:rsidP="003E74B5">
      <w:pPr>
        <w:rPr>
          <w:lang w:val="en-US"/>
        </w:rPr>
      </w:pPr>
    </w:p>
    <w:p w:rsidR="006864E8" w:rsidRPr="006864E8" w:rsidRDefault="006864E8" w:rsidP="006864E8">
      <w:pPr>
        <w:pStyle w:val="papertitle"/>
        <w:spacing w:line="360" w:lineRule="auto"/>
        <w:jc w:val="both"/>
      </w:pPr>
      <w:r w:rsidRPr="006864E8">
        <w:t xml:space="preserve">The deposition </w:t>
      </w:r>
      <w:bookmarkStart w:id="0" w:name="_GoBack"/>
      <w:bookmarkEnd w:id="0"/>
      <w:r w:rsidRPr="006864E8">
        <w:t>of thin films of cadmium zinc sulfide Cd</w:t>
      </w:r>
      <w:r w:rsidRPr="006864E8">
        <w:rPr>
          <w:vertAlign w:val="subscript"/>
        </w:rPr>
        <w:t>1-x</w:t>
      </w:r>
      <w:r w:rsidRPr="006864E8">
        <w:t>Zn</w:t>
      </w:r>
      <w:r w:rsidRPr="006864E8">
        <w:rPr>
          <w:vertAlign w:val="subscript"/>
        </w:rPr>
        <w:t>x</w:t>
      </w:r>
      <w:r w:rsidRPr="006864E8">
        <w:t>S at 250 °C from spin-coated xanthato complexes: a potential route to window layers for photovoltaic cells</w:t>
      </w:r>
    </w:p>
    <w:p w:rsidR="003E74B5" w:rsidRPr="003E74B5" w:rsidRDefault="003E74B5" w:rsidP="003E74B5">
      <w:pPr>
        <w:pStyle w:val="author"/>
        <w:overflowPunct w:val="0"/>
        <w:autoSpaceDE w:val="0"/>
        <w:autoSpaceDN w:val="0"/>
        <w:adjustRightInd w:val="0"/>
        <w:spacing w:after="200" w:line="360" w:lineRule="auto"/>
        <w:jc w:val="both"/>
        <w:textAlignment w:val="baseline"/>
        <w:rPr>
          <w:rFonts w:ascii="Times New Roman" w:hAnsi="Times New Roman" w:cs="Times New Roman"/>
          <w:i w:val="0"/>
          <w:iCs w:val="0"/>
          <w:kern w:val="0"/>
        </w:rPr>
      </w:pPr>
      <w:r w:rsidRPr="003E74B5">
        <w:rPr>
          <w:rFonts w:ascii="Times New Roman" w:hAnsi="Times New Roman" w:cs="Times New Roman"/>
          <w:i w:val="0"/>
          <w:iCs w:val="0"/>
          <w:kern w:val="0"/>
        </w:rPr>
        <w:t>Ali AK. Bakly</w:t>
      </w:r>
      <w:r w:rsidRPr="003E74B5">
        <w:rPr>
          <w:rFonts w:ascii="Times New Roman" w:hAnsi="Times New Roman" w:cs="Times New Roman"/>
          <w:i w:val="0"/>
          <w:iCs w:val="0"/>
          <w:kern w:val="0"/>
          <w:vertAlign w:val="superscript"/>
        </w:rPr>
        <w:t>1[0000-0003-4163-2322]</w:t>
      </w:r>
      <w:r w:rsidRPr="003E74B5">
        <w:rPr>
          <w:rFonts w:ascii="Times New Roman" w:hAnsi="Times New Roman" w:cs="Times New Roman"/>
          <w:i w:val="0"/>
          <w:iCs w:val="0"/>
          <w:kern w:val="0"/>
        </w:rPr>
        <w:t>, Ben F. Spencer</w:t>
      </w:r>
      <w:r w:rsidRPr="003E74B5">
        <w:rPr>
          <w:rFonts w:ascii="Times New Roman" w:hAnsi="Times New Roman" w:cs="Times New Roman"/>
          <w:i w:val="0"/>
          <w:iCs w:val="0"/>
          <w:kern w:val="0"/>
          <w:vertAlign w:val="superscript"/>
        </w:rPr>
        <w:t>1[0000-0002-1453-5327]</w:t>
      </w:r>
      <w:r w:rsidRPr="003E74B5">
        <w:rPr>
          <w:rFonts w:ascii="Times New Roman" w:hAnsi="Times New Roman" w:cs="Times New Roman"/>
          <w:i w:val="0"/>
          <w:iCs w:val="0"/>
          <w:kern w:val="0"/>
        </w:rPr>
        <w:t xml:space="preserve"> and Paul O’Brien</w:t>
      </w:r>
      <w:r w:rsidRPr="003E74B5">
        <w:rPr>
          <w:rFonts w:ascii="Times New Roman" w:hAnsi="Times New Roman" w:cs="Times New Roman"/>
          <w:i w:val="0"/>
          <w:iCs w:val="0"/>
          <w:kern w:val="0"/>
          <w:vertAlign w:val="superscript"/>
        </w:rPr>
        <w:t>1,2,*[ 0000-0001-8744-9174]</w:t>
      </w:r>
    </w:p>
    <w:p w:rsidR="003E74B5" w:rsidRPr="003E74B5" w:rsidRDefault="003E74B5" w:rsidP="003E74B5">
      <w:pPr>
        <w:pStyle w:val="address"/>
        <w:spacing w:line="360" w:lineRule="auto"/>
        <w:jc w:val="both"/>
      </w:pPr>
      <w:r w:rsidRPr="003E74B5">
        <w:t>1 School of Materials, The University of Manchester, Oxford Road, M13 9PL</w:t>
      </w:r>
    </w:p>
    <w:p w:rsidR="003E74B5" w:rsidRPr="003E74B5" w:rsidRDefault="003E74B5" w:rsidP="003E74B5">
      <w:pPr>
        <w:pStyle w:val="address"/>
        <w:spacing w:line="360" w:lineRule="auto"/>
        <w:jc w:val="both"/>
      </w:pPr>
      <w:r w:rsidRPr="003E74B5">
        <w:t>2 School of Chemistry, The University of Manchester, Oxford Road M13 9PL</w:t>
      </w:r>
      <w:r w:rsidR="003E76E7">
        <w:t xml:space="preserve"> </w:t>
      </w:r>
    </w:p>
    <w:p w:rsidR="009052FF" w:rsidRPr="003E74B5" w:rsidRDefault="009052FF" w:rsidP="009052FF">
      <w:pPr>
        <w:pStyle w:val="BGKeywords"/>
        <w:rPr>
          <w:rFonts w:asciiTheme="majorBidi" w:hAnsiTheme="majorBidi" w:cstheme="majorBidi"/>
          <w:i w:val="0"/>
          <w:iCs/>
        </w:rPr>
      </w:pPr>
    </w:p>
    <w:p w:rsidR="009052FF" w:rsidRPr="003E74B5" w:rsidRDefault="009052FF">
      <w:pPr>
        <w:rPr>
          <w:rFonts w:asciiTheme="majorBidi" w:hAnsiTheme="majorBidi" w:cstheme="majorBidi"/>
        </w:rPr>
      </w:pPr>
    </w:p>
    <w:p w:rsidR="00DA2FC6" w:rsidRPr="00A0297F" w:rsidRDefault="00EA4888" w:rsidP="00A0297F">
      <w:pPr>
        <w:pStyle w:val="figurecaption"/>
        <w:jc w:val="both"/>
      </w:pPr>
      <w:r w:rsidRPr="00A0297F">
        <w:rPr>
          <w:b/>
          <w:bCs/>
        </w:rPr>
        <w:t>Table S1</w:t>
      </w:r>
      <w:r w:rsidRPr="00A0297F">
        <w:t xml:space="preserve">. </w:t>
      </w:r>
      <w:r w:rsidR="00DA2FC6" w:rsidRPr="00A0297F">
        <w:t xml:space="preserve">Mole% zinc in precursor mixture against alloy composition by EDX or ICP-AES (Cd1-xZnxS, 0 ≤ x ≤ 0.15) of thin films produced by spin coating precursors followed by decomposition at 250 °C. </w:t>
      </w:r>
    </w:p>
    <w:tbl>
      <w:tblPr>
        <w:tblW w:w="8104" w:type="dxa"/>
        <w:jc w:val="center"/>
        <w:tblInd w:w="-42" w:type="dxa"/>
        <w:tblLook w:val="04A0" w:firstRow="1" w:lastRow="0" w:firstColumn="1" w:lastColumn="0" w:noHBand="0" w:noVBand="1"/>
      </w:tblPr>
      <w:tblGrid>
        <w:gridCol w:w="2091"/>
        <w:gridCol w:w="711"/>
        <w:gridCol w:w="621"/>
        <w:gridCol w:w="711"/>
        <w:gridCol w:w="676"/>
        <w:gridCol w:w="891"/>
        <w:gridCol w:w="891"/>
        <w:gridCol w:w="891"/>
        <w:gridCol w:w="621"/>
      </w:tblGrid>
      <w:tr w:rsidR="00D04064" w:rsidRPr="003E74B5" w:rsidTr="00965483">
        <w:trPr>
          <w:trHeight w:val="360"/>
          <w:jc w:val="center"/>
        </w:trPr>
        <w:tc>
          <w:tcPr>
            <w:tcW w:w="209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Mole% zinc in precursor</w:t>
            </w:r>
          </w:p>
        </w:tc>
        <w:tc>
          <w:tcPr>
            <w:tcW w:w="711" w:type="dxa"/>
            <w:tcBorders>
              <w:top w:val="single" w:sz="8" w:space="0" w:color="auto"/>
              <w:left w:val="nil"/>
              <w:bottom w:val="single" w:sz="8"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Cd</w:t>
            </w:r>
          </w:p>
        </w:tc>
        <w:tc>
          <w:tcPr>
            <w:tcW w:w="62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Zn</w:t>
            </w:r>
          </w:p>
        </w:tc>
        <w:tc>
          <w:tcPr>
            <w:tcW w:w="711" w:type="dxa"/>
            <w:tcBorders>
              <w:top w:val="single" w:sz="8" w:space="0" w:color="auto"/>
              <w:left w:val="nil"/>
              <w:bottom w:val="single" w:sz="8"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S</w:t>
            </w:r>
          </w:p>
        </w:tc>
        <w:tc>
          <w:tcPr>
            <w:tcW w:w="676" w:type="dxa"/>
            <w:tcBorders>
              <w:top w:val="single" w:sz="8" w:space="0" w:color="auto"/>
              <w:left w:val="nil"/>
              <w:bottom w:val="single" w:sz="8"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EDX</w:t>
            </w:r>
          </w:p>
        </w:tc>
        <w:tc>
          <w:tcPr>
            <w:tcW w:w="891" w:type="dxa"/>
            <w:tcBorders>
              <w:top w:val="single" w:sz="8" w:space="0" w:color="auto"/>
              <w:left w:val="nil"/>
              <w:bottom w:val="single" w:sz="8"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Cd</w:t>
            </w:r>
          </w:p>
        </w:tc>
        <w:tc>
          <w:tcPr>
            <w:tcW w:w="89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Zn</w:t>
            </w:r>
          </w:p>
        </w:tc>
        <w:tc>
          <w:tcPr>
            <w:tcW w:w="891" w:type="dxa"/>
            <w:tcBorders>
              <w:top w:val="single" w:sz="8" w:space="0" w:color="auto"/>
              <w:left w:val="nil"/>
              <w:bottom w:val="single" w:sz="8"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S</w:t>
            </w:r>
          </w:p>
        </w:tc>
        <w:tc>
          <w:tcPr>
            <w:tcW w:w="621" w:type="dxa"/>
            <w:tcBorders>
              <w:top w:val="single" w:sz="8" w:space="0" w:color="auto"/>
              <w:left w:val="nil"/>
              <w:bottom w:val="single" w:sz="8"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ICP</w:t>
            </w:r>
          </w:p>
        </w:tc>
      </w:tr>
      <w:tr w:rsidR="00D04064" w:rsidRPr="003E74B5" w:rsidTr="00965483">
        <w:trPr>
          <w:trHeight w:val="344"/>
          <w:jc w:val="center"/>
        </w:trPr>
        <w:tc>
          <w:tcPr>
            <w:tcW w:w="2091" w:type="dxa"/>
            <w:tcBorders>
              <w:top w:val="nil"/>
              <w:left w:val="single" w:sz="8" w:space="0" w:color="auto"/>
              <w:bottom w:val="single" w:sz="4"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w:t>
            </w:r>
          </w:p>
        </w:tc>
        <w:tc>
          <w:tcPr>
            <w:tcW w:w="711" w:type="dxa"/>
            <w:tcBorders>
              <w:top w:val="nil"/>
              <w:left w:val="nil"/>
              <w:bottom w:val="single" w:sz="4" w:space="0" w:color="auto"/>
              <w:right w:val="single" w:sz="4" w:space="0" w:color="auto"/>
            </w:tcBorders>
            <w:shd w:val="clear" w:color="auto" w:fill="auto"/>
            <w:noWrap/>
            <w:vAlign w:val="bottom"/>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60.30</w:t>
            </w:r>
          </w:p>
        </w:tc>
        <w:tc>
          <w:tcPr>
            <w:tcW w:w="621" w:type="dxa"/>
            <w:tcBorders>
              <w:top w:val="nil"/>
              <w:left w:val="nil"/>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w:t>
            </w:r>
          </w:p>
        </w:tc>
        <w:tc>
          <w:tcPr>
            <w:tcW w:w="711" w:type="dxa"/>
            <w:tcBorders>
              <w:top w:val="nil"/>
              <w:left w:val="nil"/>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39.70</w:t>
            </w:r>
          </w:p>
        </w:tc>
        <w:tc>
          <w:tcPr>
            <w:tcW w:w="676" w:type="dxa"/>
            <w:tcBorders>
              <w:top w:val="nil"/>
              <w:left w:val="nil"/>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w:t>
            </w:r>
          </w:p>
        </w:tc>
        <w:tc>
          <w:tcPr>
            <w:tcW w:w="891" w:type="dxa"/>
            <w:tcBorders>
              <w:top w:val="nil"/>
              <w:left w:val="single" w:sz="8" w:space="0" w:color="auto"/>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0.00659</w:t>
            </w:r>
          </w:p>
        </w:tc>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w:t>
            </w:r>
          </w:p>
        </w:tc>
        <w:tc>
          <w:tcPr>
            <w:tcW w:w="891" w:type="dxa"/>
            <w:tcBorders>
              <w:top w:val="nil"/>
              <w:left w:val="nil"/>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0.01004</w:t>
            </w:r>
          </w:p>
        </w:tc>
        <w:tc>
          <w:tcPr>
            <w:tcW w:w="621" w:type="dxa"/>
            <w:tcBorders>
              <w:top w:val="nil"/>
              <w:left w:val="single" w:sz="4" w:space="0" w:color="auto"/>
              <w:bottom w:val="single" w:sz="4"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w:t>
            </w:r>
          </w:p>
        </w:tc>
      </w:tr>
      <w:tr w:rsidR="00D04064" w:rsidRPr="003E74B5" w:rsidTr="00965483">
        <w:trPr>
          <w:trHeight w:val="344"/>
          <w:jc w:val="center"/>
        </w:trPr>
        <w:tc>
          <w:tcPr>
            <w:tcW w:w="2091" w:type="dxa"/>
            <w:tcBorders>
              <w:top w:val="nil"/>
              <w:left w:val="single" w:sz="8" w:space="0" w:color="auto"/>
              <w:bottom w:val="single" w:sz="4"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2.5</w:t>
            </w:r>
          </w:p>
        </w:tc>
        <w:tc>
          <w:tcPr>
            <w:tcW w:w="711" w:type="dxa"/>
            <w:tcBorders>
              <w:top w:val="nil"/>
              <w:left w:val="nil"/>
              <w:bottom w:val="single" w:sz="4" w:space="0" w:color="auto"/>
              <w:right w:val="single" w:sz="4" w:space="0" w:color="auto"/>
            </w:tcBorders>
            <w:shd w:val="clear" w:color="auto" w:fill="auto"/>
            <w:noWrap/>
            <w:vAlign w:val="bottom"/>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68.03</w:t>
            </w:r>
          </w:p>
        </w:tc>
        <w:tc>
          <w:tcPr>
            <w:tcW w:w="621" w:type="dxa"/>
            <w:tcBorders>
              <w:top w:val="nil"/>
              <w:left w:val="nil"/>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1.88</w:t>
            </w:r>
          </w:p>
        </w:tc>
        <w:tc>
          <w:tcPr>
            <w:tcW w:w="711" w:type="dxa"/>
            <w:tcBorders>
              <w:top w:val="nil"/>
              <w:left w:val="nil"/>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30.09</w:t>
            </w:r>
          </w:p>
        </w:tc>
        <w:tc>
          <w:tcPr>
            <w:tcW w:w="676" w:type="dxa"/>
            <w:tcBorders>
              <w:top w:val="nil"/>
              <w:left w:val="nil"/>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1.88</w:t>
            </w:r>
          </w:p>
        </w:tc>
        <w:tc>
          <w:tcPr>
            <w:tcW w:w="891" w:type="dxa"/>
            <w:tcBorders>
              <w:top w:val="nil"/>
              <w:left w:val="single" w:sz="8" w:space="0" w:color="auto"/>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0.01301</w:t>
            </w:r>
          </w:p>
        </w:tc>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0.00049</w:t>
            </w:r>
          </w:p>
        </w:tc>
        <w:tc>
          <w:tcPr>
            <w:tcW w:w="891" w:type="dxa"/>
            <w:tcBorders>
              <w:top w:val="nil"/>
              <w:left w:val="nil"/>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0.01523</w:t>
            </w:r>
          </w:p>
        </w:tc>
        <w:tc>
          <w:tcPr>
            <w:tcW w:w="621" w:type="dxa"/>
            <w:tcBorders>
              <w:top w:val="nil"/>
              <w:left w:val="single" w:sz="4" w:space="0" w:color="auto"/>
              <w:bottom w:val="single" w:sz="4"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1.70</w:t>
            </w:r>
          </w:p>
        </w:tc>
      </w:tr>
      <w:tr w:rsidR="00D04064" w:rsidRPr="003E74B5" w:rsidTr="00965483">
        <w:trPr>
          <w:trHeight w:val="344"/>
          <w:jc w:val="center"/>
        </w:trPr>
        <w:tc>
          <w:tcPr>
            <w:tcW w:w="2091" w:type="dxa"/>
            <w:tcBorders>
              <w:top w:val="nil"/>
              <w:left w:val="single" w:sz="8" w:space="0" w:color="auto"/>
              <w:bottom w:val="single" w:sz="4"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5</w:t>
            </w:r>
          </w:p>
        </w:tc>
        <w:tc>
          <w:tcPr>
            <w:tcW w:w="711" w:type="dxa"/>
            <w:tcBorders>
              <w:top w:val="nil"/>
              <w:left w:val="nil"/>
              <w:bottom w:val="single" w:sz="4" w:space="0" w:color="auto"/>
              <w:right w:val="single" w:sz="4" w:space="0" w:color="auto"/>
            </w:tcBorders>
            <w:shd w:val="clear" w:color="auto" w:fill="auto"/>
            <w:noWrap/>
            <w:vAlign w:val="bottom"/>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70.18</w:t>
            </w:r>
          </w:p>
        </w:tc>
        <w:tc>
          <w:tcPr>
            <w:tcW w:w="621" w:type="dxa"/>
            <w:tcBorders>
              <w:top w:val="nil"/>
              <w:left w:val="nil"/>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2.26</w:t>
            </w:r>
          </w:p>
        </w:tc>
        <w:tc>
          <w:tcPr>
            <w:tcW w:w="711" w:type="dxa"/>
            <w:tcBorders>
              <w:top w:val="nil"/>
              <w:left w:val="nil"/>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27.57</w:t>
            </w:r>
          </w:p>
        </w:tc>
        <w:tc>
          <w:tcPr>
            <w:tcW w:w="676" w:type="dxa"/>
            <w:tcBorders>
              <w:top w:val="nil"/>
              <w:left w:val="nil"/>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2.26</w:t>
            </w:r>
          </w:p>
        </w:tc>
        <w:tc>
          <w:tcPr>
            <w:tcW w:w="891" w:type="dxa"/>
            <w:tcBorders>
              <w:top w:val="nil"/>
              <w:left w:val="single" w:sz="8" w:space="0" w:color="auto"/>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0.00837</w:t>
            </w:r>
          </w:p>
        </w:tc>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0.00047</w:t>
            </w:r>
          </w:p>
        </w:tc>
        <w:tc>
          <w:tcPr>
            <w:tcW w:w="891" w:type="dxa"/>
            <w:tcBorders>
              <w:top w:val="nil"/>
              <w:left w:val="nil"/>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0.01082</w:t>
            </w:r>
          </w:p>
        </w:tc>
        <w:tc>
          <w:tcPr>
            <w:tcW w:w="621" w:type="dxa"/>
            <w:tcBorders>
              <w:top w:val="nil"/>
              <w:left w:val="single" w:sz="4" w:space="0" w:color="auto"/>
              <w:bottom w:val="single" w:sz="4"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2.41</w:t>
            </w:r>
          </w:p>
        </w:tc>
      </w:tr>
      <w:tr w:rsidR="00D04064" w:rsidRPr="003E74B5" w:rsidTr="00965483">
        <w:trPr>
          <w:trHeight w:val="344"/>
          <w:jc w:val="center"/>
        </w:trPr>
        <w:tc>
          <w:tcPr>
            <w:tcW w:w="2091" w:type="dxa"/>
            <w:tcBorders>
              <w:top w:val="nil"/>
              <w:left w:val="single" w:sz="8" w:space="0" w:color="auto"/>
              <w:bottom w:val="single" w:sz="4"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7.5</w:t>
            </w:r>
          </w:p>
        </w:tc>
        <w:tc>
          <w:tcPr>
            <w:tcW w:w="711" w:type="dxa"/>
            <w:tcBorders>
              <w:top w:val="nil"/>
              <w:left w:val="nil"/>
              <w:bottom w:val="single" w:sz="4" w:space="0" w:color="auto"/>
              <w:right w:val="single" w:sz="4" w:space="0" w:color="auto"/>
            </w:tcBorders>
            <w:shd w:val="clear" w:color="auto" w:fill="auto"/>
            <w:noWrap/>
            <w:vAlign w:val="bottom"/>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51.92</w:t>
            </w:r>
          </w:p>
        </w:tc>
        <w:tc>
          <w:tcPr>
            <w:tcW w:w="621" w:type="dxa"/>
            <w:tcBorders>
              <w:top w:val="nil"/>
              <w:left w:val="nil"/>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3.90</w:t>
            </w:r>
          </w:p>
        </w:tc>
        <w:tc>
          <w:tcPr>
            <w:tcW w:w="711" w:type="dxa"/>
            <w:tcBorders>
              <w:top w:val="nil"/>
              <w:left w:val="nil"/>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44.18</w:t>
            </w:r>
          </w:p>
        </w:tc>
        <w:tc>
          <w:tcPr>
            <w:tcW w:w="676" w:type="dxa"/>
            <w:tcBorders>
              <w:top w:val="nil"/>
              <w:left w:val="nil"/>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3.90</w:t>
            </w:r>
          </w:p>
        </w:tc>
        <w:tc>
          <w:tcPr>
            <w:tcW w:w="891" w:type="dxa"/>
            <w:tcBorders>
              <w:top w:val="nil"/>
              <w:left w:val="single" w:sz="8" w:space="0" w:color="auto"/>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0.00772</w:t>
            </w:r>
          </w:p>
        </w:tc>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0.00070</w:t>
            </w:r>
          </w:p>
        </w:tc>
        <w:tc>
          <w:tcPr>
            <w:tcW w:w="891" w:type="dxa"/>
            <w:tcBorders>
              <w:top w:val="nil"/>
              <w:left w:val="nil"/>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0.00970</w:t>
            </w:r>
          </w:p>
        </w:tc>
        <w:tc>
          <w:tcPr>
            <w:tcW w:w="621" w:type="dxa"/>
            <w:tcBorders>
              <w:top w:val="nil"/>
              <w:left w:val="single" w:sz="4" w:space="0" w:color="auto"/>
              <w:bottom w:val="single" w:sz="4"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3.88</w:t>
            </w:r>
          </w:p>
        </w:tc>
      </w:tr>
      <w:tr w:rsidR="00D04064" w:rsidRPr="003E74B5" w:rsidTr="00965483">
        <w:trPr>
          <w:trHeight w:val="344"/>
          <w:jc w:val="center"/>
        </w:trPr>
        <w:tc>
          <w:tcPr>
            <w:tcW w:w="2091" w:type="dxa"/>
            <w:tcBorders>
              <w:top w:val="nil"/>
              <w:left w:val="single" w:sz="8" w:space="0" w:color="auto"/>
              <w:bottom w:val="single" w:sz="4"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10</w:t>
            </w:r>
          </w:p>
        </w:tc>
        <w:tc>
          <w:tcPr>
            <w:tcW w:w="711" w:type="dxa"/>
            <w:tcBorders>
              <w:top w:val="nil"/>
              <w:left w:val="nil"/>
              <w:bottom w:val="single" w:sz="4" w:space="0" w:color="auto"/>
              <w:right w:val="single" w:sz="4" w:space="0" w:color="auto"/>
            </w:tcBorders>
            <w:shd w:val="clear" w:color="auto" w:fill="auto"/>
            <w:noWrap/>
            <w:vAlign w:val="bottom"/>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69.77</w:t>
            </w:r>
          </w:p>
        </w:tc>
        <w:tc>
          <w:tcPr>
            <w:tcW w:w="621" w:type="dxa"/>
            <w:tcBorders>
              <w:top w:val="nil"/>
              <w:left w:val="nil"/>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4.36</w:t>
            </w:r>
          </w:p>
        </w:tc>
        <w:tc>
          <w:tcPr>
            <w:tcW w:w="711" w:type="dxa"/>
            <w:tcBorders>
              <w:top w:val="nil"/>
              <w:left w:val="nil"/>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25.87</w:t>
            </w:r>
          </w:p>
        </w:tc>
        <w:tc>
          <w:tcPr>
            <w:tcW w:w="676" w:type="dxa"/>
            <w:tcBorders>
              <w:top w:val="nil"/>
              <w:left w:val="nil"/>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4.36</w:t>
            </w:r>
          </w:p>
        </w:tc>
        <w:tc>
          <w:tcPr>
            <w:tcW w:w="891" w:type="dxa"/>
            <w:tcBorders>
              <w:top w:val="nil"/>
              <w:left w:val="single" w:sz="8" w:space="0" w:color="auto"/>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0.00252</w:t>
            </w:r>
          </w:p>
        </w:tc>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0.00038</w:t>
            </w:r>
          </w:p>
        </w:tc>
        <w:tc>
          <w:tcPr>
            <w:tcW w:w="891" w:type="dxa"/>
            <w:tcBorders>
              <w:top w:val="nil"/>
              <w:left w:val="nil"/>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0.00488</w:t>
            </w:r>
          </w:p>
        </w:tc>
        <w:tc>
          <w:tcPr>
            <w:tcW w:w="621" w:type="dxa"/>
            <w:tcBorders>
              <w:top w:val="nil"/>
              <w:left w:val="single" w:sz="4" w:space="0" w:color="auto"/>
              <w:bottom w:val="single" w:sz="4"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4.91</w:t>
            </w:r>
          </w:p>
        </w:tc>
      </w:tr>
      <w:tr w:rsidR="00D04064" w:rsidRPr="003E74B5" w:rsidTr="00965483">
        <w:trPr>
          <w:trHeight w:val="344"/>
          <w:jc w:val="center"/>
        </w:trPr>
        <w:tc>
          <w:tcPr>
            <w:tcW w:w="2091" w:type="dxa"/>
            <w:tcBorders>
              <w:top w:val="nil"/>
              <w:left w:val="single" w:sz="8" w:space="0" w:color="auto"/>
              <w:bottom w:val="single" w:sz="4"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12.5</w:t>
            </w:r>
          </w:p>
        </w:tc>
        <w:tc>
          <w:tcPr>
            <w:tcW w:w="711" w:type="dxa"/>
            <w:tcBorders>
              <w:top w:val="nil"/>
              <w:left w:val="nil"/>
              <w:bottom w:val="single" w:sz="4" w:space="0" w:color="auto"/>
              <w:right w:val="single" w:sz="4" w:space="0" w:color="auto"/>
            </w:tcBorders>
            <w:shd w:val="clear" w:color="auto" w:fill="auto"/>
            <w:noWrap/>
            <w:vAlign w:val="bottom"/>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71.50</w:t>
            </w:r>
          </w:p>
        </w:tc>
        <w:tc>
          <w:tcPr>
            <w:tcW w:w="621" w:type="dxa"/>
            <w:tcBorders>
              <w:top w:val="nil"/>
              <w:left w:val="nil"/>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8.00</w:t>
            </w:r>
          </w:p>
        </w:tc>
        <w:tc>
          <w:tcPr>
            <w:tcW w:w="711" w:type="dxa"/>
            <w:tcBorders>
              <w:top w:val="nil"/>
              <w:left w:val="nil"/>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20.50</w:t>
            </w:r>
          </w:p>
        </w:tc>
        <w:tc>
          <w:tcPr>
            <w:tcW w:w="676" w:type="dxa"/>
            <w:tcBorders>
              <w:top w:val="nil"/>
              <w:left w:val="nil"/>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8.00</w:t>
            </w:r>
          </w:p>
        </w:tc>
        <w:tc>
          <w:tcPr>
            <w:tcW w:w="891" w:type="dxa"/>
            <w:tcBorders>
              <w:top w:val="nil"/>
              <w:left w:val="single" w:sz="8" w:space="0" w:color="auto"/>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0.00814</w:t>
            </w:r>
          </w:p>
        </w:tc>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0.00162</w:t>
            </w:r>
          </w:p>
        </w:tc>
        <w:tc>
          <w:tcPr>
            <w:tcW w:w="891" w:type="dxa"/>
            <w:tcBorders>
              <w:top w:val="nil"/>
              <w:left w:val="nil"/>
              <w:bottom w:val="single" w:sz="4"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0.01070</w:t>
            </w:r>
          </w:p>
        </w:tc>
        <w:tc>
          <w:tcPr>
            <w:tcW w:w="621" w:type="dxa"/>
            <w:tcBorders>
              <w:top w:val="nil"/>
              <w:left w:val="single" w:sz="4" w:space="0" w:color="auto"/>
              <w:bottom w:val="single" w:sz="4"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7.92</w:t>
            </w:r>
          </w:p>
        </w:tc>
      </w:tr>
      <w:tr w:rsidR="00D04064" w:rsidRPr="003E74B5" w:rsidTr="00965483">
        <w:trPr>
          <w:trHeight w:val="360"/>
          <w:jc w:val="center"/>
        </w:trPr>
        <w:tc>
          <w:tcPr>
            <w:tcW w:w="2091" w:type="dxa"/>
            <w:tcBorders>
              <w:top w:val="nil"/>
              <w:left w:val="single" w:sz="8" w:space="0" w:color="auto"/>
              <w:bottom w:val="single" w:sz="8"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15</w:t>
            </w:r>
          </w:p>
        </w:tc>
        <w:tc>
          <w:tcPr>
            <w:tcW w:w="711" w:type="dxa"/>
            <w:tcBorders>
              <w:top w:val="nil"/>
              <w:left w:val="nil"/>
              <w:bottom w:val="single" w:sz="8" w:space="0" w:color="auto"/>
              <w:right w:val="single" w:sz="4" w:space="0" w:color="auto"/>
            </w:tcBorders>
            <w:shd w:val="clear" w:color="auto" w:fill="auto"/>
            <w:noWrap/>
            <w:vAlign w:val="bottom"/>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51.29</w:t>
            </w:r>
          </w:p>
        </w:tc>
        <w:tc>
          <w:tcPr>
            <w:tcW w:w="621" w:type="dxa"/>
            <w:tcBorders>
              <w:top w:val="nil"/>
              <w:left w:val="nil"/>
              <w:bottom w:val="single" w:sz="8"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7.29</w:t>
            </w:r>
          </w:p>
        </w:tc>
        <w:tc>
          <w:tcPr>
            <w:tcW w:w="711" w:type="dxa"/>
            <w:tcBorders>
              <w:top w:val="nil"/>
              <w:left w:val="nil"/>
              <w:bottom w:val="single" w:sz="8"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41.41</w:t>
            </w:r>
          </w:p>
        </w:tc>
        <w:tc>
          <w:tcPr>
            <w:tcW w:w="676" w:type="dxa"/>
            <w:tcBorders>
              <w:top w:val="nil"/>
              <w:left w:val="nil"/>
              <w:bottom w:val="single" w:sz="8"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7.29</w:t>
            </w:r>
          </w:p>
        </w:tc>
        <w:tc>
          <w:tcPr>
            <w:tcW w:w="891" w:type="dxa"/>
            <w:tcBorders>
              <w:top w:val="nil"/>
              <w:left w:val="single" w:sz="8" w:space="0" w:color="auto"/>
              <w:bottom w:val="single" w:sz="8"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0.00911</w:t>
            </w:r>
          </w:p>
        </w:tc>
        <w:tc>
          <w:tcPr>
            <w:tcW w:w="891" w:type="dxa"/>
            <w:tcBorders>
              <w:top w:val="nil"/>
              <w:left w:val="single" w:sz="4" w:space="0" w:color="auto"/>
              <w:bottom w:val="single" w:sz="8" w:space="0" w:color="auto"/>
              <w:right w:val="single" w:sz="4"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0.00168</w:t>
            </w:r>
          </w:p>
        </w:tc>
        <w:tc>
          <w:tcPr>
            <w:tcW w:w="891" w:type="dxa"/>
            <w:tcBorders>
              <w:top w:val="nil"/>
              <w:left w:val="nil"/>
              <w:bottom w:val="single" w:sz="8" w:space="0" w:color="auto"/>
              <w:right w:val="nil"/>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0.01204</w:t>
            </w:r>
          </w:p>
        </w:tc>
        <w:tc>
          <w:tcPr>
            <w:tcW w:w="621" w:type="dxa"/>
            <w:tcBorders>
              <w:top w:val="nil"/>
              <w:left w:val="single" w:sz="4" w:space="0" w:color="auto"/>
              <w:bottom w:val="single" w:sz="8" w:space="0" w:color="auto"/>
              <w:right w:val="single" w:sz="8" w:space="0" w:color="auto"/>
            </w:tcBorders>
            <w:shd w:val="clear" w:color="auto" w:fill="auto"/>
            <w:noWrap/>
            <w:vAlign w:val="center"/>
            <w:hideMark/>
          </w:tcPr>
          <w:p w:rsidR="00D04064" w:rsidRPr="00A0297F" w:rsidRDefault="00D04064" w:rsidP="00F7062D">
            <w:pPr>
              <w:pStyle w:val="TCTableBody"/>
              <w:rPr>
                <w:rFonts w:asciiTheme="majorBidi" w:hAnsiTheme="majorBidi" w:cstheme="majorBidi"/>
                <w:szCs w:val="18"/>
                <w:lang w:eastAsia="en-CA"/>
              </w:rPr>
            </w:pPr>
            <w:r w:rsidRPr="00A0297F">
              <w:rPr>
                <w:rFonts w:asciiTheme="majorBidi" w:hAnsiTheme="majorBidi" w:cstheme="majorBidi"/>
                <w:szCs w:val="18"/>
                <w:lang w:eastAsia="en-CA"/>
              </w:rPr>
              <w:t>7.36</w:t>
            </w:r>
          </w:p>
        </w:tc>
      </w:tr>
    </w:tbl>
    <w:p w:rsidR="00180FBA" w:rsidRDefault="00180FBA" w:rsidP="00CC4A8F">
      <w:pPr>
        <w:spacing w:line="360" w:lineRule="auto"/>
        <w:jc w:val="both"/>
        <w:rPr>
          <w:rFonts w:ascii="Times" w:eastAsia="Times New Roman" w:hAnsi="Times" w:cs="Times New Roman"/>
          <w:sz w:val="24"/>
          <w:szCs w:val="20"/>
        </w:rPr>
      </w:pPr>
    </w:p>
    <w:p w:rsidR="00D04064" w:rsidRPr="00CC4A8F" w:rsidRDefault="00B84FD2" w:rsidP="00CC4A8F">
      <w:pPr>
        <w:spacing w:line="360" w:lineRule="auto"/>
        <w:jc w:val="both"/>
        <w:rPr>
          <w:rFonts w:ascii="Times" w:eastAsia="Times New Roman" w:hAnsi="Times" w:cs="Times New Roman"/>
          <w:sz w:val="24"/>
          <w:szCs w:val="20"/>
        </w:rPr>
      </w:pPr>
      <w:r w:rsidRPr="00CC4A8F">
        <w:rPr>
          <w:rFonts w:ascii="Times" w:eastAsia="Times New Roman" w:hAnsi="Times" w:cs="Times New Roman"/>
          <w:sz w:val="24"/>
          <w:szCs w:val="20"/>
        </w:rPr>
        <w:t>EDX and ICP analysis show that the films of alloy compositions for 0 ≤ x ≤ 0.15 are composed of cadmium: zinc: sulfur of the ratios placed in table S1.</w:t>
      </w:r>
    </w:p>
    <w:p w:rsidR="00D04064" w:rsidRPr="003E74B5" w:rsidRDefault="00D04064" w:rsidP="00D04064">
      <w:pPr>
        <w:spacing w:before="240"/>
        <w:jc w:val="both"/>
        <w:rPr>
          <w:rFonts w:asciiTheme="majorBidi" w:hAnsiTheme="majorBidi" w:cstheme="majorBidi"/>
        </w:rPr>
      </w:pPr>
    </w:p>
    <w:p w:rsidR="00D04064" w:rsidRDefault="00D04064" w:rsidP="004D46AE">
      <w:pPr>
        <w:rPr>
          <w:rFonts w:asciiTheme="majorBidi" w:hAnsiTheme="majorBidi" w:cstheme="majorBidi"/>
        </w:rPr>
      </w:pPr>
    </w:p>
    <w:p w:rsidR="00D81D21" w:rsidRDefault="00D81D21" w:rsidP="00FC7AD6">
      <w:pPr>
        <w:jc w:val="center"/>
        <w:rPr>
          <w:rFonts w:asciiTheme="majorBidi" w:hAnsiTheme="majorBidi" w:cstheme="majorBidi"/>
        </w:rPr>
      </w:pPr>
      <w:r>
        <w:rPr>
          <w:rFonts w:asciiTheme="majorBidi" w:hAnsiTheme="majorBidi" w:cstheme="majorBidi"/>
          <w:noProof/>
          <w:lang w:eastAsia="en-GB"/>
        </w:rPr>
        <w:lastRenderedPageBreak/>
        <w:drawing>
          <wp:inline distT="0" distB="0" distL="0" distR="0" wp14:anchorId="4639CF57">
            <wp:extent cx="4310380" cy="30911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0380" cy="3091180"/>
                    </a:xfrm>
                    <a:prstGeom prst="rect">
                      <a:avLst/>
                    </a:prstGeom>
                    <a:noFill/>
                  </pic:spPr>
                </pic:pic>
              </a:graphicData>
            </a:graphic>
          </wp:inline>
        </w:drawing>
      </w:r>
    </w:p>
    <w:tbl>
      <w:tblPr>
        <w:tblW w:w="8162" w:type="dxa"/>
        <w:jc w:val="center"/>
        <w:tblInd w:w="93" w:type="dxa"/>
        <w:tblLook w:val="04A0" w:firstRow="1" w:lastRow="0" w:firstColumn="1" w:lastColumn="0" w:noHBand="0" w:noVBand="1"/>
      </w:tblPr>
      <w:tblGrid>
        <w:gridCol w:w="986"/>
        <w:gridCol w:w="971"/>
        <w:gridCol w:w="946"/>
        <w:gridCol w:w="711"/>
        <w:gridCol w:w="934"/>
        <w:gridCol w:w="986"/>
        <w:gridCol w:w="971"/>
        <w:gridCol w:w="946"/>
        <w:gridCol w:w="711"/>
      </w:tblGrid>
      <w:tr w:rsidR="00D04064" w:rsidRPr="00E43D7F" w:rsidTr="00965483">
        <w:trPr>
          <w:trHeight w:val="278"/>
          <w:jc w:val="center"/>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 </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Slope (b)</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Intercept</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R</w:t>
            </w:r>
            <w:r w:rsidRPr="00E43D7F">
              <w:rPr>
                <w:rFonts w:asciiTheme="majorBidi" w:hAnsiTheme="majorBidi" w:cstheme="majorBidi"/>
                <w:szCs w:val="18"/>
                <w:vertAlign w:val="superscript"/>
                <w:lang w:eastAsia="en-GB"/>
              </w:rPr>
              <w:t>2</w:t>
            </w:r>
          </w:p>
        </w:tc>
        <w:tc>
          <w:tcPr>
            <w:tcW w:w="934" w:type="dxa"/>
            <w:tcBorders>
              <w:top w:val="nil"/>
              <w:left w:val="nil"/>
              <w:bottom w:val="nil"/>
              <w:right w:val="nil"/>
            </w:tcBorders>
            <w:shd w:val="clear" w:color="auto" w:fill="auto"/>
            <w:noWrap/>
            <w:vAlign w:val="bottom"/>
            <w:hideMark/>
          </w:tcPr>
          <w:p w:rsidR="00D04064" w:rsidRPr="00E43D7F" w:rsidRDefault="00D04064" w:rsidP="00837CAA">
            <w:pPr>
              <w:pStyle w:val="TCTableBody"/>
              <w:rPr>
                <w:rFonts w:asciiTheme="majorBidi" w:hAnsiTheme="majorBidi" w:cstheme="majorBidi"/>
                <w:szCs w:val="18"/>
                <w:lang w:eastAsia="en-GB"/>
              </w:rPr>
            </w:pP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 </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Slope (b)</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Intercept</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R</w:t>
            </w:r>
            <w:r w:rsidRPr="00E43D7F">
              <w:rPr>
                <w:rFonts w:asciiTheme="majorBidi" w:hAnsiTheme="majorBidi" w:cstheme="majorBidi"/>
                <w:szCs w:val="18"/>
                <w:vertAlign w:val="superscript"/>
                <w:lang w:eastAsia="en-GB"/>
              </w:rPr>
              <w:t>2</w:t>
            </w:r>
          </w:p>
        </w:tc>
      </w:tr>
      <w:tr w:rsidR="00D04064" w:rsidRPr="00E43D7F" w:rsidTr="00965483">
        <w:trPr>
          <w:trHeight w:val="222"/>
          <w:jc w:val="center"/>
        </w:trPr>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Value</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0.5609</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-0.1057</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0.917</w:t>
            </w:r>
          </w:p>
        </w:tc>
        <w:tc>
          <w:tcPr>
            <w:tcW w:w="934" w:type="dxa"/>
            <w:tcBorders>
              <w:top w:val="nil"/>
              <w:left w:val="nil"/>
              <w:bottom w:val="nil"/>
              <w:right w:val="nil"/>
            </w:tcBorders>
            <w:shd w:val="clear" w:color="auto" w:fill="auto"/>
            <w:noWrap/>
            <w:vAlign w:val="bottom"/>
            <w:hideMark/>
          </w:tcPr>
          <w:p w:rsidR="00D04064" w:rsidRPr="00E43D7F" w:rsidRDefault="00D04064" w:rsidP="00837CAA">
            <w:pPr>
              <w:pStyle w:val="TCTableBody"/>
              <w:rPr>
                <w:rFonts w:asciiTheme="majorBidi" w:hAnsiTheme="majorBidi" w:cstheme="majorBidi"/>
                <w:szCs w:val="18"/>
                <w:lang w:eastAsia="en-GB"/>
              </w:rPr>
            </w:pP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Value</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0.5795</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-0.1509</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0.957</w:t>
            </w:r>
          </w:p>
        </w:tc>
      </w:tr>
      <w:tr w:rsidR="00D04064" w:rsidRPr="00E43D7F" w:rsidTr="00965483">
        <w:trPr>
          <w:trHeight w:val="222"/>
          <w:jc w:val="center"/>
        </w:trPr>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Std. error</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0.0840</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0.6361</w:t>
            </w:r>
          </w:p>
        </w:tc>
        <w:tc>
          <w:tcPr>
            <w:tcW w:w="711" w:type="dxa"/>
            <w:vMerge/>
            <w:tcBorders>
              <w:top w:val="nil"/>
              <w:left w:val="single" w:sz="4" w:space="0" w:color="auto"/>
              <w:bottom w:val="single" w:sz="4" w:space="0" w:color="auto"/>
              <w:right w:val="single" w:sz="4" w:space="0" w:color="auto"/>
            </w:tcBorders>
            <w:vAlign w:val="center"/>
            <w:hideMark/>
          </w:tcPr>
          <w:p w:rsidR="00D04064" w:rsidRPr="00E43D7F" w:rsidRDefault="00D04064" w:rsidP="00837CAA">
            <w:pPr>
              <w:pStyle w:val="TCTableBody"/>
              <w:rPr>
                <w:rFonts w:asciiTheme="majorBidi" w:hAnsiTheme="majorBidi" w:cstheme="majorBidi"/>
                <w:szCs w:val="18"/>
                <w:lang w:eastAsia="en-GB"/>
              </w:rPr>
            </w:pPr>
          </w:p>
        </w:tc>
        <w:tc>
          <w:tcPr>
            <w:tcW w:w="934" w:type="dxa"/>
            <w:tcBorders>
              <w:top w:val="nil"/>
              <w:left w:val="nil"/>
              <w:bottom w:val="nil"/>
              <w:right w:val="nil"/>
            </w:tcBorders>
            <w:shd w:val="clear" w:color="auto" w:fill="auto"/>
            <w:noWrap/>
            <w:vAlign w:val="bottom"/>
            <w:hideMark/>
          </w:tcPr>
          <w:p w:rsidR="00D04064" w:rsidRPr="00E43D7F" w:rsidRDefault="00D04064" w:rsidP="00837CAA">
            <w:pPr>
              <w:pStyle w:val="TCTableBody"/>
              <w:rPr>
                <w:rFonts w:asciiTheme="majorBidi" w:hAnsiTheme="majorBidi" w:cstheme="majorBidi"/>
                <w:szCs w:val="18"/>
                <w:lang w:eastAsia="en-GB"/>
              </w:rPr>
            </w:pP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Std. error</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0.0608</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0.4606</w:t>
            </w:r>
          </w:p>
        </w:tc>
        <w:tc>
          <w:tcPr>
            <w:tcW w:w="711" w:type="dxa"/>
            <w:vMerge/>
            <w:tcBorders>
              <w:top w:val="nil"/>
              <w:left w:val="single" w:sz="4" w:space="0" w:color="auto"/>
              <w:bottom w:val="single" w:sz="4" w:space="0" w:color="auto"/>
              <w:right w:val="single" w:sz="4" w:space="0" w:color="auto"/>
            </w:tcBorders>
            <w:vAlign w:val="center"/>
            <w:hideMark/>
          </w:tcPr>
          <w:p w:rsidR="00D04064" w:rsidRPr="00E43D7F" w:rsidRDefault="00D04064" w:rsidP="00837CAA">
            <w:pPr>
              <w:pStyle w:val="TCTableBody"/>
              <w:rPr>
                <w:rFonts w:asciiTheme="majorBidi" w:hAnsiTheme="majorBidi" w:cstheme="majorBidi"/>
                <w:szCs w:val="18"/>
                <w:lang w:eastAsia="en-GB"/>
              </w:rPr>
            </w:pPr>
          </w:p>
        </w:tc>
      </w:tr>
      <w:tr w:rsidR="00D04064" w:rsidRPr="00E43D7F" w:rsidTr="00965483">
        <w:trPr>
          <w:trHeight w:val="222"/>
          <w:jc w:val="center"/>
        </w:trPr>
        <w:tc>
          <w:tcPr>
            <w:tcW w:w="1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y= b*x + a</w:t>
            </w:r>
          </w:p>
        </w:tc>
        <w:tc>
          <w:tcPr>
            <w:tcW w:w="1657" w:type="dxa"/>
            <w:gridSpan w:val="2"/>
            <w:tcBorders>
              <w:top w:val="single" w:sz="4" w:space="0" w:color="auto"/>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 xml:space="preserve">EDX </w:t>
            </w:r>
          </w:p>
        </w:tc>
        <w:tc>
          <w:tcPr>
            <w:tcW w:w="934" w:type="dxa"/>
            <w:tcBorders>
              <w:top w:val="nil"/>
              <w:left w:val="nil"/>
              <w:bottom w:val="nil"/>
              <w:right w:val="nil"/>
            </w:tcBorders>
            <w:shd w:val="clear" w:color="auto" w:fill="auto"/>
            <w:noWrap/>
            <w:vAlign w:val="bottom"/>
            <w:hideMark/>
          </w:tcPr>
          <w:p w:rsidR="00D04064" w:rsidRPr="00E43D7F" w:rsidRDefault="00D04064" w:rsidP="00837CAA">
            <w:pPr>
              <w:pStyle w:val="TCTableBody"/>
              <w:rPr>
                <w:rFonts w:asciiTheme="majorBidi" w:hAnsiTheme="majorBidi" w:cstheme="majorBidi"/>
                <w:szCs w:val="18"/>
                <w:lang w:eastAsia="en-GB"/>
              </w:rPr>
            </w:pPr>
          </w:p>
        </w:tc>
        <w:tc>
          <w:tcPr>
            <w:tcW w:w="1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y= b*x + a</w:t>
            </w:r>
          </w:p>
        </w:tc>
        <w:tc>
          <w:tcPr>
            <w:tcW w:w="1657" w:type="dxa"/>
            <w:gridSpan w:val="2"/>
            <w:tcBorders>
              <w:top w:val="single" w:sz="4" w:space="0" w:color="auto"/>
              <w:left w:val="nil"/>
              <w:bottom w:val="single" w:sz="4" w:space="0" w:color="auto"/>
              <w:right w:val="single" w:sz="4" w:space="0" w:color="auto"/>
            </w:tcBorders>
            <w:shd w:val="clear" w:color="auto" w:fill="auto"/>
            <w:noWrap/>
            <w:vAlign w:val="center"/>
            <w:hideMark/>
          </w:tcPr>
          <w:p w:rsidR="00D04064" w:rsidRPr="00E43D7F" w:rsidRDefault="00D04064" w:rsidP="00837CAA">
            <w:pPr>
              <w:pStyle w:val="TCTableBody"/>
              <w:rPr>
                <w:rFonts w:asciiTheme="majorBidi" w:hAnsiTheme="majorBidi" w:cstheme="majorBidi"/>
                <w:szCs w:val="18"/>
                <w:lang w:eastAsia="en-GB"/>
              </w:rPr>
            </w:pPr>
            <w:r w:rsidRPr="00E43D7F">
              <w:rPr>
                <w:rFonts w:asciiTheme="majorBidi" w:hAnsiTheme="majorBidi" w:cstheme="majorBidi"/>
                <w:szCs w:val="18"/>
                <w:lang w:eastAsia="en-GB"/>
              </w:rPr>
              <w:t>ICP</w:t>
            </w:r>
          </w:p>
        </w:tc>
      </w:tr>
    </w:tbl>
    <w:p w:rsidR="00D04064" w:rsidRPr="00D81D21" w:rsidRDefault="004D46AE" w:rsidP="00D81D21">
      <w:pPr>
        <w:pStyle w:val="figurecaption"/>
        <w:jc w:val="both"/>
      </w:pPr>
      <w:r w:rsidRPr="00D81D21">
        <w:rPr>
          <w:b/>
          <w:bCs/>
        </w:rPr>
        <w:t>Fig</w:t>
      </w:r>
      <w:r w:rsidR="00EA4888" w:rsidRPr="00D81D21">
        <w:rPr>
          <w:b/>
          <w:bCs/>
        </w:rPr>
        <w:t xml:space="preserve"> S1.</w:t>
      </w:r>
      <w:r w:rsidR="00D04064" w:rsidRPr="00D81D21">
        <w:t xml:space="preserve"> Plot of mole% zinc in precursor mixture against alloy composition as determined by EDX or ICP-AES (Cd</w:t>
      </w:r>
      <w:r w:rsidR="00D04064" w:rsidRPr="00D81D21">
        <w:rPr>
          <w:vertAlign w:val="subscript"/>
        </w:rPr>
        <w:t>1-x</w:t>
      </w:r>
      <w:r w:rsidR="00D04064" w:rsidRPr="00D81D21">
        <w:t>Zn</w:t>
      </w:r>
      <w:r w:rsidR="00D04064" w:rsidRPr="00D81D21">
        <w:rPr>
          <w:vertAlign w:val="subscript"/>
        </w:rPr>
        <w:t>x</w:t>
      </w:r>
      <w:r w:rsidR="00D04064" w:rsidRPr="00D81D21">
        <w:t xml:space="preserve">S, 0 ≤ x ≤ 0.125) of thin films produced by spin coating precursors followed by decomposition at 250 °C. </w:t>
      </w:r>
    </w:p>
    <w:p w:rsidR="00EA4888" w:rsidRDefault="00EA4888" w:rsidP="00D04064">
      <w:pPr>
        <w:spacing w:before="240"/>
        <w:jc w:val="both"/>
        <w:rPr>
          <w:rFonts w:asciiTheme="majorBidi" w:hAnsiTheme="majorBidi" w:cstheme="majorBidi"/>
        </w:rPr>
      </w:pPr>
    </w:p>
    <w:p w:rsidR="00FC7AD6" w:rsidRDefault="00FC7AD6" w:rsidP="00D04064">
      <w:pPr>
        <w:spacing w:before="240"/>
        <w:jc w:val="both"/>
        <w:rPr>
          <w:rFonts w:asciiTheme="majorBidi" w:hAnsiTheme="majorBidi" w:cstheme="majorBidi"/>
        </w:rPr>
      </w:pPr>
    </w:p>
    <w:p w:rsidR="00FC7AD6" w:rsidRDefault="00FC7AD6" w:rsidP="00D04064">
      <w:pPr>
        <w:spacing w:before="240"/>
        <w:jc w:val="both"/>
        <w:rPr>
          <w:rFonts w:asciiTheme="majorBidi" w:hAnsiTheme="majorBidi" w:cstheme="majorBidi"/>
        </w:rPr>
      </w:pPr>
    </w:p>
    <w:p w:rsidR="00FC7AD6" w:rsidRDefault="00FC7AD6" w:rsidP="00D04064">
      <w:pPr>
        <w:spacing w:before="240"/>
        <w:jc w:val="both"/>
        <w:rPr>
          <w:rFonts w:asciiTheme="majorBidi" w:hAnsiTheme="majorBidi" w:cstheme="majorBidi"/>
        </w:rPr>
      </w:pPr>
    </w:p>
    <w:p w:rsidR="00FC7AD6" w:rsidRDefault="00FC7AD6" w:rsidP="00D04064">
      <w:pPr>
        <w:spacing w:before="240"/>
        <w:jc w:val="both"/>
        <w:rPr>
          <w:rFonts w:asciiTheme="majorBidi" w:hAnsiTheme="majorBidi" w:cstheme="majorBidi"/>
        </w:rPr>
      </w:pPr>
    </w:p>
    <w:p w:rsidR="00FC7AD6" w:rsidRPr="003E74B5" w:rsidRDefault="00FC7AD6" w:rsidP="00D04064">
      <w:pPr>
        <w:spacing w:before="240"/>
        <w:jc w:val="both"/>
        <w:rPr>
          <w:rFonts w:asciiTheme="majorBidi" w:hAnsiTheme="majorBidi" w:cstheme="majorBidi"/>
        </w:rPr>
      </w:pPr>
    </w:p>
    <w:p w:rsidR="00D04064" w:rsidRDefault="00D04064" w:rsidP="00E43D7F">
      <w:pPr>
        <w:rPr>
          <w:rFonts w:asciiTheme="majorBidi" w:hAnsiTheme="majorBidi" w:cstheme="majorBidi"/>
        </w:rPr>
      </w:pPr>
    </w:p>
    <w:p w:rsidR="00FC7AD6" w:rsidRDefault="00FC7AD6" w:rsidP="00A146D7">
      <w:pPr>
        <w:rPr>
          <w:rFonts w:asciiTheme="majorBidi" w:hAnsiTheme="majorBidi" w:cstheme="majorBidi"/>
        </w:rPr>
      </w:pPr>
      <w:r>
        <w:rPr>
          <w:rFonts w:asciiTheme="majorBidi" w:hAnsiTheme="majorBidi" w:cstheme="majorBidi"/>
          <w:noProof/>
          <w:lang w:eastAsia="en-GB"/>
        </w:rPr>
        <w:lastRenderedPageBreak/>
        <w:drawing>
          <wp:inline distT="0" distB="0" distL="0" distR="0" wp14:anchorId="51AA32E1">
            <wp:extent cx="4310380" cy="3133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0380" cy="3133725"/>
                    </a:xfrm>
                    <a:prstGeom prst="rect">
                      <a:avLst/>
                    </a:prstGeom>
                    <a:noFill/>
                  </pic:spPr>
                </pic:pic>
              </a:graphicData>
            </a:graphic>
          </wp:inline>
        </w:drawing>
      </w:r>
    </w:p>
    <w:tbl>
      <w:tblPr>
        <w:tblW w:w="8224" w:type="dxa"/>
        <w:jc w:val="center"/>
        <w:tblInd w:w="93" w:type="dxa"/>
        <w:tblLook w:val="04A0" w:firstRow="1" w:lastRow="0" w:firstColumn="1" w:lastColumn="0" w:noHBand="0" w:noVBand="1"/>
      </w:tblPr>
      <w:tblGrid>
        <w:gridCol w:w="1029"/>
        <w:gridCol w:w="1013"/>
        <w:gridCol w:w="987"/>
        <w:gridCol w:w="711"/>
        <w:gridCol w:w="744"/>
        <w:gridCol w:w="1029"/>
        <w:gridCol w:w="1013"/>
        <w:gridCol w:w="987"/>
        <w:gridCol w:w="711"/>
      </w:tblGrid>
      <w:tr w:rsidR="00D04064" w:rsidRPr="00FC7AD6" w:rsidTr="00965483">
        <w:trPr>
          <w:trHeight w:val="173"/>
          <w:jc w:val="center"/>
        </w:trPr>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 </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Slope (b)</w:t>
            </w:r>
          </w:p>
        </w:tc>
        <w:tc>
          <w:tcPr>
            <w:tcW w:w="987" w:type="dxa"/>
            <w:tcBorders>
              <w:top w:val="single" w:sz="4" w:space="0" w:color="auto"/>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Intercept</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R</w:t>
            </w:r>
            <w:r w:rsidRPr="00FC7AD6">
              <w:rPr>
                <w:rFonts w:asciiTheme="majorBidi" w:hAnsiTheme="majorBidi" w:cstheme="majorBidi"/>
                <w:szCs w:val="18"/>
                <w:vertAlign w:val="superscript"/>
                <w:lang w:eastAsia="en-GB"/>
              </w:rPr>
              <w:t>2</w:t>
            </w:r>
          </w:p>
        </w:tc>
        <w:tc>
          <w:tcPr>
            <w:tcW w:w="744" w:type="dxa"/>
            <w:tcBorders>
              <w:top w:val="nil"/>
              <w:left w:val="nil"/>
              <w:bottom w:val="nil"/>
              <w:right w:val="nil"/>
            </w:tcBorders>
            <w:shd w:val="clear" w:color="auto" w:fill="auto"/>
            <w:noWrap/>
            <w:vAlign w:val="bottom"/>
            <w:hideMark/>
          </w:tcPr>
          <w:p w:rsidR="00D04064" w:rsidRPr="00FC7AD6" w:rsidRDefault="00D04064" w:rsidP="00837CAA">
            <w:pPr>
              <w:pStyle w:val="TCTableBody"/>
              <w:rPr>
                <w:rFonts w:asciiTheme="majorBidi" w:hAnsiTheme="majorBidi" w:cstheme="majorBidi"/>
                <w:szCs w:val="18"/>
                <w:lang w:eastAsia="en-GB"/>
              </w:rPr>
            </w:pP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 </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Slope (b)</w:t>
            </w:r>
          </w:p>
        </w:tc>
        <w:tc>
          <w:tcPr>
            <w:tcW w:w="987" w:type="dxa"/>
            <w:tcBorders>
              <w:top w:val="single" w:sz="4" w:space="0" w:color="auto"/>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Intercept</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R</w:t>
            </w:r>
            <w:r w:rsidRPr="00FC7AD6">
              <w:rPr>
                <w:rFonts w:asciiTheme="majorBidi" w:hAnsiTheme="majorBidi" w:cstheme="majorBidi"/>
                <w:szCs w:val="18"/>
                <w:vertAlign w:val="superscript"/>
                <w:lang w:eastAsia="en-GB"/>
              </w:rPr>
              <w:t>2</w:t>
            </w:r>
          </w:p>
        </w:tc>
      </w:tr>
      <w:tr w:rsidR="00D04064" w:rsidRPr="00FC7AD6" w:rsidTr="00965483">
        <w:trPr>
          <w:trHeight w:val="268"/>
          <w:jc w:val="center"/>
        </w:trPr>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Value</w:t>
            </w:r>
          </w:p>
        </w:tc>
        <w:tc>
          <w:tcPr>
            <w:tcW w:w="1013" w:type="dxa"/>
            <w:tcBorders>
              <w:top w:val="nil"/>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0.5173</w:t>
            </w:r>
          </w:p>
        </w:tc>
        <w:tc>
          <w:tcPr>
            <w:tcW w:w="987" w:type="dxa"/>
            <w:tcBorders>
              <w:top w:val="nil"/>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0.0761</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0.928</w:t>
            </w:r>
          </w:p>
        </w:tc>
        <w:tc>
          <w:tcPr>
            <w:tcW w:w="744" w:type="dxa"/>
            <w:tcBorders>
              <w:top w:val="nil"/>
              <w:left w:val="nil"/>
              <w:bottom w:val="nil"/>
              <w:right w:val="nil"/>
            </w:tcBorders>
            <w:shd w:val="clear" w:color="auto" w:fill="auto"/>
            <w:noWrap/>
            <w:vAlign w:val="bottom"/>
            <w:hideMark/>
          </w:tcPr>
          <w:p w:rsidR="00D04064" w:rsidRPr="00FC7AD6" w:rsidRDefault="00D04064" w:rsidP="00837CAA">
            <w:pPr>
              <w:pStyle w:val="TCTableBody"/>
              <w:rPr>
                <w:rFonts w:asciiTheme="majorBidi" w:hAnsiTheme="majorBidi" w:cstheme="majorBidi"/>
                <w:szCs w:val="18"/>
                <w:lang w:eastAsia="en-GB"/>
              </w:rPr>
            </w:pPr>
          </w:p>
        </w:tc>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Value</w:t>
            </w:r>
          </w:p>
        </w:tc>
        <w:tc>
          <w:tcPr>
            <w:tcW w:w="1013" w:type="dxa"/>
            <w:tcBorders>
              <w:top w:val="nil"/>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0.5291</w:t>
            </w:r>
          </w:p>
        </w:tc>
        <w:tc>
          <w:tcPr>
            <w:tcW w:w="987" w:type="dxa"/>
            <w:tcBorders>
              <w:top w:val="nil"/>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0.0593</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0.954</w:t>
            </w:r>
          </w:p>
        </w:tc>
      </w:tr>
      <w:tr w:rsidR="00D04064" w:rsidRPr="00FC7AD6" w:rsidTr="00965483">
        <w:trPr>
          <w:trHeight w:val="167"/>
          <w:jc w:val="center"/>
        </w:trPr>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Std. error</w:t>
            </w:r>
          </w:p>
        </w:tc>
        <w:tc>
          <w:tcPr>
            <w:tcW w:w="1013" w:type="dxa"/>
            <w:tcBorders>
              <w:top w:val="nil"/>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0.0645</w:t>
            </w:r>
          </w:p>
        </w:tc>
        <w:tc>
          <w:tcPr>
            <w:tcW w:w="987" w:type="dxa"/>
            <w:tcBorders>
              <w:top w:val="nil"/>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0.5818</w:t>
            </w:r>
          </w:p>
        </w:tc>
        <w:tc>
          <w:tcPr>
            <w:tcW w:w="711" w:type="dxa"/>
            <w:vMerge/>
            <w:tcBorders>
              <w:top w:val="nil"/>
              <w:left w:val="single" w:sz="4" w:space="0" w:color="auto"/>
              <w:bottom w:val="single" w:sz="4" w:space="0" w:color="auto"/>
              <w:right w:val="single" w:sz="4" w:space="0" w:color="auto"/>
            </w:tcBorders>
            <w:vAlign w:val="center"/>
            <w:hideMark/>
          </w:tcPr>
          <w:p w:rsidR="00D04064" w:rsidRPr="00FC7AD6" w:rsidRDefault="00D04064" w:rsidP="00837CAA">
            <w:pPr>
              <w:pStyle w:val="TCTableBody"/>
              <w:rPr>
                <w:rFonts w:asciiTheme="majorBidi" w:hAnsiTheme="majorBidi" w:cstheme="majorBidi"/>
                <w:szCs w:val="18"/>
                <w:lang w:eastAsia="en-GB"/>
              </w:rPr>
            </w:pPr>
          </w:p>
        </w:tc>
        <w:tc>
          <w:tcPr>
            <w:tcW w:w="744" w:type="dxa"/>
            <w:tcBorders>
              <w:top w:val="nil"/>
              <w:left w:val="nil"/>
              <w:bottom w:val="nil"/>
              <w:right w:val="nil"/>
            </w:tcBorders>
            <w:shd w:val="clear" w:color="auto" w:fill="auto"/>
            <w:noWrap/>
            <w:vAlign w:val="bottom"/>
            <w:hideMark/>
          </w:tcPr>
          <w:p w:rsidR="00D04064" w:rsidRPr="00FC7AD6" w:rsidRDefault="00D04064" w:rsidP="00837CAA">
            <w:pPr>
              <w:pStyle w:val="TCTableBody"/>
              <w:rPr>
                <w:rFonts w:asciiTheme="majorBidi" w:hAnsiTheme="majorBidi" w:cstheme="majorBidi"/>
                <w:szCs w:val="18"/>
                <w:lang w:eastAsia="en-GB"/>
              </w:rPr>
            </w:pPr>
          </w:p>
        </w:tc>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bookmarkStart w:id="1" w:name="OLE_LINK1"/>
            <w:bookmarkStart w:id="2" w:name="OLE_LINK2"/>
            <w:r w:rsidRPr="00FC7AD6">
              <w:rPr>
                <w:rFonts w:asciiTheme="majorBidi" w:hAnsiTheme="majorBidi" w:cstheme="majorBidi"/>
                <w:szCs w:val="18"/>
                <w:lang w:eastAsia="en-GB"/>
              </w:rPr>
              <w:t>Std. error</w:t>
            </w:r>
            <w:bookmarkEnd w:id="1"/>
            <w:bookmarkEnd w:id="2"/>
          </w:p>
        </w:tc>
        <w:tc>
          <w:tcPr>
            <w:tcW w:w="1013" w:type="dxa"/>
            <w:tcBorders>
              <w:top w:val="nil"/>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0.0520</w:t>
            </w:r>
          </w:p>
        </w:tc>
        <w:tc>
          <w:tcPr>
            <w:tcW w:w="987" w:type="dxa"/>
            <w:tcBorders>
              <w:top w:val="nil"/>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0.4683</w:t>
            </w:r>
          </w:p>
        </w:tc>
        <w:tc>
          <w:tcPr>
            <w:tcW w:w="711" w:type="dxa"/>
            <w:vMerge/>
            <w:tcBorders>
              <w:top w:val="nil"/>
              <w:left w:val="single" w:sz="4" w:space="0" w:color="auto"/>
              <w:bottom w:val="single" w:sz="4" w:space="0" w:color="auto"/>
              <w:right w:val="single" w:sz="4" w:space="0" w:color="auto"/>
            </w:tcBorders>
            <w:vAlign w:val="center"/>
            <w:hideMark/>
          </w:tcPr>
          <w:p w:rsidR="00D04064" w:rsidRPr="00FC7AD6" w:rsidRDefault="00D04064" w:rsidP="00837CAA">
            <w:pPr>
              <w:pStyle w:val="TCTableBody"/>
              <w:rPr>
                <w:rFonts w:asciiTheme="majorBidi" w:hAnsiTheme="majorBidi" w:cstheme="majorBidi"/>
                <w:szCs w:val="18"/>
                <w:lang w:eastAsia="en-GB"/>
              </w:rPr>
            </w:pPr>
          </w:p>
        </w:tc>
      </w:tr>
      <w:tr w:rsidR="00D04064" w:rsidRPr="00FC7AD6" w:rsidTr="00965483">
        <w:trPr>
          <w:trHeight w:val="172"/>
          <w:jc w:val="center"/>
        </w:trPr>
        <w:tc>
          <w:tcPr>
            <w:tcW w:w="2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y= b*x + a</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EDX</w:t>
            </w:r>
          </w:p>
        </w:tc>
        <w:tc>
          <w:tcPr>
            <w:tcW w:w="744" w:type="dxa"/>
            <w:tcBorders>
              <w:top w:val="nil"/>
              <w:left w:val="nil"/>
              <w:bottom w:val="nil"/>
              <w:right w:val="nil"/>
            </w:tcBorders>
            <w:shd w:val="clear" w:color="auto" w:fill="auto"/>
            <w:noWrap/>
            <w:vAlign w:val="bottom"/>
            <w:hideMark/>
          </w:tcPr>
          <w:p w:rsidR="00D04064" w:rsidRPr="00FC7AD6" w:rsidRDefault="00D04064" w:rsidP="00837CAA">
            <w:pPr>
              <w:pStyle w:val="TCTableBody"/>
              <w:rPr>
                <w:rFonts w:asciiTheme="majorBidi" w:hAnsiTheme="majorBidi" w:cstheme="majorBidi"/>
                <w:szCs w:val="18"/>
                <w:lang w:eastAsia="en-GB"/>
              </w:rPr>
            </w:pPr>
          </w:p>
        </w:tc>
        <w:tc>
          <w:tcPr>
            <w:tcW w:w="2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y= b*x + a</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D04064" w:rsidRPr="00FC7AD6" w:rsidRDefault="00D04064" w:rsidP="00837CAA">
            <w:pPr>
              <w:pStyle w:val="TCTableBody"/>
              <w:rPr>
                <w:rFonts w:asciiTheme="majorBidi" w:hAnsiTheme="majorBidi" w:cstheme="majorBidi"/>
                <w:szCs w:val="18"/>
                <w:lang w:eastAsia="en-GB"/>
              </w:rPr>
            </w:pPr>
            <w:r w:rsidRPr="00FC7AD6">
              <w:rPr>
                <w:rFonts w:asciiTheme="majorBidi" w:hAnsiTheme="majorBidi" w:cstheme="majorBidi"/>
                <w:szCs w:val="18"/>
                <w:lang w:eastAsia="en-GB"/>
              </w:rPr>
              <w:t xml:space="preserve">ICP </w:t>
            </w:r>
          </w:p>
        </w:tc>
      </w:tr>
    </w:tbl>
    <w:p w:rsidR="00FC7AD6" w:rsidRPr="00D81D21" w:rsidRDefault="00FC7AD6" w:rsidP="00FC7AD6">
      <w:pPr>
        <w:pStyle w:val="figurecaption"/>
        <w:jc w:val="both"/>
      </w:pPr>
      <w:r w:rsidRPr="00D81D21">
        <w:rPr>
          <w:b/>
          <w:bCs/>
        </w:rPr>
        <w:t>Fig S1.</w:t>
      </w:r>
      <w:r w:rsidRPr="00D81D21">
        <w:t xml:space="preserve"> Plot of mole% zinc in precursor mixture against alloy composition as determined by EDX or ICP-AES (Cd</w:t>
      </w:r>
      <w:r w:rsidRPr="00D81D21">
        <w:rPr>
          <w:vertAlign w:val="subscript"/>
        </w:rPr>
        <w:t>1-x</w:t>
      </w:r>
      <w:r w:rsidRPr="00D81D21">
        <w:t>Zn</w:t>
      </w:r>
      <w:r w:rsidRPr="00D81D21">
        <w:rPr>
          <w:vertAlign w:val="subscript"/>
        </w:rPr>
        <w:t>x</w:t>
      </w:r>
      <w:r>
        <w:t>S, 0 ≤ x ≤ 0.1</w:t>
      </w:r>
      <w:r w:rsidRPr="00D81D21">
        <w:t xml:space="preserve">5) of thin films produced by spin coating precursors followed by decomposition at 250 °C. </w:t>
      </w:r>
    </w:p>
    <w:p w:rsidR="00D04064" w:rsidRPr="00CC4A8F" w:rsidRDefault="00D04064" w:rsidP="00395817">
      <w:pPr>
        <w:spacing w:line="360" w:lineRule="auto"/>
        <w:jc w:val="both"/>
        <w:rPr>
          <w:rFonts w:ascii="Times" w:eastAsia="Times New Roman" w:hAnsi="Times" w:cs="Times New Roman"/>
          <w:sz w:val="24"/>
          <w:szCs w:val="20"/>
        </w:rPr>
      </w:pPr>
      <w:r w:rsidRPr="00CC4A8F">
        <w:rPr>
          <w:rFonts w:ascii="Times" w:eastAsia="Times New Roman" w:hAnsi="Times" w:cs="Times New Roman"/>
          <w:sz w:val="24"/>
          <w:szCs w:val="20"/>
        </w:rPr>
        <w:t xml:space="preserve">The lattice parameters for the hexagonal structure were calculated from p-XRD </w:t>
      </w:r>
      <w:r w:rsidR="000C5339" w:rsidRPr="00CC4A8F">
        <w:rPr>
          <w:rFonts w:ascii="Times" w:eastAsia="Times New Roman" w:hAnsi="Times" w:cs="Times New Roman"/>
          <w:sz w:val="24"/>
          <w:szCs w:val="20"/>
        </w:rPr>
        <w:t>E</w:t>
      </w:r>
      <w:r w:rsidR="00AF4E2A" w:rsidRPr="00CC4A8F">
        <w:rPr>
          <w:rFonts w:ascii="Times" w:eastAsia="Times New Roman" w:hAnsi="Times" w:cs="Times New Roman"/>
          <w:sz w:val="24"/>
          <w:szCs w:val="20"/>
        </w:rPr>
        <w:t>q</w:t>
      </w:r>
      <w:r w:rsidR="000C5339" w:rsidRPr="00CC4A8F">
        <w:rPr>
          <w:rFonts w:ascii="Times" w:eastAsia="Times New Roman" w:hAnsi="Times" w:cs="Times New Roman"/>
          <w:sz w:val="24"/>
          <w:szCs w:val="20"/>
        </w:rPr>
        <w:t>uation</w:t>
      </w:r>
      <w:r w:rsidR="00AF4E2A" w:rsidRPr="00CC4A8F">
        <w:rPr>
          <w:rFonts w:ascii="Times" w:eastAsia="Times New Roman" w:hAnsi="Times" w:cs="Times New Roman"/>
          <w:sz w:val="24"/>
          <w:szCs w:val="20"/>
        </w:rPr>
        <w:t xml:space="preserve"> </w:t>
      </w:r>
      <w:r w:rsidR="00395817">
        <w:rPr>
          <w:rFonts w:ascii="Times" w:eastAsia="Times New Roman" w:hAnsi="Times" w:cs="Times New Roman"/>
          <w:sz w:val="24"/>
          <w:szCs w:val="20"/>
        </w:rPr>
        <w:t>(</w:t>
      </w:r>
      <w:r w:rsidR="00AF4E2A" w:rsidRPr="00CC4A8F">
        <w:rPr>
          <w:rFonts w:ascii="Times" w:eastAsia="Times New Roman" w:hAnsi="Times" w:cs="Times New Roman"/>
          <w:sz w:val="24"/>
          <w:szCs w:val="20"/>
        </w:rPr>
        <w:t>a)</w:t>
      </w:r>
      <w:r w:rsidR="004453F3" w:rsidRPr="00CC4A8F">
        <w:rPr>
          <w:rFonts w:ascii="Times" w:eastAsia="Times New Roman" w:hAnsi="Times" w:cs="Times New Roman"/>
          <w:sz w:val="24"/>
          <w:szCs w:val="20"/>
        </w:rPr>
        <w:t>:</w:t>
      </w:r>
    </w:p>
    <w:p w:rsidR="00971C22" w:rsidRPr="003E6906" w:rsidRDefault="00D04064" w:rsidP="00CC4A8F">
      <w:pPr>
        <w:rPr>
          <w:rFonts w:asciiTheme="majorBidi" w:hAnsiTheme="majorBidi" w:cstheme="majorBidi"/>
          <w:sz w:val="24"/>
          <w:szCs w:val="24"/>
        </w:rPr>
      </w:pPr>
      <w:r w:rsidRPr="003E6906">
        <w:rPr>
          <w:rFonts w:asciiTheme="majorBidi" w:eastAsia="Times New Roman" w:hAnsiTheme="majorBidi" w:cstheme="majorBidi"/>
          <w:kern w:val="21"/>
          <w:sz w:val="24"/>
          <w:szCs w:val="24"/>
          <w:lang w:val="en-US"/>
        </w:rPr>
        <w:t>1/d</w:t>
      </w:r>
      <w:r w:rsidRPr="003E6906">
        <w:rPr>
          <w:rFonts w:asciiTheme="majorBidi" w:eastAsia="Times New Roman" w:hAnsiTheme="majorBidi" w:cstheme="majorBidi"/>
          <w:kern w:val="21"/>
          <w:sz w:val="24"/>
          <w:szCs w:val="24"/>
          <w:vertAlign w:val="superscript"/>
          <w:lang w:val="en-US"/>
        </w:rPr>
        <w:t>2</w:t>
      </w:r>
      <w:r w:rsidRPr="003E6906">
        <w:rPr>
          <w:rFonts w:asciiTheme="majorBidi" w:eastAsia="Times New Roman" w:hAnsiTheme="majorBidi" w:cstheme="majorBidi"/>
          <w:kern w:val="21"/>
          <w:sz w:val="24"/>
          <w:szCs w:val="24"/>
          <w:lang w:val="en-US"/>
        </w:rPr>
        <w:t xml:space="preserve"> = (4/3) [(h</w:t>
      </w:r>
      <w:r w:rsidRPr="003E6906">
        <w:rPr>
          <w:rFonts w:asciiTheme="majorBidi" w:eastAsia="Times New Roman" w:hAnsiTheme="majorBidi" w:cstheme="majorBidi"/>
          <w:kern w:val="21"/>
          <w:sz w:val="24"/>
          <w:szCs w:val="24"/>
          <w:vertAlign w:val="superscript"/>
          <w:lang w:val="en-US"/>
        </w:rPr>
        <w:t>2</w:t>
      </w:r>
      <w:r w:rsidRPr="003E6906">
        <w:rPr>
          <w:rFonts w:asciiTheme="majorBidi" w:eastAsia="Times New Roman" w:hAnsiTheme="majorBidi" w:cstheme="majorBidi"/>
          <w:kern w:val="21"/>
          <w:sz w:val="24"/>
          <w:szCs w:val="24"/>
          <w:lang w:val="en-US"/>
        </w:rPr>
        <w:t xml:space="preserve"> + hk + k</w:t>
      </w:r>
      <w:r w:rsidRPr="003E6906">
        <w:rPr>
          <w:rFonts w:asciiTheme="majorBidi" w:eastAsia="Times New Roman" w:hAnsiTheme="majorBidi" w:cstheme="majorBidi"/>
          <w:kern w:val="21"/>
          <w:sz w:val="24"/>
          <w:szCs w:val="24"/>
          <w:vertAlign w:val="superscript"/>
          <w:lang w:val="en-US"/>
        </w:rPr>
        <w:t>2</w:t>
      </w:r>
      <w:r w:rsidRPr="003E6906">
        <w:rPr>
          <w:rFonts w:asciiTheme="majorBidi" w:eastAsia="Times New Roman" w:hAnsiTheme="majorBidi" w:cstheme="majorBidi"/>
          <w:kern w:val="21"/>
          <w:sz w:val="24"/>
          <w:szCs w:val="24"/>
          <w:lang w:val="en-US"/>
        </w:rPr>
        <w:t>) / a</w:t>
      </w:r>
      <w:r w:rsidRPr="003E6906">
        <w:rPr>
          <w:rFonts w:asciiTheme="majorBidi" w:eastAsia="Times New Roman" w:hAnsiTheme="majorBidi" w:cstheme="majorBidi"/>
          <w:kern w:val="21"/>
          <w:sz w:val="24"/>
          <w:szCs w:val="24"/>
          <w:vertAlign w:val="superscript"/>
          <w:lang w:val="en-US"/>
        </w:rPr>
        <w:t>2</w:t>
      </w:r>
      <w:r w:rsidRPr="003E6906">
        <w:rPr>
          <w:rFonts w:asciiTheme="majorBidi" w:eastAsia="Times New Roman" w:hAnsiTheme="majorBidi" w:cstheme="majorBidi"/>
          <w:kern w:val="21"/>
          <w:sz w:val="24"/>
          <w:szCs w:val="24"/>
          <w:lang w:val="en-US"/>
        </w:rPr>
        <w:t>] + (l</w:t>
      </w:r>
      <w:r w:rsidRPr="003E6906">
        <w:rPr>
          <w:rFonts w:asciiTheme="majorBidi" w:eastAsia="Times New Roman" w:hAnsiTheme="majorBidi" w:cstheme="majorBidi"/>
          <w:kern w:val="21"/>
          <w:sz w:val="24"/>
          <w:szCs w:val="24"/>
          <w:vertAlign w:val="superscript"/>
          <w:lang w:val="en-US"/>
        </w:rPr>
        <w:t>2</w:t>
      </w:r>
      <w:r w:rsidRPr="003E6906">
        <w:rPr>
          <w:rFonts w:asciiTheme="majorBidi" w:eastAsia="Times New Roman" w:hAnsiTheme="majorBidi" w:cstheme="majorBidi"/>
          <w:kern w:val="21"/>
          <w:sz w:val="24"/>
          <w:szCs w:val="24"/>
          <w:lang w:val="en-US"/>
        </w:rPr>
        <w:t>/c</w:t>
      </w:r>
      <w:r w:rsidRPr="003E6906">
        <w:rPr>
          <w:rFonts w:asciiTheme="majorBidi" w:eastAsia="Times New Roman" w:hAnsiTheme="majorBidi" w:cstheme="majorBidi"/>
          <w:kern w:val="21"/>
          <w:sz w:val="24"/>
          <w:szCs w:val="24"/>
          <w:vertAlign w:val="superscript"/>
          <w:lang w:val="en-US"/>
        </w:rPr>
        <w:t>2</w:t>
      </w:r>
      <w:r w:rsidRPr="003E6906">
        <w:rPr>
          <w:rFonts w:asciiTheme="majorBidi" w:eastAsia="Times New Roman" w:hAnsiTheme="majorBidi" w:cstheme="majorBidi"/>
          <w:kern w:val="21"/>
          <w:sz w:val="24"/>
          <w:szCs w:val="24"/>
          <w:lang w:val="en-US"/>
        </w:rPr>
        <w:t>)</w:t>
      </w:r>
      <w:r w:rsidRPr="003E6906">
        <w:rPr>
          <w:rFonts w:asciiTheme="majorBidi" w:hAnsiTheme="majorBidi" w:cstheme="majorBidi"/>
          <w:sz w:val="24"/>
          <w:szCs w:val="24"/>
        </w:rPr>
        <w:t xml:space="preserve">                 </w:t>
      </w:r>
      <w:r w:rsidR="00AB7F99" w:rsidRPr="003E6906">
        <w:rPr>
          <w:rFonts w:asciiTheme="majorBidi" w:hAnsiTheme="majorBidi" w:cstheme="majorBidi"/>
          <w:sz w:val="24"/>
          <w:szCs w:val="24"/>
        </w:rPr>
        <w:t xml:space="preserve">                        </w:t>
      </w:r>
      <w:r w:rsidR="00AE3F74" w:rsidRPr="003E6906">
        <w:rPr>
          <w:rFonts w:asciiTheme="majorBidi" w:hAnsiTheme="majorBidi" w:cstheme="majorBidi"/>
          <w:sz w:val="24"/>
          <w:szCs w:val="24"/>
        </w:rPr>
        <w:t xml:space="preserve">                      </w:t>
      </w:r>
      <w:r w:rsidR="00AB7F99" w:rsidRPr="003E6906">
        <w:rPr>
          <w:rFonts w:asciiTheme="majorBidi" w:hAnsiTheme="majorBidi" w:cstheme="majorBidi"/>
          <w:sz w:val="24"/>
          <w:szCs w:val="24"/>
        </w:rPr>
        <w:t xml:space="preserve"> </w:t>
      </w:r>
      <w:r w:rsidR="000E6FD7" w:rsidRPr="003E6906">
        <w:rPr>
          <w:rFonts w:asciiTheme="majorBidi" w:hAnsiTheme="majorBidi" w:cstheme="majorBidi"/>
          <w:sz w:val="24"/>
          <w:szCs w:val="24"/>
        </w:rPr>
        <w:t xml:space="preserve">             </w:t>
      </w:r>
      <w:r w:rsidR="003E6906">
        <w:rPr>
          <w:rFonts w:asciiTheme="majorBidi" w:hAnsiTheme="majorBidi" w:cstheme="majorBidi"/>
          <w:sz w:val="24"/>
          <w:szCs w:val="24"/>
        </w:rPr>
        <w:t xml:space="preserve">  </w:t>
      </w:r>
      <w:r w:rsidR="00AB7F99" w:rsidRPr="003E6906">
        <w:rPr>
          <w:rFonts w:asciiTheme="majorBidi" w:eastAsia="Times New Roman" w:hAnsiTheme="majorBidi" w:cstheme="majorBidi"/>
          <w:kern w:val="21"/>
          <w:sz w:val="24"/>
          <w:szCs w:val="24"/>
          <w:lang w:val="en-US"/>
        </w:rPr>
        <w:t>(</w:t>
      </w:r>
      <w:r w:rsidR="00E745E4" w:rsidRPr="003E6906">
        <w:rPr>
          <w:rFonts w:asciiTheme="majorBidi" w:eastAsia="Times New Roman" w:hAnsiTheme="majorBidi" w:cstheme="majorBidi"/>
          <w:kern w:val="21"/>
          <w:sz w:val="24"/>
          <w:szCs w:val="24"/>
          <w:lang w:val="en-US"/>
        </w:rPr>
        <w:t>a</w:t>
      </w:r>
      <w:r w:rsidR="00AB7F99" w:rsidRPr="003E6906">
        <w:rPr>
          <w:rFonts w:asciiTheme="majorBidi" w:eastAsia="Times New Roman" w:hAnsiTheme="majorBidi" w:cstheme="majorBidi"/>
          <w:kern w:val="21"/>
          <w:sz w:val="24"/>
          <w:szCs w:val="24"/>
          <w:lang w:val="en-US"/>
        </w:rPr>
        <w:t>)</w:t>
      </w:r>
    </w:p>
    <w:p w:rsidR="000D0722" w:rsidRDefault="000D0722" w:rsidP="007D5A3D">
      <w:pPr>
        <w:pStyle w:val="figurecaption"/>
        <w:jc w:val="both"/>
        <w:rPr>
          <w:b/>
          <w:bCs/>
        </w:rPr>
      </w:pPr>
    </w:p>
    <w:p w:rsidR="00A17675" w:rsidRPr="007D5A3D" w:rsidRDefault="00EA4888" w:rsidP="007D5A3D">
      <w:pPr>
        <w:pStyle w:val="figurecaption"/>
        <w:jc w:val="both"/>
      </w:pPr>
      <w:r w:rsidRPr="007D5A3D">
        <w:rPr>
          <w:b/>
          <w:bCs/>
        </w:rPr>
        <w:t>Table S</w:t>
      </w:r>
      <w:r w:rsidR="00DA4025" w:rsidRPr="007D5A3D">
        <w:rPr>
          <w:b/>
          <w:bCs/>
        </w:rPr>
        <w:t>2</w:t>
      </w:r>
      <w:r w:rsidRPr="007D5A3D">
        <w:rPr>
          <w:b/>
          <w:bCs/>
        </w:rPr>
        <w:t>.</w:t>
      </w:r>
      <w:r w:rsidR="00A17675" w:rsidRPr="007D5A3D">
        <w:t xml:space="preserve"> Summary table of mole% zinc in precursor mixture against the lattice constants (a and c) (Å) and unit cell volume (Å</w:t>
      </w:r>
      <w:r w:rsidR="00A17675" w:rsidRPr="00C65C96">
        <w:rPr>
          <w:vertAlign w:val="superscript"/>
        </w:rPr>
        <w:t>3</w:t>
      </w:r>
      <w:r w:rsidR="00A17675" w:rsidRPr="007D5A3D">
        <w:t>) (Cd</w:t>
      </w:r>
      <w:r w:rsidR="00A17675" w:rsidRPr="00E0113E">
        <w:rPr>
          <w:vertAlign w:val="subscript"/>
        </w:rPr>
        <w:t>1-x</w:t>
      </w:r>
      <w:r w:rsidR="00A17675" w:rsidRPr="007D5A3D">
        <w:t>Zn</w:t>
      </w:r>
      <w:r w:rsidR="00A17675" w:rsidRPr="00E0113E">
        <w:rPr>
          <w:vertAlign w:val="subscript"/>
        </w:rPr>
        <w:t>x</w:t>
      </w:r>
      <w:r w:rsidR="00A17675" w:rsidRPr="007D5A3D">
        <w:t xml:space="preserve">S, 0 ≤ x ≤ 0.15) of thin films produced by spin coating precursors followed by decomposition at 250 °C. </w:t>
      </w:r>
    </w:p>
    <w:tbl>
      <w:tblPr>
        <w:tblW w:w="6860" w:type="dxa"/>
        <w:jc w:val="center"/>
        <w:tblInd w:w="-107" w:type="dxa"/>
        <w:tblLook w:val="04A0" w:firstRow="1" w:lastRow="0" w:firstColumn="1" w:lastColumn="0" w:noHBand="0" w:noVBand="1"/>
      </w:tblPr>
      <w:tblGrid>
        <w:gridCol w:w="1491"/>
        <w:gridCol w:w="2091"/>
        <w:gridCol w:w="776"/>
        <w:gridCol w:w="801"/>
        <w:gridCol w:w="1701"/>
      </w:tblGrid>
      <w:tr w:rsidR="007E2648" w:rsidRPr="00C65C96" w:rsidTr="00965483">
        <w:trPr>
          <w:trHeight w:val="390"/>
          <w:jc w:val="center"/>
        </w:trPr>
        <w:tc>
          <w:tcPr>
            <w:tcW w:w="14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Phase</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val="en-CA" w:eastAsia="en-CA"/>
              </w:rPr>
              <w:t>Mole% zinc in precursor</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 xml:space="preserve">a </w:t>
            </w:r>
            <w:r w:rsidR="00AC7A4D" w:rsidRPr="00C65C96">
              <w:rPr>
                <w:rFonts w:asciiTheme="majorBidi" w:hAnsiTheme="majorBidi" w:cstheme="majorBidi"/>
                <w:szCs w:val="18"/>
                <w:lang w:eastAsia="en-GB"/>
              </w:rPr>
              <w:t>/</w:t>
            </w:r>
            <w:r w:rsidR="0008799F" w:rsidRPr="00C65C96">
              <w:rPr>
                <w:rFonts w:asciiTheme="majorBidi" w:hAnsiTheme="majorBidi" w:cstheme="majorBidi"/>
                <w:szCs w:val="18"/>
                <w:lang w:eastAsia="en-GB"/>
              </w:rPr>
              <w:t xml:space="preserve"> </w:t>
            </w:r>
            <w:r w:rsidRPr="00C65C96">
              <w:rPr>
                <w:rFonts w:asciiTheme="majorBidi" w:hAnsiTheme="majorBidi" w:cstheme="majorBidi"/>
                <w:szCs w:val="18"/>
                <w:lang w:eastAsia="en-GB"/>
              </w:rPr>
              <w:t>(Å)</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c</w:t>
            </w:r>
            <w:r w:rsidR="00AC7A4D" w:rsidRPr="00C65C96">
              <w:rPr>
                <w:rFonts w:asciiTheme="majorBidi" w:hAnsiTheme="majorBidi" w:cstheme="majorBidi"/>
                <w:szCs w:val="18"/>
                <w:lang w:eastAsia="en-GB"/>
              </w:rPr>
              <w:t xml:space="preserve"> /</w:t>
            </w:r>
            <w:r w:rsidRPr="00C65C96">
              <w:rPr>
                <w:rFonts w:asciiTheme="majorBidi" w:hAnsiTheme="majorBidi" w:cstheme="majorBidi"/>
                <w:szCs w:val="18"/>
                <w:lang w:eastAsia="en-GB"/>
              </w:rPr>
              <w:t xml:space="preserve"> (Å)</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Unit cell vol.</w:t>
            </w:r>
            <w:r w:rsidR="00AC7A4D" w:rsidRPr="00C65C96">
              <w:rPr>
                <w:rFonts w:asciiTheme="majorBidi" w:hAnsiTheme="majorBidi" w:cstheme="majorBidi"/>
                <w:szCs w:val="18"/>
                <w:lang w:eastAsia="en-GB"/>
              </w:rPr>
              <w:t xml:space="preserve"> /</w:t>
            </w:r>
            <w:r w:rsidRPr="00C65C96">
              <w:rPr>
                <w:rFonts w:asciiTheme="majorBidi" w:hAnsiTheme="majorBidi" w:cstheme="majorBidi"/>
                <w:szCs w:val="18"/>
                <w:lang w:eastAsia="en-GB"/>
              </w:rPr>
              <w:t xml:space="preserve"> (Å</w:t>
            </w:r>
            <w:r w:rsidRPr="00C65C96">
              <w:rPr>
                <w:rFonts w:asciiTheme="majorBidi" w:hAnsiTheme="majorBidi" w:cstheme="majorBidi"/>
                <w:szCs w:val="18"/>
                <w:vertAlign w:val="superscript"/>
                <w:lang w:eastAsia="en-GB"/>
              </w:rPr>
              <w:t>3</w:t>
            </w:r>
            <w:r w:rsidRPr="00C65C96">
              <w:rPr>
                <w:rFonts w:asciiTheme="majorBidi" w:hAnsiTheme="majorBidi" w:cstheme="majorBidi"/>
                <w:szCs w:val="18"/>
                <w:lang w:eastAsia="en-GB"/>
              </w:rPr>
              <w:t>)</w:t>
            </w:r>
          </w:p>
        </w:tc>
      </w:tr>
      <w:tr w:rsidR="007E2648" w:rsidRPr="00C65C96" w:rsidTr="00965483">
        <w:trPr>
          <w:trHeight w:val="390"/>
          <w:jc w:val="center"/>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color w:val="000000" w:themeColor="text1"/>
                <w:szCs w:val="18"/>
                <w:lang w:eastAsia="en-GB"/>
              </w:rPr>
            </w:pPr>
            <w:r w:rsidRPr="00C65C96">
              <w:rPr>
                <w:rFonts w:asciiTheme="majorBidi" w:hAnsiTheme="majorBidi" w:cstheme="majorBidi"/>
                <w:color w:val="000000" w:themeColor="text1"/>
                <w:szCs w:val="18"/>
                <w:lang w:eastAsia="en-GB"/>
              </w:rPr>
              <w:t>Hexagonal-CdS</w:t>
            </w:r>
          </w:p>
        </w:tc>
        <w:tc>
          <w:tcPr>
            <w:tcW w:w="209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DA4025">
            <w:pPr>
              <w:pStyle w:val="TCTableBody"/>
              <w:rPr>
                <w:rFonts w:asciiTheme="majorBidi" w:hAnsiTheme="majorBidi" w:cstheme="majorBidi"/>
                <w:color w:val="000000" w:themeColor="text1"/>
                <w:szCs w:val="18"/>
                <w:lang w:eastAsia="en-GB"/>
              </w:rPr>
            </w:pPr>
            <w:r w:rsidRPr="00C65C96">
              <w:rPr>
                <w:rFonts w:asciiTheme="majorBidi" w:hAnsiTheme="majorBidi" w:cstheme="majorBidi"/>
                <w:color w:val="000000" w:themeColor="text1"/>
                <w:szCs w:val="18"/>
                <w:lang w:eastAsia="en-GB"/>
              </w:rPr>
              <w:t>0% lit. [</w:t>
            </w:r>
            <w:r w:rsidRPr="00C65C96">
              <w:rPr>
                <w:rFonts w:asciiTheme="majorBidi" w:hAnsiTheme="majorBidi" w:cstheme="majorBidi"/>
                <w:szCs w:val="18"/>
              </w:rPr>
              <w:fldChar w:fldCharType="begin" w:fldLock="1"/>
            </w:r>
            <w:r w:rsidR="00022629">
              <w:rPr>
                <w:rFonts w:asciiTheme="majorBidi" w:hAnsiTheme="majorBidi" w:cstheme="majorBidi"/>
                <w:szCs w:val="18"/>
              </w:rPr>
              <w:instrText>ADDIN CSL_CITATION { "citationItems" : [ { "id" : "ITEM-1", "itemData" : { "DOI" : "10.3746/jfn.2005.10.2.187", "ISBN" : "9780123847058", "ISSN" : "1226-332X", "author" : [ { "dropping-particle" : "", "family" : "Fe", "given" : "Fe", "non-dropping-particle" : "", "parse-names" : false, "suffix" : "" }, { "dropping-particle" : "", "family" : "Bo", "given" : "Mg", "non-dropping-particle" : "", "parse-names" : false, "suffix" : "" } ], "container-title" : "Natural History", "id" : "ITEM-1", "issue" : "3", "issued" : { "date-parts" : [ [ "2005" ] ] }, "page" : "16383", "title" : "Physical Properties : Chemistry :", "type" : "article-journal", "volume" : "2" }, "uris" : [ "http://www.mendeley.com/documents/?uuid=66c3a66a-70f7-44c6-a3d0-8ed6bdcf608f" ] } ], "mendeley" : { "formattedCitation" : "[1]", "plainTextFormattedCitation" : "[1]", "previouslyFormattedCitation" : "&lt;sup&gt;1&lt;/sup&gt;" }, "properties" : { "noteIndex" : 0 }, "schema" : "https://github.com/citation-style-language/schema/raw/master/csl-citation.json" }</w:instrText>
            </w:r>
            <w:r w:rsidRPr="00C65C96">
              <w:rPr>
                <w:rFonts w:asciiTheme="majorBidi" w:hAnsiTheme="majorBidi" w:cstheme="majorBidi"/>
                <w:szCs w:val="18"/>
              </w:rPr>
              <w:fldChar w:fldCharType="separate"/>
            </w:r>
            <w:r w:rsidR="00022629" w:rsidRPr="00022629">
              <w:rPr>
                <w:rFonts w:asciiTheme="majorBidi" w:hAnsiTheme="majorBidi" w:cstheme="majorBidi"/>
                <w:noProof/>
                <w:szCs w:val="18"/>
              </w:rPr>
              <w:t>[1]</w:t>
            </w:r>
            <w:r w:rsidRPr="00C65C96">
              <w:rPr>
                <w:rFonts w:asciiTheme="majorBidi" w:hAnsiTheme="majorBidi" w:cstheme="majorBidi"/>
                <w:szCs w:val="18"/>
              </w:rPr>
              <w:fldChar w:fldCharType="end"/>
            </w:r>
            <w:r w:rsidRPr="00C65C96">
              <w:rPr>
                <w:rFonts w:asciiTheme="majorBidi" w:hAnsiTheme="majorBidi" w:cstheme="majorBidi"/>
                <w:szCs w:val="18"/>
              </w:rPr>
              <w:t>]</w:t>
            </w:r>
          </w:p>
        </w:tc>
        <w:tc>
          <w:tcPr>
            <w:tcW w:w="776"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color w:val="000000" w:themeColor="text1"/>
                <w:szCs w:val="18"/>
                <w:lang w:eastAsia="en-GB"/>
              </w:rPr>
            </w:pPr>
            <w:r w:rsidRPr="00C65C96">
              <w:rPr>
                <w:rFonts w:asciiTheme="majorBidi" w:hAnsiTheme="majorBidi" w:cstheme="majorBidi"/>
                <w:color w:val="000000" w:themeColor="text1"/>
                <w:szCs w:val="18"/>
                <w:lang w:eastAsia="en-GB"/>
              </w:rPr>
              <w:t>4.137</w:t>
            </w:r>
          </w:p>
        </w:tc>
        <w:tc>
          <w:tcPr>
            <w:tcW w:w="80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color w:val="000000" w:themeColor="text1"/>
                <w:szCs w:val="18"/>
                <w:lang w:eastAsia="en-GB"/>
              </w:rPr>
            </w:pPr>
            <w:r w:rsidRPr="00C65C96">
              <w:rPr>
                <w:rFonts w:asciiTheme="majorBidi" w:hAnsiTheme="majorBidi" w:cstheme="majorBidi"/>
                <w:color w:val="000000" w:themeColor="text1"/>
                <w:szCs w:val="18"/>
                <w:lang w:eastAsia="en-GB"/>
              </w:rPr>
              <w:t>6.7144</w:t>
            </w:r>
          </w:p>
        </w:tc>
        <w:tc>
          <w:tcPr>
            <w:tcW w:w="1701" w:type="dxa"/>
            <w:tcBorders>
              <w:top w:val="nil"/>
              <w:left w:val="nil"/>
              <w:bottom w:val="single" w:sz="4" w:space="0" w:color="auto"/>
              <w:right w:val="single" w:sz="4" w:space="0" w:color="auto"/>
            </w:tcBorders>
            <w:shd w:val="clear" w:color="auto" w:fill="auto"/>
            <w:noWrap/>
            <w:vAlign w:val="bottom"/>
            <w:hideMark/>
          </w:tcPr>
          <w:p w:rsidR="007E2648" w:rsidRPr="00C65C96" w:rsidRDefault="007E2648" w:rsidP="00837CAA">
            <w:pPr>
              <w:pStyle w:val="TCTableBody"/>
              <w:rPr>
                <w:rFonts w:asciiTheme="majorBidi" w:hAnsiTheme="majorBidi" w:cstheme="majorBidi"/>
                <w:color w:val="000000" w:themeColor="text1"/>
                <w:szCs w:val="18"/>
                <w:lang w:eastAsia="en-GB"/>
              </w:rPr>
            </w:pPr>
            <w:r w:rsidRPr="00C65C96">
              <w:rPr>
                <w:rFonts w:asciiTheme="majorBidi" w:hAnsiTheme="majorBidi" w:cstheme="majorBidi"/>
                <w:szCs w:val="18"/>
                <w:lang w:eastAsia="en-GB"/>
              </w:rPr>
              <w:t>99.5197</w:t>
            </w:r>
          </w:p>
        </w:tc>
      </w:tr>
      <w:tr w:rsidR="007E2648" w:rsidRPr="00C65C96" w:rsidTr="00965483">
        <w:trPr>
          <w:trHeight w:val="390"/>
          <w:jc w:val="center"/>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 </w:t>
            </w:r>
          </w:p>
        </w:tc>
        <w:tc>
          <w:tcPr>
            <w:tcW w:w="209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0</w:t>
            </w:r>
          </w:p>
        </w:tc>
        <w:tc>
          <w:tcPr>
            <w:tcW w:w="776"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4.135</w:t>
            </w:r>
          </w:p>
        </w:tc>
        <w:tc>
          <w:tcPr>
            <w:tcW w:w="80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6.733</w:t>
            </w:r>
          </w:p>
        </w:tc>
        <w:tc>
          <w:tcPr>
            <w:tcW w:w="1701" w:type="dxa"/>
            <w:tcBorders>
              <w:top w:val="nil"/>
              <w:left w:val="nil"/>
              <w:bottom w:val="single" w:sz="4" w:space="0" w:color="auto"/>
              <w:right w:val="single" w:sz="4" w:space="0" w:color="auto"/>
            </w:tcBorders>
            <w:shd w:val="clear" w:color="auto" w:fill="auto"/>
            <w:noWrap/>
            <w:vAlign w:val="bottom"/>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rPr>
              <w:t>99.696</w:t>
            </w:r>
          </w:p>
        </w:tc>
      </w:tr>
      <w:tr w:rsidR="007E2648" w:rsidRPr="00C65C96" w:rsidTr="00965483">
        <w:trPr>
          <w:trHeight w:val="348"/>
          <w:jc w:val="center"/>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 </w:t>
            </w:r>
          </w:p>
        </w:tc>
        <w:tc>
          <w:tcPr>
            <w:tcW w:w="209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2.5</w:t>
            </w:r>
          </w:p>
        </w:tc>
        <w:tc>
          <w:tcPr>
            <w:tcW w:w="776"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4.131</w:t>
            </w:r>
          </w:p>
        </w:tc>
        <w:tc>
          <w:tcPr>
            <w:tcW w:w="80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6.710</w:t>
            </w:r>
          </w:p>
        </w:tc>
        <w:tc>
          <w:tcPr>
            <w:tcW w:w="1701" w:type="dxa"/>
            <w:tcBorders>
              <w:top w:val="nil"/>
              <w:left w:val="nil"/>
              <w:bottom w:val="single" w:sz="4" w:space="0" w:color="auto"/>
              <w:right w:val="single" w:sz="4" w:space="0" w:color="auto"/>
            </w:tcBorders>
            <w:shd w:val="clear" w:color="auto" w:fill="auto"/>
            <w:noWrap/>
            <w:vAlign w:val="bottom"/>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rPr>
              <w:t>99.163</w:t>
            </w:r>
          </w:p>
        </w:tc>
      </w:tr>
      <w:tr w:rsidR="007E2648" w:rsidRPr="00C65C96" w:rsidTr="00965483">
        <w:trPr>
          <w:trHeight w:val="281"/>
          <w:jc w:val="center"/>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 </w:t>
            </w:r>
          </w:p>
        </w:tc>
        <w:tc>
          <w:tcPr>
            <w:tcW w:w="209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5</w:t>
            </w:r>
          </w:p>
        </w:tc>
        <w:tc>
          <w:tcPr>
            <w:tcW w:w="776"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4.130</w:t>
            </w:r>
          </w:p>
        </w:tc>
        <w:tc>
          <w:tcPr>
            <w:tcW w:w="80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6.694</w:t>
            </w:r>
          </w:p>
        </w:tc>
        <w:tc>
          <w:tcPr>
            <w:tcW w:w="1701" w:type="dxa"/>
            <w:tcBorders>
              <w:top w:val="nil"/>
              <w:left w:val="nil"/>
              <w:bottom w:val="single" w:sz="4" w:space="0" w:color="auto"/>
              <w:right w:val="single" w:sz="4" w:space="0" w:color="auto"/>
            </w:tcBorders>
            <w:shd w:val="clear" w:color="auto" w:fill="auto"/>
            <w:noWrap/>
            <w:vAlign w:val="bottom"/>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rPr>
              <w:t>98.879</w:t>
            </w:r>
          </w:p>
        </w:tc>
      </w:tr>
      <w:tr w:rsidR="007E2648" w:rsidRPr="00C65C96" w:rsidTr="00965483">
        <w:trPr>
          <w:trHeight w:val="286"/>
          <w:jc w:val="center"/>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 xml:space="preserve">  </w:t>
            </w:r>
          </w:p>
        </w:tc>
        <w:tc>
          <w:tcPr>
            <w:tcW w:w="209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7.5</w:t>
            </w:r>
          </w:p>
        </w:tc>
        <w:tc>
          <w:tcPr>
            <w:tcW w:w="776"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4.126</w:t>
            </w:r>
          </w:p>
        </w:tc>
        <w:tc>
          <w:tcPr>
            <w:tcW w:w="80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6.672</w:t>
            </w:r>
          </w:p>
        </w:tc>
        <w:tc>
          <w:tcPr>
            <w:tcW w:w="1701" w:type="dxa"/>
            <w:tcBorders>
              <w:top w:val="nil"/>
              <w:left w:val="nil"/>
              <w:bottom w:val="single" w:sz="4" w:space="0" w:color="auto"/>
              <w:right w:val="single" w:sz="4" w:space="0" w:color="auto"/>
            </w:tcBorders>
            <w:shd w:val="clear" w:color="auto" w:fill="auto"/>
            <w:noWrap/>
            <w:vAlign w:val="bottom"/>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rPr>
              <w:t>98.363</w:t>
            </w:r>
          </w:p>
        </w:tc>
      </w:tr>
      <w:tr w:rsidR="007E2648" w:rsidRPr="00C65C96" w:rsidTr="00965483">
        <w:trPr>
          <w:trHeight w:val="300"/>
          <w:jc w:val="center"/>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 </w:t>
            </w:r>
          </w:p>
        </w:tc>
        <w:tc>
          <w:tcPr>
            <w:tcW w:w="209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10</w:t>
            </w:r>
          </w:p>
        </w:tc>
        <w:tc>
          <w:tcPr>
            <w:tcW w:w="776"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4.123</w:t>
            </w:r>
          </w:p>
        </w:tc>
        <w:tc>
          <w:tcPr>
            <w:tcW w:w="80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6.660</w:t>
            </w:r>
          </w:p>
        </w:tc>
        <w:tc>
          <w:tcPr>
            <w:tcW w:w="1701" w:type="dxa"/>
            <w:tcBorders>
              <w:top w:val="nil"/>
              <w:left w:val="nil"/>
              <w:bottom w:val="single" w:sz="4" w:space="0" w:color="auto"/>
              <w:right w:val="single" w:sz="4" w:space="0" w:color="auto"/>
            </w:tcBorders>
            <w:shd w:val="clear" w:color="auto" w:fill="auto"/>
            <w:noWrap/>
            <w:vAlign w:val="bottom"/>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rPr>
              <w:t>98.043</w:t>
            </w:r>
          </w:p>
        </w:tc>
      </w:tr>
      <w:tr w:rsidR="007E2648" w:rsidRPr="00C65C96" w:rsidTr="00965483">
        <w:trPr>
          <w:trHeight w:val="300"/>
          <w:jc w:val="center"/>
        </w:trPr>
        <w:tc>
          <w:tcPr>
            <w:tcW w:w="1491" w:type="dxa"/>
            <w:tcBorders>
              <w:top w:val="nil"/>
              <w:left w:val="single" w:sz="4" w:space="0" w:color="auto"/>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 </w:t>
            </w:r>
          </w:p>
        </w:tc>
        <w:tc>
          <w:tcPr>
            <w:tcW w:w="209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12.5</w:t>
            </w:r>
          </w:p>
        </w:tc>
        <w:tc>
          <w:tcPr>
            <w:tcW w:w="776"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4.118</w:t>
            </w:r>
          </w:p>
        </w:tc>
        <w:tc>
          <w:tcPr>
            <w:tcW w:w="80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6.635</w:t>
            </w:r>
          </w:p>
        </w:tc>
        <w:tc>
          <w:tcPr>
            <w:tcW w:w="1701" w:type="dxa"/>
            <w:tcBorders>
              <w:top w:val="nil"/>
              <w:left w:val="nil"/>
              <w:bottom w:val="single" w:sz="4" w:space="0" w:color="auto"/>
              <w:right w:val="single" w:sz="4" w:space="0" w:color="auto"/>
            </w:tcBorders>
            <w:shd w:val="clear" w:color="auto" w:fill="auto"/>
            <w:noWrap/>
            <w:vAlign w:val="bottom"/>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rPr>
              <w:t>97.439</w:t>
            </w:r>
          </w:p>
        </w:tc>
      </w:tr>
      <w:tr w:rsidR="007E2648" w:rsidRPr="00C65C96" w:rsidTr="00965483">
        <w:trPr>
          <w:trHeight w:val="300"/>
          <w:jc w:val="center"/>
        </w:trPr>
        <w:tc>
          <w:tcPr>
            <w:tcW w:w="1491" w:type="dxa"/>
            <w:tcBorders>
              <w:top w:val="nil"/>
              <w:left w:val="single" w:sz="4" w:space="0" w:color="auto"/>
              <w:bottom w:val="single" w:sz="4" w:space="0" w:color="auto"/>
              <w:right w:val="single" w:sz="4" w:space="0" w:color="auto"/>
            </w:tcBorders>
            <w:shd w:val="clear" w:color="auto" w:fill="auto"/>
            <w:noWrap/>
            <w:vAlign w:val="bottom"/>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 </w:t>
            </w:r>
          </w:p>
        </w:tc>
        <w:tc>
          <w:tcPr>
            <w:tcW w:w="209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15</w:t>
            </w:r>
          </w:p>
        </w:tc>
        <w:tc>
          <w:tcPr>
            <w:tcW w:w="776"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4.121</w:t>
            </w:r>
          </w:p>
        </w:tc>
        <w:tc>
          <w:tcPr>
            <w:tcW w:w="801" w:type="dxa"/>
            <w:tcBorders>
              <w:top w:val="nil"/>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lang w:eastAsia="en-GB"/>
              </w:rPr>
              <w:t>6.611</w:t>
            </w:r>
          </w:p>
        </w:tc>
        <w:tc>
          <w:tcPr>
            <w:tcW w:w="1701" w:type="dxa"/>
            <w:tcBorders>
              <w:top w:val="nil"/>
              <w:left w:val="nil"/>
              <w:bottom w:val="single" w:sz="4" w:space="0" w:color="auto"/>
              <w:right w:val="single" w:sz="4" w:space="0" w:color="auto"/>
            </w:tcBorders>
            <w:shd w:val="clear" w:color="auto" w:fill="auto"/>
            <w:noWrap/>
            <w:vAlign w:val="bottom"/>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szCs w:val="18"/>
              </w:rPr>
              <w:t>97.228</w:t>
            </w:r>
          </w:p>
        </w:tc>
      </w:tr>
      <w:tr w:rsidR="007E2648" w:rsidRPr="00C65C96" w:rsidTr="00965483">
        <w:trPr>
          <w:trHeight w:val="300"/>
          <w:jc w:val="center"/>
        </w:trPr>
        <w:tc>
          <w:tcPr>
            <w:tcW w:w="14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2648" w:rsidRPr="00C65C96" w:rsidRDefault="00EB2813" w:rsidP="00837CAA">
            <w:pPr>
              <w:pStyle w:val="TCTableBody"/>
              <w:rPr>
                <w:rFonts w:asciiTheme="majorBidi" w:hAnsiTheme="majorBidi" w:cstheme="majorBidi"/>
                <w:szCs w:val="18"/>
                <w:lang w:eastAsia="en-GB"/>
              </w:rPr>
            </w:pPr>
            <w:r w:rsidRPr="00C65C96">
              <w:rPr>
                <w:rFonts w:asciiTheme="majorBidi" w:hAnsiTheme="majorBidi" w:cstheme="majorBidi"/>
                <w:color w:val="000000" w:themeColor="text1"/>
                <w:szCs w:val="18"/>
                <w:lang w:eastAsia="en-GB"/>
              </w:rPr>
              <w:t xml:space="preserve"> </w:t>
            </w:r>
            <w:r w:rsidR="007E2648" w:rsidRPr="00C65C96">
              <w:rPr>
                <w:rFonts w:asciiTheme="majorBidi" w:hAnsiTheme="majorBidi" w:cstheme="majorBidi"/>
                <w:color w:val="000000" w:themeColor="text1"/>
                <w:szCs w:val="18"/>
                <w:lang w:eastAsia="en-GB"/>
              </w:rPr>
              <w:t>Hexagonal-ZnS</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7E2648" w:rsidRPr="00C65C96" w:rsidRDefault="007E2648" w:rsidP="00DA4025">
            <w:pPr>
              <w:pStyle w:val="TCTableBody"/>
              <w:rPr>
                <w:rFonts w:asciiTheme="majorBidi" w:hAnsiTheme="majorBidi" w:cstheme="majorBidi"/>
                <w:szCs w:val="18"/>
                <w:lang w:eastAsia="en-GB"/>
              </w:rPr>
            </w:pPr>
            <w:r w:rsidRPr="00C65C96">
              <w:rPr>
                <w:rFonts w:asciiTheme="majorBidi" w:hAnsiTheme="majorBidi" w:cstheme="majorBidi"/>
                <w:color w:val="000000" w:themeColor="text1"/>
                <w:szCs w:val="18"/>
                <w:lang w:eastAsia="en-GB"/>
              </w:rPr>
              <w:t>100% lit. [</w:t>
            </w:r>
            <w:r w:rsidRPr="00C65C96">
              <w:rPr>
                <w:rFonts w:asciiTheme="majorBidi" w:hAnsiTheme="majorBidi" w:cstheme="majorBidi"/>
                <w:szCs w:val="18"/>
              </w:rPr>
              <w:fldChar w:fldCharType="begin" w:fldLock="1"/>
            </w:r>
            <w:r w:rsidR="00022629">
              <w:rPr>
                <w:rFonts w:asciiTheme="majorBidi" w:hAnsiTheme="majorBidi" w:cstheme="majorBidi"/>
                <w:szCs w:val="18"/>
              </w:rPr>
              <w:instrText>ADDIN CSL_CITATION { "citationItems" : [ { "id" : "ITEM-1", "itemData" : { "author" : [ { "dropping-particle" : "", "family" : "Wyckoff R W G.", "given" : "", "non-dropping-particle" : "", "parse-names" : false, "suffix" : "" } ], "id" : "ITEM-1", "issued" : { "date-parts" : [ [ "1963" ] ] }, "number-of-pages" : "85-237", "title" : "Crystal Structures, second edition. Interscience Publishers, New York, New York", "type" : "book", "volume" : "1" }, "uris" : [ "http://www.mendeley.com/documents/?uuid=865f216d-a555-44a5-b359-7c95fed03658" ] } ], "mendeley" : { "formattedCitation" : "[2]", "plainTextFormattedCitation" : "[2]", "previouslyFormattedCitation" : "&lt;sup&gt;2&lt;/sup&gt;" }, "properties" : { "noteIndex" : 0 }, "schema" : "https://github.com/citation-style-language/schema/raw/master/csl-citation.json" }</w:instrText>
            </w:r>
            <w:r w:rsidRPr="00C65C96">
              <w:rPr>
                <w:rFonts w:asciiTheme="majorBidi" w:hAnsiTheme="majorBidi" w:cstheme="majorBidi"/>
                <w:szCs w:val="18"/>
              </w:rPr>
              <w:fldChar w:fldCharType="separate"/>
            </w:r>
            <w:r w:rsidR="00022629" w:rsidRPr="00022629">
              <w:rPr>
                <w:rFonts w:asciiTheme="majorBidi" w:hAnsiTheme="majorBidi" w:cstheme="majorBidi"/>
                <w:noProof/>
                <w:szCs w:val="18"/>
              </w:rPr>
              <w:t>[2]</w:t>
            </w:r>
            <w:r w:rsidRPr="00C65C96">
              <w:rPr>
                <w:rFonts w:asciiTheme="majorBidi" w:hAnsiTheme="majorBidi" w:cstheme="majorBidi"/>
                <w:szCs w:val="18"/>
              </w:rPr>
              <w:fldChar w:fldCharType="end"/>
            </w:r>
            <w:r w:rsidRPr="00C65C96">
              <w:rPr>
                <w:rFonts w:asciiTheme="majorBidi" w:hAnsiTheme="majorBidi" w:cstheme="majorBidi"/>
                <w:szCs w:val="18"/>
              </w:rPr>
              <w:t>]</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color w:val="000000" w:themeColor="text1"/>
                <w:szCs w:val="18"/>
                <w:lang w:eastAsia="en-GB"/>
              </w:rPr>
              <w:t>3.811</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7E2648" w:rsidRPr="00C65C96" w:rsidRDefault="007E2648" w:rsidP="00837CAA">
            <w:pPr>
              <w:pStyle w:val="TCTableBody"/>
              <w:rPr>
                <w:rFonts w:asciiTheme="majorBidi" w:hAnsiTheme="majorBidi" w:cstheme="majorBidi"/>
                <w:szCs w:val="18"/>
                <w:lang w:eastAsia="en-GB"/>
              </w:rPr>
            </w:pPr>
            <w:r w:rsidRPr="00C65C96">
              <w:rPr>
                <w:rFonts w:asciiTheme="majorBidi" w:hAnsiTheme="majorBidi" w:cstheme="majorBidi"/>
                <w:color w:val="000000" w:themeColor="text1"/>
                <w:szCs w:val="18"/>
                <w:lang w:eastAsia="en-GB"/>
              </w:rPr>
              <w:t>6.234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7E2648" w:rsidRPr="00C65C96" w:rsidRDefault="007E2648" w:rsidP="00837CAA">
            <w:pPr>
              <w:pStyle w:val="TCTableBody"/>
              <w:rPr>
                <w:rFonts w:asciiTheme="majorBidi" w:hAnsiTheme="majorBidi" w:cstheme="majorBidi"/>
                <w:szCs w:val="18"/>
              </w:rPr>
            </w:pPr>
            <w:r w:rsidRPr="00C65C96">
              <w:rPr>
                <w:rFonts w:asciiTheme="majorBidi" w:hAnsiTheme="majorBidi" w:cstheme="majorBidi"/>
                <w:szCs w:val="18"/>
                <w:lang w:eastAsia="en-GB"/>
              </w:rPr>
              <w:t>78.4107</w:t>
            </w:r>
          </w:p>
        </w:tc>
      </w:tr>
    </w:tbl>
    <w:p w:rsidR="00180FBA" w:rsidRDefault="00180FBA" w:rsidP="00CC4A8F">
      <w:pPr>
        <w:spacing w:line="360" w:lineRule="auto"/>
        <w:jc w:val="both"/>
        <w:rPr>
          <w:rFonts w:ascii="Times" w:eastAsia="Times New Roman" w:hAnsi="Times" w:cs="Times New Roman"/>
          <w:sz w:val="24"/>
          <w:szCs w:val="20"/>
        </w:rPr>
      </w:pPr>
    </w:p>
    <w:p w:rsidR="000E56D6" w:rsidRPr="00CC4A8F" w:rsidRDefault="00A80A29" w:rsidP="00CC4A8F">
      <w:pPr>
        <w:spacing w:line="360" w:lineRule="auto"/>
        <w:jc w:val="both"/>
        <w:rPr>
          <w:rFonts w:ascii="Times" w:eastAsia="Times New Roman" w:hAnsi="Times" w:cs="Times New Roman"/>
          <w:sz w:val="24"/>
          <w:szCs w:val="20"/>
        </w:rPr>
      </w:pPr>
      <w:r w:rsidRPr="00CC4A8F">
        <w:rPr>
          <w:rFonts w:ascii="Times" w:eastAsia="Times New Roman" w:hAnsi="Times" w:cs="Times New Roman"/>
          <w:sz w:val="24"/>
          <w:szCs w:val="20"/>
        </w:rPr>
        <w:t xml:space="preserve">Literature values at </w:t>
      </w:r>
      <w:r w:rsidR="00532A67" w:rsidRPr="00CC4A8F">
        <w:rPr>
          <w:rFonts w:ascii="Times" w:eastAsia="Times New Roman" w:hAnsi="Times" w:cs="Times New Roman"/>
          <w:sz w:val="24"/>
          <w:szCs w:val="20"/>
        </w:rPr>
        <w:t>(</w:t>
      </w:r>
      <w:r w:rsidRPr="00CC4A8F">
        <w:rPr>
          <w:rFonts w:ascii="Times" w:eastAsia="Times New Roman" w:hAnsi="Times" w:cs="Times New Roman"/>
          <w:sz w:val="24"/>
          <w:szCs w:val="20"/>
        </w:rPr>
        <w:t>x = 0 and x = 1</w:t>
      </w:r>
      <w:r w:rsidR="00B67FCC" w:rsidRPr="00CC4A8F">
        <w:rPr>
          <w:rFonts w:ascii="Times" w:eastAsia="Times New Roman" w:hAnsi="Times" w:cs="Times New Roman"/>
          <w:sz w:val="24"/>
          <w:szCs w:val="20"/>
        </w:rPr>
        <w:t>)</w:t>
      </w:r>
      <w:r w:rsidRPr="00CC4A8F">
        <w:rPr>
          <w:rFonts w:ascii="Times" w:eastAsia="Times New Roman" w:hAnsi="Times" w:cs="Times New Roman"/>
          <w:sz w:val="24"/>
          <w:szCs w:val="20"/>
        </w:rPr>
        <w:t>.</w:t>
      </w:r>
      <w:r w:rsidRPr="00CC4A8F">
        <w:rPr>
          <w:rFonts w:ascii="Times" w:eastAsia="Times New Roman" w:hAnsi="Times" w:cs="Times New Roman"/>
          <w:sz w:val="24"/>
          <w:szCs w:val="20"/>
        </w:rPr>
        <w:fldChar w:fldCharType="begin" w:fldLock="1"/>
      </w:r>
      <w:r w:rsidR="00022629" w:rsidRPr="00CC4A8F">
        <w:rPr>
          <w:rFonts w:ascii="Times" w:eastAsia="Times New Roman" w:hAnsi="Times" w:cs="Times New Roman"/>
          <w:sz w:val="24"/>
          <w:szCs w:val="20"/>
        </w:rPr>
        <w:instrText>ADDIN CSL_CITATION { "citationItems" : [ { "id" : "ITEM-1", "itemData" : { "DOI" : "10.3746/jfn.2005.10.2.187", "ISBN" : "9780123847058", "ISSN" : "1226-332X", "author" : [ { "dropping-particle" : "", "family" : "Fe", "given" : "Fe", "non-dropping-particle" : "", "parse-names" : false, "suffix" : "" }, { "dropping-particle" : "", "family" : "Bo", "given" : "Mg", "non-dropping-particle" : "", "parse-names" : false, "suffix" : "" } ], "container-title" : "Natural History", "id" : "ITEM-1", "issue" : "3", "issued" : { "date-parts" : [ [ "2005" ] ] }, "page" : "16383", "title" : "Physical Properties : Chemistry :", "type" : "article-journal", "volume" : "2" }, "uris" : [ "http://www.mendeley.com/documents/?uuid=66c3a66a-70f7-44c6-a3d0-8ed6bdcf608f" ] }, { "id" : "ITEM-2", "itemData" : { "author" : [ { "dropping-particle" : "", "family" : "Wyckoff R W G.", "given" : "", "non-dropping-particle" : "", "parse-names" : false, "suffix" : "" } ], "id" : "ITEM-2", "issued" : { "date-parts" : [ [ "1963" ] ] }, "number-of-pages" : "85-237", "title" : "Crystal Structures, second edition. Interscience Publishers, New York, New York", "type" : "book", "volume" : "1" }, "uris" : [ "http://www.mendeley.com/documents/?uuid=865f216d-a555-44a5-b359-7c95fed03658" ] } ], "mendeley" : { "formattedCitation" : "[1, 2]", "plainTextFormattedCitation" : "[1, 2]", "previouslyFormattedCitation" : "&lt;sup&gt;1,2&lt;/sup&gt;" }, "properties" : { "noteIndex" : 0 }, "schema" : "https://github.com/citation-style-language/schema/raw/master/csl-citation.json" }</w:instrText>
      </w:r>
      <w:r w:rsidRPr="00CC4A8F">
        <w:rPr>
          <w:rFonts w:ascii="Times" w:eastAsia="Times New Roman" w:hAnsi="Times" w:cs="Times New Roman"/>
          <w:sz w:val="24"/>
          <w:szCs w:val="20"/>
        </w:rPr>
        <w:fldChar w:fldCharType="separate"/>
      </w:r>
      <w:r w:rsidR="00022629" w:rsidRPr="00CC4A8F">
        <w:rPr>
          <w:rFonts w:ascii="Times" w:eastAsia="Times New Roman" w:hAnsi="Times" w:cs="Times New Roman"/>
          <w:sz w:val="24"/>
          <w:szCs w:val="20"/>
        </w:rPr>
        <w:t>[1, 2]</w:t>
      </w:r>
      <w:r w:rsidRPr="00CC4A8F">
        <w:rPr>
          <w:rFonts w:ascii="Times" w:eastAsia="Times New Roman" w:hAnsi="Times" w:cs="Times New Roman"/>
          <w:sz w:val="24"/>
          <w:szCs w:val="20"/>
        </w:rPr>
        <w:fldChar w:fldCharType="end"/>
      </w:r>
      <w:r w:rsidR="00D04064" w:rsidRPr="00CC4A8F">
        <w:rPr>
          <w:rFonts w:ascii="Times" w:eastAsia="Times New Roman" w:hAnsi="Times" w:cs="Times New Roman"/>
          <w:sz w:val="24"/>
          <w:szCs w:val="20"/>
        </w:rPr>
        <w:tab/>
      </w:r>
    </w:p>
    <w:p w:rsidR="000E56D6" w:rsidRPr="003E74B5" w:rsidRDefault="000E56D6" w:rsidP="00A0297F">
      <w:pPr>
        <w:pStyle w:val="FETableFootnote"/>
      </w:pPr>
    </w:p>
    <w:p w:rsidR="000E56D6" w:rsidRPr="003E74B5" w:rsidRDefault="000E56D6" w:rsidP="00A0297F">
      <w:pPr>
        <w:pStyle w:val="FETableFootnote"/>
      </w:pPr>
    </w:p>
    <w:p w:rsidR="00B64367" w:rsidRPr="003E74B5" w:rsidRDefault="00B64367" w:rsidP="005A4618">
      <w:pPr>
        <w:jc w:val="center"/>
        <w:rPr>
          <w:rFonts w:asciiTheme="majorBidi" w:hAnsiTheme="majorBidi" w:cstheme="majorBidi"/>
          <w:b/>
        </w:rPr>
      </w:pPr>
      <w:r>
        <w:rPr>
          <w:rFonts w:asciiTheme="majorBidi" w:hAnsiTheme="majorBidi" w:cstheme="majorBidi"/>
          <w:b/>
          <w:noProof/>
          <w:lang w:eastAsia="en-GB"/>
        </w:rPr>
        <w:drawing>
          <wp:inline distT="0" distB="0" distL="0" distR="0" wp14:anchorId="67758D09" wp14:editId="23B07E51">
            <wp:extent cx="5414010" cy="35909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4010" cy="3590925"/>
                    </a:xfrm>
                    <a:prstGeom prst="rect">
                      <a:avLst/>
                    </a:prstGeom>
                    <a:noFill/>
                  </pic:spPr>
                </pic:pic>
              </a:graphicData>
            </a:graphic>
          </wp:inline>
        </w:drawing>
      </w:r>
    </w:p>
    <w:p w:rsidR="000824EE" w:rsidRPr="00B64367" w:rsidRDefault="00B64367" w:rsidP="00B64367">
      <w:pPr>
        <w:pStyle w:val="figurecaption"/>
        <w:jc w:val="both"/>
      </w:pPr>
      <w:r w:rsidRPr="00B64367">
        <w:rPr>
          <w:b/>
          <w:bCs/>
        </w:rPr>
        <w:t>Fig</w:t>
      </w:r>
      <w:r w:rsidR="00EA4888" w:rsidRPr="00B64367">
        <w:rPr>
          <w:b/>
          <w:bCs/>
        </w:rPr>
        <w:t xml:space="preserve"> S3.</w:t>
      </w:r>
      <w:r w:rsidR="00D04064" w:rsidRPr="00B64367">
        <w:t xml:space="preserve"> Mole% zinc in precursor mixture against the lattice constants (a and c) and unit cell volume (Cd</w:t>
      </w:r>
      <w:r w:rsidR="00D04064" w:rsidRPr="00B64367">
        <w:rPr>
          <w:vertAlign w:val="subscript"/>
        </w:rPr>
        <w:t>1-x</w:t>
      </w:r>
      <w:r w:rsidR="00D04064" w:rsidRPr="00B64367">
        <w:t>Zn</w:t>
      </w:r>
      <w:r w:rsidR="00D04064" w:rsidRPr="00B64367">
        <w:rPr>
          <w:vertAlign w:val="subscript"/>
        </w:rPr>
        <w:t>x</w:t>
      </w:r>
      <w:r w:rsidR="00D04064" w:rsidRPr="00B64367">
        <w:t xml:space="preserve">S, 0 ≤ x ≤ 0.15) of thin films produced by spin coating precursors followed by decomposition at 250 °C. </w:t>
      </w:r>
    </w:p>
    <w:p w:rsidR="00D04064" w:rsidRPr="00CC4A8F" w:rsidRDefault="00D04064" w:rsidP="00CC4A8F">
      <w:pPr>
        <w:spacing w:line="360" w:lineRule="auto"/>
        <w:jc w:val="both"/>
        <w:rPr>
          <w:rFonts w:ascii="Times" w:eastAsia="Times New Roman" w:hAnsi="Times" w:cs="Times New Roman"/>
          <w:sz w:val="24"/>
          <w:szCs w:val="20"/>
        </w:rPr>
      </w:pPr>
      <w:r w:rsidRPr="00CC4A8F">
        <w:rPr>
          <w:rFonts w:ascii="Times" w:eastAsia="Times New Roman" w:hAnsi="Times" w:cs="Times New Roman"/>
          <w:sz w:val="24"/>
          <w:szCs w:val="20"/>
        </w:rPr>
        <w:t>Literature values</w:t>
      </w:r>
      <w:r w:rsidR="002D532A" w:rsidRPr="00CC4A8F">
        <w:rPr>
          <w:rFonts w:ascii="Times" w:eastAsia="Times New Roman" w:hAnsi="Times" w:cs="Times New Roman"/>
          <w:sz w:val="24"/>
          <w:szCs w:val="20"/>
        </w:rPr>
        <w:t xml:space="preserve"> of the lattice constants (a and c) and unit cell volume </w:t>
      </w:r>
      <w:r w:rsidR="00281262" w:rsidRPr="00CC4A8F">
        <w:rPr>
          <w:rFonts w:ascii="Times" w:eastAsia="Times New Roman" w:hAnsi="Times" w:cs="Times New Roman"/>
          <w:sz w:val="24"/>
          <w:szCs w:val="20"/>
        </w:rPr>
        <w:t xml:space="preserve">at (x = 0 and x = 1) were </w:t>
      </w:r>
      <w:r w:rsidR="0065053C" w:rsidRPr="00CC4A8F">
        <w:rPr>
          <w:rFonts w:ascii="Times" w:eastAsia="Times New Roman" w:hAnsi="Times" w:cs="Times New Roman"/>
          <w:sz w:val="24"/>
          <w:szCs w:val="20"/>
        </w:rPr>
        <w:t>indicat</w:t>
      </w:r>
      <w:r w:rsidR="00281262" w:rsidRPr="00CC4A8F">
        <w:rPr>
          <w:rFonts w:ascii="Times" w:eastAsia="Times New Roman" w:hAnsi="Times" w:cs="Times New Roman"/>
          <w:sz w:val="24"/>
          <w:szCs w:val="20"/>
        </w:rPr>
        <w:t>ed</w:t>
      </w:r>
      <w:r w:rsidR="002D532A" w:rsidRPr="00CC4A8F">
        <w:rPr>
          <w:rFonts w:ascii="Times" w:eastAsia="Times New Roman" w:hAnsi="Times" w:cs="Times New Roman"/>
          <w:sz w:val="24"/>
          <w:szCs w:val="20"/>
        </w:rPr>
        <w:t>.</w:t>
      </w:r>
      <w:r w:rsidR="002D532A" w:rsidRPr="00CC4A8F">
        <w:rPr>
          <w:rFonts w:ascii="Times" w:eastAsia="Times New Roman" w:hAnsi="Times" w:cs="Times New Roman"/>
          <w:sz w:val="24"/>
          <w:szCs w:val="20"/>
        </w:rPr>
        <w:fldChar w:fldCharType="begin" w:fldLock="1"/>
      </w:r>
      <w:r w:rsidR="00022629" w:rsidRPr="00CC4A8F">
        <w:rPr>
          <w:rFonts w:ascii="Times" w:eastAsia="Times New Roman" w:hAnsi="Times" w:cs="Times New Roman"/>
          <w:sz w:val="24"/>
          <w:szCs w:val="20"/>
        </w:rPr>
        <w:instrText>ADDIN CSL_CITATION { "citationItems" : [ { "id" : "ITEM-1", "itemData" : { "DOI" : "10.3746/jfn.2005.10.2.187", "ISBN" : "9780123847058", "ISSN" : "1226-332X", "author" : [ { "dropping-particle" : "", "family" : "Fe", "given" : "Fe", "non-dropping-particle" : "", "parse-names" : false, "suffix" : "" }, { "dropping-particle" : "", "family" : "Bo", "given" : "Mg", "non-dropping-particle" : "", "parse-names" : false, "suffix" : "" } ], "container-title" : "Natural History", "id" : "ITEM-1", "issue" : "3", "issued" : { "date-parts" : [ [ "2005" ] ] }, "page" : "16383", "title" : "Physical Properties : Chemistry :", "type" : "article-journal", "volume" : "2" }, "uris" : [ "http://www.mendeley.com/documents/?uuid=66c3a66a-70f7-44c6-a3d0-8ed6bdcf608f" ] }, { "id" : "ITEM-2", "itemData" : { "author" : [ { "dropping-particle" : "", "family" : "Wyckoff R W G.", "given" : "", "non-dropping-particle" : "", "parse-names" : false, "suffix" : "" } ], "id" : "ITEM-2", "issued" : { "date-parts" : [ [ "1963" ] ] }, "number-of-pages" : "85-237", "title" : "Crystal Structures, second edition. Interscience Publishers, New York, New York", "type" : "book", "volume" : "1" }, "uris" : [ "http://www.mendeley.com/documents/?uuid=865f216d-a555-44a5-b359-7c95fed03658" ] } ], "mendeley" : { "formattedCitation" : "[1, 2]", "plainTextFormattedCitation" : "[1, 2]", "previouslyFormattedCitation" : "&lt;sup&gt;1,2&lt;/sup&gt;" }, "properties" : { "noteIndex" : 0 }, "schema" : "https://github.com/citation-style-language/schema/raw/master/csl-citation.json" }</w:instrText>
      </w:r>
      <w:r w:rsidR="002D532A" w:rsidRPr="00CC4A8F">
        <w:rPr>
          <w:rFonts w:ascii="Times" w:eastAsia="Times New Roman" w:hAnsi="Times" w:cs="Times New Roman"/>
          <w:sz w:val="24"/>
          <w:szCs w:val="20"/>
        </w:rPr>
        <w:fldChar w:fldCharType="separate"/>
      </w:r>
      <w:r w:rsidR="00022629" w:rsidRPr="00CC4A8F">
        <w:rPr>
          <w:rFonts w:ascii="Times" w:eastAsia="Times New Roman" w:hAnsi="Times" w:cs="Times New Roman"/>
          <w:sz w:val="24"/>
          <w:szCs w:val="20"/>
        </w:rPr>
        <w:t>[1, 2]</w:t>
      </w:r>
      <w:r w:rsidR="002D532A" w:rsidRPr="00CC4A8F">
        <w:rPr>
          <w:rFonts w:ascii="Times" w:eastAsia="Times New Roman" w:hAnsi="Times" w:cs="Times New Roman"/>
          <w:sz w:val="24"/>
          <w:szCs w:val="20"/>
        </w:rPr>
        <w:fldChar w:fldCharType="end"/>
      </w:r>
      <w:r w:rsidR="002D532A" w:rsidRPr="00CC4A8F">
        <w:rPr>
          <w:rFonts w:ascii="Times" w:eastAsia="Times New Roman" w:hAnsi="Times" w:cs="Times New Roman"/>
          <w:sz w:val="24"/>
          <w:szCs w:val="20"/>
        </w:rPr>
        <w:t xml:space="preserve"> </w:t>
      </w:r>
    </w:p>
    <w:p w:rsidR="00D04064" w:rsidRPr="003E74B5" w:rsidRDefault="00A511CE" w:rsidP="00D04064">
      <w:pPr>
        <w:jc w:val="center"/>
        <w:rPr>
          <w:rFonts w:asciiTheme="majorBidi" w:hAnsiTheme="majorBidi" w:cstheme="majorBidi"/>
        </w:rPr>
      </w:pPr>
      <w:r w:rsidRPr="003E74B5">
        <w:rPr>
          <w:rFonts w:asciiTheme="majorBidi" w:hAnsiTheme="majorBidi" w:cstheme="majorBidi"/>
          <w:noProof/>
          <w:lang w:eastAsia="en-GB"/>
        </w:rPr>
        <w:lastRenderedPageBreak/>
        <w:drawing>
          <wp:inline distT="0" distB="0" distL="0" distR="0" wp14:anchorId="25874E2C" wp14:editId="52CEC340">
            <wp:extent cx="4972050" cy="36589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6378" cy="3662120"/>
                    </a:xfrm>
                    <a:prstGeom prst="rect">
                      <a:avLst/>
                    </a:prstGeom>
                    <a:noFill/>
                  </pic:spPr>
                </pic:pic>
              </a:graphicData>
            </a:graphic>
          </wp:inline>
        </w:drawing>
      </w:r>
    </w:p>
    <w:p w:rsidR="00D04064" w:rsidRPr="00A146D7" w:rsidRDefault="00A146D7" w:rsidP="00A146D7">
      <w:pPr>
        <w:pStyle w:val="figurecaption"/>
        <w:jc w:val="both"/>
      </w:pPr>
      <w:r w:rsidRPr="00A146D7">
        <w:rPr>
          <w:b/>
          <w:bCs/>
        </w:rPr>
        <w:t>Fig</w:t>
      </w:r>
      <w:r w:rsidR="00D04064" w:rsidRPr="00A146D7">
        <w:rPr>
          <w:b/>
          <w:bCs/>
        </w:rPr>
        <w:t xml:space="preserve"> S4</w:t>
      </w:r>
      <w:r w:rsidR="00EA4888" w:rsidRPr="00A146D7">
        <w:rPr>
          <w:b/>
          <w:bCs/>
        </w:rPr>
        <w:t>.</w:t>
      </w:r>
      <w:r w:rsidR="00D04064" w:rsidRPr="00A146D7">
        <w:t xml:space="preserve"> Raman spectrum of Cd</w:t>
      </w:r>
      <w:r w:rsidR="00D04064" w:rsidRPr="00A146D7">
        <w:rPr>
          <w:vertAlign w:val="subscript"/>
        </w:rPr>
        <w:t>1-x</w:t>
      </w:r>
      <w:r w:rsidR="00D04064" w:rsidRPr="00A146D7">
        <w:t>Zn</w:t>
      </w:r>
      <w:r w:rsidR="00D04064" w:rsidRPr="00A146D7">
        <w:rPr>
          <w:vertAlign w:val="subscript"/>
        </w:rPr>
        <w:t>x</w:t>
      </w:r>
      <w:r w:rsidR="00D04064" w:rsidRPr="00A146D7">
        <w:t>S thin films deposited in the composite range of (0 ≤ x ≤ 0.15) from spin coating (1) and (2) followed by decomposition at 250 °C.</w:t>
      </w:r>
    </w:p>
    <w:p w:rsidR="00047562" w:rsidRDefault="00047562" w:rsidP="00A146D7">
      <w:pPr>
        <w:pStyle w:val="figurecaption"/>
        <w:jc w:val="both"/>
        <w:rPr>
          <w:b/>
          <w:bCs/>
        </w:rPr>
      </w:pPr>
    </w:p>
    <w:p w:rsidR="00047562" w:rsidRDefault="00047562" w:rsidP="00A146D7">
      <w:pPr>
        <w:pStyle w:val="figurecaption"/>
        <w:jc w:val="both"/>
        <w:rPr>
          <w:b/>
          <w:bCs/>
        </w:rPr>
      </w:pPr>
    </w:p>
    <w:p w:rsidR="00047562" w:rsidRDefault="00047562" w:rsidP="00A146D7">
      <w:pPr>
        <w:pStyle w:val="figurecaption"/>
        <w:jc w:val="both"/>
        <w:rPr>
          <w:b/>
          <w:bCs/>
        </w:rPr>
      </w:pPr>
    </w:p>
    <w:p w:rsidR="00A17675" w:rsidRPr="00A146D7" w:rsidRDefault="00EA4888" w:rsidP="00A146D7">
      <w:pPr>
        <w:pStyle w:val="figurecaption"/>
        <w:jc w:val="both"/>
      </w:pPr>
      <w:r w:rsidRPr="00A146D7">
        <w:rPr>
          <w:b/>
          <w:bCs/>
        </w:rPr>
        <w:t>Table S</w:t>
      </w:r>
      <w:r w:rsidR="00DA4025" w:rsidRPr="00A146D7">
        <w:rPr>
          <w:b/>
          <w:bCs/>
        </w:rPr>
        <w:t>3</w:t>
      </w:r>
      <w:r w:rsidRPr="00A146D7">
        <w:rPr>
          <w:b/>
          <w:bCs/>
        </w:rPr>
        <w:t>.</w:t>
      </w:r>
      <w:r w:rsidR="00A17675" w:rsidRPr="00A146D7">
        <w:t xml:space="preserve"> Mole% zinc in precursor mixture against Raman shift (Cd</w:t>
      </w:r>
      <w:r w:rsidR="00A17675" w:rsidRPr="00A146D7">
        <w:rPr>
          <w:vertAlign w:val="subscript"/>
        </w:rPr>
        <w:t>1-x</w:t>
      </w:r>
      <w:r w:rsidR="00A17675" w:rsidRPr="00A146D7">
        <w:t>Zn</w:t>
      </w:r>
      <w:r w:rsidR="00A17675" w:rsidRPr="00A146D7">
        <w:rPr>
          <w:vertAlign w:val="subscript"/>
        </w:rPr>
        <w:t>x</w:t>
      </w:r>
      <w:r w:rsidR="00A17675" w:rsidRPr="00A146D7">
        <w:t>S, 0 ≤ x ≤ 0.15) of thin films produced by spin coating precursors followed by decomposition at 250 °C.</w:t>
      </w:r>
    </w:p>
    <w:tbl>
      <w:tblPr>
        <w:tblW w:w="3272" w:type="dxa"/>
        <w:jc w:val="center"/>
        <w:tblInd w:w="-607" w:type="dxa"/>
        <w:tblLook w:val="04A0" w:firstRow="1" w:lastRow="0" w:firstColumn="1" w:lastColumn="0" w:noHBand="0" w:noVBand="1"/>
      </w:tblPr>
      <w:tblGrid>
        <w:gridCol w:w="2091"/>
        <w:gridCol w:w="1181"/>
      </w:tblGrid>
      <w:tr w:rsidR="00D04064" w:rsidRPr="00A146D7" w:rsidTr="00965483">
        <w:trPr>
          <w:trHeight w:val="300"/>
          <w:jc w:val="center"/>
        </w:trPr>
        <w:tc>
          <w:tcPr>
            <w:tcW w:w="20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CA"/>
              </w:rPr>
              <w:t>Mole% zinc in precursor</w:t>
            </w: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GB"/>
              </w:rPr>
              <w:t>Raman shift</w:t>
            </w:r>
          </w:p>
        </w:tc>
      </w:tr>
      <w:tr w:rsidR="00D04064" w:rsidRPr="00A146D7" w:rsidTr="00965483">
        <w:trPr>
          <w:trHeight w:val="300"/>
          <w:jc w:val="center"/>
        </w:trPr>
        <w:tc>
          <w:tcPr>
            <w:tcW w:w="20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GB"/>
              </w:rPr>
              <w:t>0</w:t>
            </w:r>
          </w:p>
        </w:tc>
        <w:tc>
          <w:tcPr>
            <w:tcW w:w="1181" w:type="dxa"/>
            <w:tcBorders>
              <w:top w:val="nil"/>
              <w:left w:val="nil"/>
              <w:bottom w:val="single" w:sz="4" w:space="0" w:color="auto"/>
              <w:right w:val="single" w:sz="4" w:space="0" w:color="auto"/>
            </w:tcBorders>
            <w:shd w:val="clear" w:color="auto" w:fill="auto"/>
            <w:noWrap/>
            <w:vAlign w:val="bottom"/>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GB"/>
              </w:rPr>
              <w:t>301.12</w:t>
            </w:r>
          </w:p>
        </w:tc>
      </w:tr>
      <w:tr w:rsidR="00D04064" w:rsidRPr="00A146D7" w:rsidTr="00965483">
        <w:trPr>
          <w:trHeight w:val="300"/>
          <w:jc w:val="center"/>
        </w:trPr>
        <w:tc>
          <w:tcPr>
            <w:tcW w:w="20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GB"/>
              </w:rPr>
              <w:t>2.5</w:t>
            </w:r>
          </w:p>
        </w:tc>
        <w:tc>
          <w:tcPr>
            <w:tcW w:w="1181" w:type="dxa"/>
            <w:tcBorders>
              <w:top w:val="nil"/>
              <w:left w:val="nil"/>
              <w:bottom w:val="single" w:sz="4" w:space="0" w:color="auto"/>
              <w:right w:val="single" w:sz="4" w:space="0" w:color="auto"/>
            </w:tcBorders>
            <w:shd w:val="clear" w:color="auto" w:fill="auto"/>
            <w:noWrap/>
            <w:vAlign w:val="bottom"/>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GB"/>
              </w:rPr>
              <w:t>301.49</w:t>
            </w:r>
          </w:p>
        </w:tc>
      </w:tr>
      <w:tr w:rsidR="00D04064" w:rsidRPr="00A146D7" w:rsidTr="00965483">
        <w:trPr>
          <w:trHeight w:val="300"/>
          <w:jc w:val="center"/>
        </w:trPr>
        <w:tc>
          <w:tcPr>
            <w:tcW w:w="20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GB"/>
              </w:rPr>
              <w:t>5</w:t>
            </w:r>
          </w:p>
        </w:tc>
        <w:tc>
          <w:tcPr>
            <w:tcW w:w="1181" w:type="dxa"/>
            <w:tcBorders>
              <w:top w:val="nil"/>
              <w:left w:val="nil"/>
              <w:bottom w:val="single" w:sz="4" w:space="0" w:color="auto"/>
              <w:right w:val="single" w:sz="4" w:space="0" w:color="auto"/>
            </w:tcBorders>
            <w:shd w:val="clear" w:color="auto" w:fill="auto"/>
            <w:noWrap/>
            <w:vAlign w:val="bottom"/>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GB"/>
              </w:rPr>
              <w:t>302.24</w:t>
            </w:r>
          </w:p>
        </w:tc>
      </w:tr>
      <w:tr w:rsidR="00D04064" w:rsidRPr="00A146D7" w:rsidTr="00965483">
        <w:trPr>
          <w:trHeight w:val="300"/>
          <w:jc w:val="center"/>
        </w:trPr>
        <w:tc>
          <w:tcPr>
            <w:tcW w:w="20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GB"/>
              </w:rPr>
              <w:t>7.5</w:t>
            </w:r>
          </w:p>
        </w:tc>
        <w:tc>
          <w:tcPr>
            <w:tcW w:w="1181" w:type="dxa"/>
            <w:tcBorders>
              <w:top w:val="nil"/>
              <w:left w:val="nil"/>
              <w:bottom w:val="single" w:sz="4" w:space="0" w:color="auto"/>
              <w:right w:val="single" w:sz="4" w:space="0" w:color="auto"/>
            </w:tcBorders>
            <w:shd w:val="clear" w:color="auto" w:fill="auto"/>
            <w:noWrap/>
            <w:vAlign w:val="bottom"/>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GB"/>
              </w:rPr>
              <w:t>302.53</w:t>
            </w:r>
          </w:p>
        </w:tc>
      </w:tr>
      <w:tr w:rsidR="00D04064" w:rsidRPr="00A146D7" w:rsidTr="00965483">
        <w:trPr>
          <w:trHeight w:val="300"/>
          <w:jc w:val="center"/>
        </w:trPr>
        <w:tc>
          <w:tcPr>
            <w:tcW w:w="20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GB"/>
              </w:rPr>
              <w:t>10</w:t>
            </w:r>
          </w:p>
        </w:tc>
        <w:tc>
          <w:tcPr>
            <w:tcW w:w="1181" w:type="dxa"/>
            <w:tcBorders>
              <w:top w:val="nil"/>
              <w:left w:val="nil"/>
              <w:bottom w:val="single" w:sz="4" w:space="0" w:color="auto"/>
              <w:right w:val="single" w:sz="4" w:space="0" w:color="auto"/>
            </w:tcBorders>
            <w:shd w:val="clear" w:color="auto" w:fill="auto"/>
            <w:noWrap/>
            <w:vAlign w:val="bottom"/>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GB"/>
              </w:rPr>
              <w:t>303.09</w:t>
            </w:r>
          </w:p>
        </w:tc>
      </w:tr>
      <w:tr w:rsidR="00D04064" w:rsidRPr="00A146D7" w:rsidTr="00965483">
        <w:trPr>
          <w:trHeight w:val="300"/>
          <w:jc w:val="center"/>
        </w:trPr>
        <w:tc>
          <w:tcPr>
            <w:tcW w:w="20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GB"/>
              </w:rPr>
              <w:t>12.5</w:t>
            </w:r>
          </w:p>
        </w:tc>
        <w:tc>
          <w:tcPr>
            <w:tcW w:w="1181" w:type="dxa"/>
            <w:tcBorders>
              <w:top w:val="nil"/>
              <w:left w:val="nil"/>
              <w:bottom w:val="single" w:sz="4" w:space="0" w:color="auto"/>
              <w:right w:val="single" w:sz="4" w:space="0" w:color="auto"/>
            </w:tcBorders>
            <w:shd w:val="clear" w:color="auto" w:fill="auto"/>
            <w:noWrap/>
            <w:vAlign w:val="bottom"/>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GB"/>
              </w:rPr>
              <w:t>303.57</w:t>
            </w:r>
          </w:p>
        </w:tc>
      </w:tr>
      <w:tr w:rsidR="00D04064" w:rsidRPr="00A146D7" w:rsidTr="00965483">
        <w:trPr>
          <w:trHeight w:val="300"/>
          <w:jc w:val="center"/>
        </w:trPr>
        <w:tc>
          <w:tcPr>
            <w:tcW w:w="20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GB"/>
              </w:rPr>
              <w:t>15</w:t>
            </w:r>
          </w:p>
        </w:tc>
        <w:tc>
          <w:tcPr>
            <w:tcW w:w="1181" w:type="dxa"/>
            <w:tcBorders>
              <w:top w:val="nil"/>
              <w:left w:val="nil"/>
              <w:bottom w:val="single" w:sz="4" w:space="0" w:color="auto"/>
              <w:right w:val="single" w:sz="4" w:space="0" w:color="auto"/>
            </w:tcBorders>
            <w:shd w:val="clear" w:color="auto" w:fill="auto"/>
            <w:noWrap/>
            <w:vAlign w:val="bottom"/>
            <w:hideMark/>
          </w:tcPr>
          <w:p w:rsidR="00D04064" w:rsidRPr="00A146D7" w:rsidRDefault="00D04064" w:rsidP="00837CAA">
            <w:pPr>
              <w:pStyle w:val="TCTableBody"/>
              <w:rPr>
                <w:rFonts w:asciiTheme="majorBidi" w:hAnsiTheme="majorBidi" w:cstheme="majorBidi"/>
                <w:szCs w:val="18"/>
                <w:lang w:eastAsia="en-GB"/>
              </w:rPr>
            </w:pPr>
            <w:r w:rsidRPr="00A146D7">
              <w:rPr>
                <w:rFonts w:asciiTheme="majorBidi" w:hAnsiTheme="majorBidi" w:cstheme="majorBidi"/>
                <w:szCs w:val="18"/>
                <w:lang w:eastAsia="en-GB"/>
              </w:rPr>
              <w:t>304.51</w:t>
            </w:r>
          </w:p>
        </w:tc>
      </w:tr>
    </w:tbl>
    <w:p w:rsidR="00D04064" w:rsidRPr="003E74B5" w:rsidRDefault="00D04064" w:rsidP="00D04064">
      <w:pPr>
        <w:spacing w:before="240"/>
        <w:jc w:val="both"/>
        <w:rPr>
          <w:rFonts w:asciiTheme="majorBidi" w:hAnsiTheme="majorBidi" w:cstheme="majorBidi"/>
        </w:rPr>
      </w:pPr>
    </w:p>
    <w:p w:rsidR="00EA4888" w:rsidRPr="003E74B5" w:rsidRDefault="00EA4888" w:rsidP="00D04064">
      <w:pPr>
        <w:spacing w:before="240"/>
        <w:jc w:val="both"/>
        <w:rPr>
          <w:rFonts w:asciiTheme="majorBidi" w:hAnsiTheme="majorBidi" w:cstheme="majorBidi"/>
        </w:rPr>
      </w:pPr>
    </w:p>
    <w:p w:rsidR="00EA4888" w:rsidRPr="003E74B5" w:rsidRDefault="00EA4888" w:rsidP="00D04064">
      <w:pPr>
        <w:spacing w:before="240"/>
        <w:jc w:val="both"/>
        <w:rPr>
          <w:rFonts w:asciiTheme="majorBidi" w:hAnsiTheme="majorBidi" w:cstheme="majorBidi"/>
        </w:rPr>
      </w:pPr>
    </w:p>
    <w:p w:rsidR="00D04064" w:rsidRDefault="00D04064" w:rsidP="007511EE">
      <w:pPr>
        <w:jc w:val="center"/>
        <w:rPr>
          <w:rFonts w:asciiTheme="majorBidi" w:hAnsiTheme="majorBidi" w:cstheme="majorBidi"/>
        </w:rPr>
      </w:pPr>
    </w:p>
    <w:p w:rsidR="007511EE" w:rsidRDefault="007511EE" w:rsidP="004C2A1C">
      <w:pPr>
        <w:rPr>
          <w:rFonts w:asciiTheme="majorBidi" w:hAnsiTheme="majorBidi" w:cstheme="majorBidi"/>
        </w:rPr>
      </w:pPr>
      <w:r>
        <w:rPr>
          <w:rFonts w:asciiTheme="majorBidi" w:hAnsiTheme="majorBidi" w:cstheme="majorBidi"/>
          <w:noProof/>
          <w:lang w:eastAsia="en-GB"/>
        </w:rPr>
        <w:lastRenderedPageBreak/>
        <w:drawing>
          <wp:inline distT="0" distB="0" distL="0" distR="0" wp14:anchorId="61256336" wp14:editId="725BFD35">
            <wp:extent cx="4810125" cy="3115310"/>
            <wp:effectExtent l="0" t="0" r="952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0125" cy="3115310"/>
                    </a:xfrm>
                    <a:prstGeom prst="rect">
                      <a:avLst/>
                    </a:prstGeom>
                    <a:noFill/>
                  </pic:spPr>
                </pic:pic>
              </a:graphicData>
            </a:graphic>
          </wp:inline>
        </w:drawing>
      </w:r>
    </w:p>
    <w:p w:rsidR="007511EE" w:rsidRPr="003E74B5" w:rsidRDefault="007511EE" w:rsidP="007511EE">
      <w:pPr>
        <w:jc w:val="center"/>
        <w:rPr>
          <w:rFonts w:asciiTheme="majorBidi" w:hAnsiTheme="majorBidi" w:cstheme="majorBidi"/>
        </w:rPr>
      </w:pPr>
    </w:p>
    <w:tbl>
      <w:tblPr>
        <w:tblW w:w="7938" w:type="dxa"/>
        <w:tblInd w:w="108" w:type="dxa"/>
        <w:tblLook w:val="04A0" w:firstRow="1" w:lastRow="0" w:firstColumn="1" w:lastColumn="0" w:noHBand="0" w:noVBand="1"/>
      </w:tblPr>
      <w:tblGrid>
        <w:gridCol w:w="986"/>
        <w:gridCol w:w="971"/>
        <w:gridCol w:w="878"/>
        <w:gridCol w:w="711"/>
        <w:gridCol w:w="909"/>
        <w:gridCol w:w="986"/>
        <w:gridCol w:w="971"/>
        <w:gridCol w:w="856"/>
        <w:gridCol w:w="711"/>
      </w:tblGrid>
      <w:tr w:rsidR="00D04064" w:rsidRPr="008A0CAA" w:rsidTr="00242F08">
        <w:trPr>
          <w:trHeight w:val="268"/>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 </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Slope (b)</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Intercept</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R</w:t>
            </w:r>
            <w:r w:rsidRPr="008A0CAA">
              <w:rPr>
                <w:rFonts w:asciiTheme="majorBidi" w:hAnsiTheme="majorBidi" w:cstheme="majorBidi"/>
                <w:szCs w:val="18"/>
                <w:vertAlign w:val="superscript"/>
                <w:lang w:eastAsia="en-CA"/>
              </w:rPr>
              <w:t>2</w:t>
            </w:r>
          </w:p>
        </w:tc>
        <w:tc>
          <w:tcPr>
            <w:tcW w:w="909" w:type="dxa"/>
            <w:tcBorders>
              <w:top w:val="nil"/>
              <w:left w:val="nil"/>
              <w:bottom w:val="nil"/>
              <w:right w:val="nil"/>
            </w:tcBorders>
            <w:shd w:val="clear" w:color="auto" w:fill="auto"/>
            <w:noWrap/>
            <w:vAlign w:val="bottom"/>
            <w:hideMark/>
          </w:tcPr>
          <w:p w:rsidR="00D04064" w:rsidRPr="008A0CAA" w:rsidRDefault="00D04064" w:rsidP="00837CAA">
            <w:pPr>
              <w:pStyle w:val="TCTableBody"/>
              <w:rPr>
                <w:rFonts w:asciiTheme="majorBidi" w:hAnsiTheme="majorBidi" w:cstheme="majorBidi"/>
                <w:szCs w:val="18"/>
                <w:lang w:eastAsia="en-CA"/>
              </w:rPr>
            </w:pP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 </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Slope (b)</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Intercept</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R</w:t>
            </w:r>
            <w:r w:rsidRPr="008A0CAA">
              <w:rPr>
                <w:rFonts w:asciiTheme="majorBidi" w:hAnsiTheme="majorBidi" w:cstheme="majorBidi"/>
                <w:szCs w:val="18"/>
                <w:vertAlign w:val="superscript"/>
                <w:lang w:eastAsia="en-CA"/>
              </w:rPr>
              <w:t>2</w:t>
            </w:r>
          </w:p>
        </w:tc>
      </w:tr>
      <w:tr w:rsidR="00D04064" w:rsidRPr="008A0CAA" w:rsidTr="00242F08">
        <w:trPr>
          <w:trHeight w:val="224"/>
        </w:trPr>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Value</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0.1982</w:t>
            </w:r>
          </w:p>
        </w:tc>
        <w:tc>
          <w:tcPr>
            <w:tcW w:w="878" w:type="dxa"/>
            <w:tcBorders>
              <w:top w:val="nil"/>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301.101</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0.9915</w:t>
            </w:r>
          </w:p>
        </w:tc>
        <w:tc>
          <w:tcPr>
            <w:tcW w:w="909" w:type="dxa"/>
            <w:tcBorders>
              <w:top w:val="nil"/>
              <w:left w:val="nil"/>
              <w:bottom w:val="nil"/>
              <w:right w:val="nil"/>
            </w:tcBorders>
            <w:shd w:val="clear" w:color="auto" w:fill="auto"/>
            <w:noWrap/>
            <w:vAlign w:val="bottom"/>
            <w:hideMark/>
          </w:tcPr>
          <w:p w:rsidR="00D04064" w:rsidRPr="008A0CAA" w:rsidRDefault="00D04064" w:rsidP="00837CAA">
            <w:pPr>
              <w:pStyle w:val="TCTableBody"/>
              <w:rPr>
                <w:rFonts w:asciiTheme="majorBidi" w:hAnsiTheme="majorBidi" w:cstheme="majorBidi"/>
                <w:szCs w:val="18"/>
                <w:lang w:eastAsia="en-CA"/>
              </w:rPr>
            </w:pP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Value</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0.2169</w:t>
            </w:r>
          </w:p>
        </w:tc>
        <w:tc>
          <w:tcPr>
            <w:tcW w:w="856" w:type="dxa"/>
            <w:tcBorders>
              <w:top w:val="nil"/>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301.024</w:t>
            </w:r>
          </w:p>
        </w:tc>
        <w:tc>
          <w:tcPr>
            <w:tcW w:w="6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0.9834</w:t>
            </w:r>
          </w:p>
        </w:tc>
      </w:tr>
      <w:tr w:rsidR="00D04064" w:rsidRPr="008A0CAA" w:rsidTr="00242F08">
        <w:trPr>
          <w:trHeight w:val="224"/>
        </w:trPr>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GB"/>
              </w:rPr>
              <w:t>Std. error</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0</w:t>
            </w:r>
          </w:p>
        </w:tc>
        <w:tc>
          <w:tcPr>
            <w:tcW w:w="878" w:type="dxa"/>
            <w:tcBorders>
              <w:top w:val="nil"/>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0</w:t>
            </w:r>
          </w:p>
        </w:tc>
        <w:tc>
          <w:tcPr>
            <w:tcW w:w="711" w:type="dxa"/>
            <w:vMerge/>
            <w:tcBorders>
              <w:top w:val="nil"/>
              <w:left w:val="single" w:sz="4" w:space="0" w:color="auto"/>
              <w:bottom w:val="single" w:sz="4" w:space="0" w:color="auto"/>
              <w:right w:val="single" w:sz="4" w:space="0" w:color="auto"/>
            </w:tcBorders>
            <w:vAlign w:val="center"/>
            <w:hideMark/>
          </w:tcPr>
          <w:p w:rsidR="00D04064" w:rsidRPr="008A0CAA" w:rsidRDefault="00D04064" w:rsidP="00837CAA">
            <w:pPr>
              <w:pStyle w:val="TCTableBody"/>
              <w:rPr>
                <w:rFonts w:asciiTheme="majorBidi" w:hAnsiTheme="majorBidi" w:cstheme="majorBidi"/>
                <w:szCs w:val="18"/>
                <w:lang w:eastAsia="en-CA"/>
              </w:rPr>
            </w:pPr>
          </w:p>
        </w:tc>
        <w:tc>
          <w:tcPr>
            <w:tcW w:w="909" w:type="dxa"/>
            <w:tcBorders>
              <w:top w:val="nil"/>
              <w:left w:val="nil"/>
              <w:bottom w:val="nil"/>
              <w:right w:val="nil"/>
            </w:tcBorders>
            <w:shd w:val="clear" w:color="auto" w:fill="auto"/>
            <w:noWrap/>
            <w:vAlign w:val="bottom"/>
            <w:hideMark/>
          </w:tcPr>
          <w:p w:rsidR="00D04064" w:rsidRPr="008A0CAA" w:rsidRDefault="00D04064" w:rsidP="00837CAA">
            <w:pPr>
              <w:pStyle w:val="TCTableBody"/>
              <w:rPr>
                <w:rFonts w:asciiTheme="majorBidi" w:hAnsiTheme="majorBidi" w:cstheme="majorBidi"/>
                <w:szCs w:val="18"/>
                <w:lang w:eastAsia="en-CA"/>
              </w:rPr>
            </w:pP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GB"/>
              </w:rPr>
              <w:t>Std. error</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0</w:t>
            </w:r>
          </w:p>
        </w:tc>
        <w:tc>
          <w:tcPr>
            <w:tcW w:w="856" w:type="dxa"/>
            <w:tcBorders>
              <w:top w:val="nil"/>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0</w:t>
            </w:r>
          </w:p>
        </w:tc>
        <w:tc>
          <w:tcPr>
            <w:tcW w:w="670" w:type="dxa"/>
            <w:vMerge/>
            <w:tcBorders>
              <w:top w:val="nil"/>
              <w:left w:val="single" w:sz="4" w:space="0" w:color="auto"/>
              <w:bottom w:val="single" w:sz="4" w:space="0" w:color="auto"/>
              <w:right w:val="single" w:sz="4" w:space="0" w:color="auto"/>
            </w:tcBorders>
            <w:vAlign w:val="center"/>
            <w:hideMark/>
          </w:tcPr>
          <w:p w:rsidR="00D04064" w:rsidRPr="008A0CAA" w:rsidRDefault="00D04064" w:rsidP="00837CAA">
            <w:pPr>
              <w:pStyle w:val="TCTableBody"/>
              <w:rPr>
                <w:rFonts w:asciiTheme="majorBidi" w:hAnsiTheme="majorBidi" w:cstheme="majorBidi"/>
                <w:szCs w:val="18"/>
                <w:lang w:eastAsia="en-CA"/>
              </w:rPr>
            </w:pPr>
          </w:p>
        </w:tc>
      </w:tr>
      <w:tr w:rsidR="00D04064" w:rsidRPr="008A0CAA" w:rsidTr="00242F08">
        <w:trPr>
          <w:trHeight w:val="224"/>
        </w:trPr>
        <w:tc>
          <w:tcPr>
            <w:tcW w:w="1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y= b*x + a</w:t>
            </w:r>
          </w:p>
        </w:tc>
        <w:tc>
          <w:tcPr>
            <w:tcW w:w="1589" w:type="dxa"/>
            <w:gridSpan w:val="2"/>
            <w:tcBorders>
              <w:top w:val="single" w:sz="4" w:space="0" w:color="auto"/>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(0-12.5)</w:t>
            </w:r>
          </w:p>
        </w:tc>
        <w:tc>
          <w:tcPr>
            <w:tcW w:w="909" w:type="dxa"/>
            <w:tcBorders>
              <w:top w:val="nil"/>
              <w:left w:val="nil"/>
              <w:bottom w:val="nil"/>
              <w:right w:val="nil"/>
            </w:tcBorders>
            <w:shd w:val="clear" w:color="auto" w:fill="auto"/>
            <w:noWrap/>
            <w:vAlign w:val="bottom"/>
            <w:hideMark/>
          </w:tcPr>
          <w:p w:rsidR="00D04064" w:rsidRPr="008A0CAA" w:rsidRDefault="00D04064" w:rsidP="00837CAA">
            <w:pPr>
              <w:pStyle w:val="TCTableBody"/>
              <w:rPr>
                <w:rFonts w:asciiTheme="majorBidi" w:hAnsiTheme="majorBidi" w:cstheme="majorBidi"/>
                <w:szCs w:val="18"/>
                <w:lang w:eastAsia="en-CA"/>
              </w:rPr>
            </w:pPr>
          </w:p>
        </w:tc>
        <w:tc>
          <w:tcPr>
            <w:tcW w:w="1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y= b*x + a</w:t>
            </w:r>
          </w:p>
        </w:tc>
        <w:tc>
          <w:tcPr>
            <w:tcW w:w="1526" w:type="dxa"/>
            <w:gridSpan w:val="2"/>
            <w:tcBorders>
              <w:top w:val="single" w:sz="4" w:space="0" w:color="auto"/>
              <w:left w:val="nil"/>
              <w:bottom w:val="single" w:sz="4" w:space="0" w:color="auto"/>
              <w:right w:val="single" w:sz="4" w:space="0" w:color="auto"/>
            </w:tcBorders>
            <w:shd w:val="clear" w:color="auto" w:fill="auto"/>
            <w:noWrap/>
            <w:vAlign w:val="center"/>
            <w:hideMark/>
          </w:tcPr>
          <w:p w:rsidR="00D04064" w:rsidRPr="008A0CAA" w:rsidRDefault="00D04064" w:rsidP="00837CAA">
            <w:pPr>
              <w:pStyle w:val="TCTableBody"/>
              <w:rPr>
                <w:rFonts w:asciiTheme="majorBidi" w:hAnsiTheme="majorBidi" w:cstheme="majorBidi"/>
                <w:szCs w:val="18"/>
                <w:lang w:eastAsia="en-CA"/>
              </w:rPr>
            </w:pPr>
            <w:r w:rsidRPr="008A0CAA">
              <w:rPr>
                <w:rFonts w:asciiTheme="majorBidi" w:hAnsiTheme="majorBidi" w:cstheme="majorBidi"/>
                <w:szCs w:val="18"/>
                <w:lang w:eastAsia="en-CA"/>
              </w:rPr>
              <w:t>(0-15)</w:t>
            </w:r>
          </w:p>
        </w:tc>
      </w:tr>
    </w:tbl>
    <w:p w:rsidR="00D04064" w:rsidRPr="008A0CAA" w:rsidRDefault="008A0CAA" w:rsidP="008A0CAA">
      <w:pPr>
        <w:pStyle w:val="figurecaption"/>
        <w:jc w:val="both"/>
      </w:pPr>
      <w:r w:rsidRPr="008A0CAA">
        <w:rPr>
          <w:b/>
          <w:bCs/>
        </w:rPr>
        <w:t>Fig</w:t>
      </w:r>
      <w:r w:rsidR="00EA4888" w:rsidRPr="008A0CAA">
        <w:rPr>
          <w:b/>
          <w:bCs/>
        </w:rPr>
        <w:t xml:space="preserve"> S5.</w:t>
      </w:r>
      <w:r w:rsidR="00D04064" w:rsidRPr="008A0CAA">
        <w:t xml:space="preserve"> Plot of Mole% zinc in precursor mixture against Raman shift (Cd</w:t>
      </w:r>
      <w:r w:rsidR="00D04064" w:rsidRPr="008A0CAA">
        <w:rPr>
          <w:vertAlign w:val="subscript"/>
        </w:rPr>
        <w:t>1-x</w:t>
      </w:r>
      <w:r w:rsidR="00D04064" w:rsidRPr="008A0CAA">
        <w:t>Zn</w:t>
      </w:r>
      <w:r w:rsidR="00D04064" w:rsidRPr="008A0CAA">
        <w:rPr>
          <w:vertAlign w:val="subscript"/>
        </w:rPr>
        <w:t>x</w:t>
      </w:r>
      <w:r w:rsidR="00D04064" w:rsidRPr="008A0CAA">
        <w:t>S, 0 ≤ x ≤ 0.125 and   0 ≤ x ≤ 0.15) of thin films produced by spin coating precursors followed by decomposition at 250.</w:t>
      </w:r>
    </w:p>
    <w:p w:rsidR="00AF5322" w:rsidRPr="003E74B5" w:rsidRDefault="00AF5322" w:rsidP="00A17675">
      <w:pPr>
        <w:pStyle w:val="VDTableTitle"/>
        <w:rPr>
          <w:rFonts w:asciiTheme="majorBidi" w:hAnsiTheme="majorBidi" w:cstheme="majorBidi"/>
        </w:rPr>
      </w:pPr>
    </w:p>
    <w:p w:rsidR="00AF5322" w:rsidRPr="003E74B5" w:rsidRDefault="00AF5322" w:rsidP="00A17675">
      <w:pPr>
        <w:pStyle w:val="VDTableTitle"/>
        <w:rPr>
          <w:rFonts w:asciiTheme="majorBidi" w:hAnsiTheme="majorBidi" w:cstheme="majorBidi"/>
        </w:rPr>
      </w:pPr>
    </w:p>
    <w:p w:rsidR="00047562" w:rsidRDefault="00047562" w:rsidP="007511EE">
      <w:pPr>
        <w:pStyle w:val="figurecaption"/>
        <w:jc w:val="both"/>
        <w:rPr>
          <w:b/>
          <w:bCs/>
        </w:rPr>
      </w:pPr>
    </w:p>
    <w:p w:rsidR="00047562" w:rsidRDefault="00047562" w:rsidP="007511EE">
      <w:pPr>
        <w:pStyle w:val="figurecaption"/>
        <w:jc w:val="both"/>
        <w:rPr>
          <w:b/>
          <w:bCs/>
        </w:rPr>
      </w:pPr>
    </w:p>
    <w:p w:rsidR="00A17675" w:rsidRPr="007511EE" w:rsidRDefault="00EA4888" w:rsidP="007511EE">
      <w:pPr>
        <w:pStyle w:val="figurecaption"/>
        <w:jc w:val="both"/>
      </w:pPr>
      <w:r w:rsidRPr="007511EE">
        <w:rPr>
          <w:b/>
          <w:bCs/>
        </w:rPr>
        <w:t>Table S</w:t>
      </w:r>
      <w:r w:rsidR="00DA4025" w:rsidRPr="007511EE">
        <w:rPr>
          <w:b/>
          <w:bCs/>
        </w:rPr>
        <w:t>4</w:t>
      </w:r>
      <w:r w:rsidRPr="007511EE">
        <w:t>.</w:t>
      </w:r>
      <w:r w:rsidR="00A17675" w:rsidRPr="007511EE">
        <w:t xml:space="preserve"> Mole% zinc in precursor mixture against optical band gap and d-exp (002) (Cd</w:t>
      </w:r>
      <w:r w:rsidR="00A17675" w:rsidRPr="007511EE">
        <w:rPr>
          <w:vertAlign w:val="subscript"/>
        </w:rPr>
        <w:t>1-x</w:t>
      </w:r>
      <w:r w:rsidR="00A17675" w:rsidRPr="007511EE">
        <w:t>Zn</w:t>
      </w:r>
      <w:r w:rsidR="00A17675" w:rsidRPr="007511EE">
        <w:rPr>
          <w:vertAlign w:val="subscript"/>
        </w:rPr>
        <w:t>x</w:t>
      </w:r>
      <w:r w:rsidR="00A17675" w:rsidRPr="007511EE">
        <w:t>S, 0 ≤ x ≤ 0.15) of thin films produced by spin coating precursors followed by decomposition at 250 °C for 1 h.</w:t>
      </w:r>
    </w:p>
    <w:tbl>
      <w:tblPr>
        <w:tblW w:w="4693" w:type="dxa"/>
        <w:jc w:val="center"/>
        <w:tblInd w:w="-680" w:type="dxa"/>
        <w:tblLook w:val="04A0" w:firstRow="1" w:lastRow="0" w:firstColumn="1" w:lastColumn="0" w:noHBand="0" w:noVBand="1"/>
      </w:tblPr>
      <w:tblGrid>
        <w:gridCol w:w="2091"/>
        <w:gridCol w:w="1366"/>
        <w:gridCol w:w="1236"/>
      </w:tblGrid>
      <w:tr w:rsidR="00D04064" w:rsidRPr="003E74B5" w:rsidTr="00965483">
        <w:trPr>
          <w:trHeight w:val="300"/>
          <w:jc w:val="center"/>
        </w:trPr>
        <w:tc>
          <w:tcPr>
            <w:tcW w:w="20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CA"/>
              </w:rPr>
              <w:t>Mole% zinc in precursor</w:t>
            </w:r>
          </w:p>
        </w:tc>
        <w:tc>
          <w:tcPr>
            <w:tcW w:w="1366" w:type="dxa"/>
            <w:tcBorders>
              <w:top w:val="single" w:sz="4" w:space="0" w:color="auto"/>
              <w:left w:val="nil"/>
              <w:bottom w:val="single" w:sz="4" w:space="0" w:color="auto"/>
              <w:right w:val="single" w:sz="4" w:space="0" w:color="auto"/>
            </w:tcBorders>
            <w:shd w:val="clear" w:color="auto" w:fill="auto"/>
            <w:noWrap/>
            <w:vAlign w:val="center"/>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Band gap (eV)</w:t>
            </w:r>
          </w:p>
        </w:tc>
        <w:tc>
          <w:tcPr>
            <w:tcW w:w="1236" w:type="dxa"/>
            <w:tcBorders>
              <w:top w:val="single" w:sz="4" w:space="0" w:color="auto"/>
              <w:left w:val="nil"/>
              <w:bottom w:val="single" w:sz="4" w:space="0" w:color="auto"/>
              <w:right w:val="single" w:sz="4" w:space="0" w:color="auto"/>
            </w:tcBorders>
            <w:shd w:val="clear" w:color="auto" w:fill="auto"/>
            <w:noWrap/>
            <w:vAlign w:val="center"/>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d-</w:t>
            </w:r>
            <w:r w:rsidRPr="003E74B5">
              <w:rPr>
                <w:rFonts w:asciiTheme="majorBidi" w:hAnsiTheme="majorBidi" w:cstheme="majorBidi"/>
                <w:noProof/>
                <w:lang w:eastAsia="en-GB"/>
              </w:rPr>
              <w:t>exp</w:t>
            </w:r>
            <w:r w:rsidRPr="003E74B5">
              <w:rPr>
                <w:rFonts w:asciiTheme="majorBidi" w:hAnsiTheme="majorBidi" w:cstheme="majorBidi"/>
                <w:lang w:eastAsia="en-GB"/>
              </w:rPr>
              <w:t>.</w:t>
            </w:r>
            <w:r w:rsidRPr="003E74B5">
              <w:rPr>
                <w:rFonts w:asciiTheme="majorBidi" w:hAnsiTheme="majorBidi" w:cstheme="majorBidi"/>
                <w:vertAlign w:val="subscript"/>
                <w:lang w:eastAsia="en-GB"/>
              </w:rPr>
              <w:t>002</w:t>
            </w:r>
            <w:r w:rsidRPr="003E74B5">
              <w:rPr>
                <w:rFonts w:asciiTheme="majorBidi" w:hAnsiTheme="majorBidi" w:cstheme="majorBidi"/>
                <w:lang w:eastAsia="en-GB"/>
              </w:rPr>
              <w:t xml:space="preserve"> (Å)</w:t>
            </w:r>
          </w:p>
        </w:tc>
      </w:tr>
      <w:tr w:rsidR="00D04064" w:rsidRPr="003E74B5" w:rsidTr="00965483">
        <w:trPr>
          <w:trHeight w:val="300"/>
          <w:jc w:val="center"/>
        </w:trPr>
        <w:tc>
          <w:tcPr>
            <w:tcW w:w="20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0</w:t>
            </w:r>
          </w:p>
        </w:tc>
        <w:tc>
          <w:tcPr>
            <w:tcW w:w="1366" w:type="dxa"/>
            <w:tcBorders>
              <w:top w:val="nil"/>
              <w:left w:val="nil"/>
              <w:bottom w:val="single" w:sz="4" w:space="0" w:color="auto"/>
              <w:right w:val="single" w:sz="4" w:space="0" w:color="auto"/>
            </w:tcBorders>
            <w:shd w:val="clear" w:color="auto" w:fill="auto"/>
            <w:noWrap/>
            <w:vAlign w:val="bottom"/>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2.34</w:t>
            </w:r>
          </w:p>
        </w:tc>
        <w:tc>
          <w:tcPr>
            <w:tcW w:w="1236" w:type="dxa"/>
            <w:tcBorders>
              <w:top w:val="nil"/>
              <w:left w:val="nil"/>
              <w:bottom w:val="single" w:sz="4" w:space="0" w:color="auto"/>
              <w:right w:val="single" w:sz="4" w:space="0" w:color="auto"/>
            </w:tcBorders>
            <w:shd w:val="clear" w:color="auto" w:fill="auto"/>
            <w:noWrap/>
            <w:vAlign w:val="bottom"/>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3.3610</w:t>
            </w:r>
          </w:p>
        </w:tc>
      </w:tr>
      <w:tr w:rsidR="00D04064" w:rsidRPr="003E74B5" w:rsidTr="00965483">
        <w:trPr>
          <w:trHeight w:val="300"/>
          <w:jc w:val="center"/>
        </w:trPr>
        <w:tc>
          <w:tcPr>
            <w:tcW w:w="20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2.5</w:t>
            </w:r>
          </w:p>
        </w:tc>
        <w:tc>
          <w:tcPr>
            <w:tcW w:w="1366" w:type="dxa"/>
            <w:tcBorders>
              <w:top w:val="nil"/>
              <w:left w:val="nil"/>
              <w:bottom w:val="single" w:sz="4" w:space="0" w:color="auto"/>
              <w:right w:val="single" w:sz="4" w:space="0" w:color="auto"/>
            </w:tcBorders>
            <w:shd w:val="clear" w:color="auto" w:fill="auto"/>
            <w:noWrap/>
            <w:vAlign w:val="bottom"/>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2.38</w:t>
            </w:r>
          </w:p>
        </w:tc>
        <w:tc>
          <w:tcPr>
            <w:tcW w:w="1236" w:type="dxa"/>
            <w:tcBorders>
              <w:top w:val="nil"/>
              <w:left w:val="nil"/>
              <w:bottom w:val="single" w:sz="4" w:space="0" w:color="auto"/>
              <w:right w:val="single" w:sz="4" w:space="0" w:color="auto"/>
            </w:tcBorders>
            <w:shd w:val="clear" w:color="auto" w:fill="auto"/>
            <w:noWrap/>
            <w:vAlign w:val="bottom"/>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3.3465</w:t>
            </w:r>
          </w:p>
        </w:tc>
      </w:tr>
      <w:tr w:rsidR="00D04064" w:rsidRPr="003E74B5" w:rsidTr="00965483">
        <w:trPr>
          <w:trHeight w:val="300"/>
          <w:jc w:val="center"/>
        </w:trPr>
        <w:tc>
          <w:tcPr>
            <w:tcW w:w="20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5</w:t>
            </w:r>
          </w:p>
        </w:tc>
        <w:tc>
          <w:tcPr>
            <w:tcW w:w="1366" w:type="dxa"/>
            <w:tcBorders>
              <w:top w:val="nil"/>
              <w:left w:val="nil"/>
              <w:bottom w:val="single" w:sz="4" w:space="0" w:color="auto"/>
              <w:right w:val="single" w:sz="4" w:space="0" w:color="auto"/>
            </w:tcBorders>
            <w:shd w:val="clear" w:color="auto" w:fill="auto"/>
            <w:noWrap/>
            <w:vAlign w:val="bottom"/>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2.41</w:t>
            </w:r>
          </w:p>
        </w:tc>
        <w:tc>
          <w:tcPr>
            <w:tcW w:w="1236" w:type="dxa"/>
            <w:tcBorders>
              <w:top w:val="nil"/>
              <w:left w:val="nil"/>
              <w:bottom w:val="single" w:sz="4" w:space="0" w:color="auto"/>
              <w:right w:val="single" w:sz="4" w:space="0" w:color="auto"/>
            </w:tcBorders>
            <w:shd w:val="clear" w:color="auto" w:fill="auto"/>
            <w:noWrap/>
            <w:vAlign w:val="bottom"/>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3.3457</w:t>
            </w:r>
          </w:p>
        </w:tc>
      </w:tr>
      <w:tr w:rsidR="00D04064" w:rsidRPr="003E74B5" w:rsidTr="00965483">
        <w:trPr>
          <w:trHeight w:val="300"/>
          <w:jc w:val="center"/>
        </w:trPr>
        <w:tc>
          <w:tcPr>
            <w:tcW w:w="20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7.5</w:t>
            </w:r>
          </w:p>
        </w:tc>
        <w:tc>
          <w:tcPr>
            <w:tcW w:w="1366" w:type="dxa"/>
            <w:tcBorders>
              <w:top w:val="nil"/>
              <w:left w:val="nil"/>
              <w:bottom w:val="single" w:sz="4" w:space="0" w:color="auto"/>
              <w:right w:val="single" w:sz="4" w:space="0" w:color="auto"/>
            </w:tcBorders>
            <w:shd w:val="clear" w:color="auto" w:fill="auto"/>
            <w:noWrap/>
            <w:vAlign w:val="bottom"/>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2.43</w:t>
            </w:r>
          </w:p>
        </w:tc>
        <w:tc>
          <w:tcPr>
            <w:tcW w:w="1236" w:type="dxa"/>
            <w:tcBorders>
              <w:top w:val="nil"/>
              <w:left w:val="nil"/>
              <w:bottom w:val="single" w:sz="4" w:space="0" w:color="auto"/>
              <w:right w:val="single" w:sz="4" w:space="0" w:color="auto"/>
            </w:tcBorders>
            <w:shd w:val="clear" w:color="auto" w:fill="auto"/>
            <w:noWrap/>
            <w:vAlign w:val="bottom"/>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3.3378</w:t>
            </w:r>
          </w:p>
        </w:tc>
      </w:tr>
      <w:tr w:rsidR="00D04064" w:rsidRPr="003E74B5" w:rsidTr="00965483">
        <w:trPr>
          <w:trHeight w:val="300"/>
          <w:jc w:val="center"/>
        </w:trPr>
        <w:tc>
          <w:tcPr>
            <w:tcW w:w="20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10</w:t>
            </w:r>
          </w:p>
        </w:tc>
        <w:tc>
          <w:tcPr>
            <w:tcW w:w="1366" w:type="dxa"/>
            <w:tcBorders>
              <w:top w:val="nil"/>
              <w:left w:val="nil"/>
              <w:bottom w:val="single" w:sz="4" w:space="0" w:color="auto"/>
              <w:right w:val="single" w:sz="4" w:space="0" w:color="auto"/>
            </w:tcBorders>
            <w:shd w:val="clear" w:color="auto" w:fill="auto"/>
            <w:noWrap/>
            <w:vAlign w:val="bottom"/>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2.455</w:t>
            </w:r>
          </w:p>
        </w:tc>
        <w:tc>
          <w:tcPr>
            <w:tcW w:w="1236" w:type="dxa"/>
            <w:tcBorders>
              <w:top w:val="nil"/>
              <w:left w:val="nil"/>
              <w:bottom w:val="single" w:sz="4" w:space="0" w:color="auto"/>
              <w:right w:val="single" w:sz="4" w:space="0" w:color="auto"/>
            </w:tcBorders>
            <w:shd w:val="clear" w:color="auto" w:fill="auto"/>
            <w:noWrap/>
            <w:vAlign w:val="bottom"/>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3.3292</w:t>
            </w:r>
          </w:p>
        </w:tc>
      </w:tr>
      <w:tr w:rsidR="00D04064" w:rsidRPr="003E74B5" w:rsidTr="00965483">
        <w:trPr>
          <w:trHeight w:val="300"/>
          <w:jc w:val="center"/>
        </w:trPr>
        <w:tc>
          <w:tcPr>
            <w:tcW w:w="20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12.5</w:t>
            </w:r>
          </w:p>
        </w:tc>
        <w:tc>
          <w:tcPr>
            <w:tcW w:w="1366" w:type="dxa"/>
            <w:tcBorders>
              <w:top w:val="nil"/>
              <w:left w:val="nil"/>
              <w:bottom w:val="single" w:sz="4" w:space="0" w:color="auto"/>
              <w:right w:val="single" w:sz="4" w:space="0" w:color="auto"/>
            </w:tcBorders>
            <w:shd w:val="clear" w:color="auto" w:fill="auto"/>
            <w:noWrap/>
            <w:vAlign w:val="bottom"/>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2.5</w:t>
            </w:r>
          </w:p>
        </w:tc>
        <w:tc>
          <w:tcPr>
            <w:tcW w:w="1236" w:type="dxa"/>
            <w:tcBorders>
              <w:top w:val="nil"/>
              <w:left w:val="nil"/>
              <w:bottom w:val="single" w:sz="4" w:space="0" w:color="auto"/>
              <w:right w:val="single" w:sz="4" w:space="0" w:color="auto"/>
            </w:tcBorders>
            <w:shd w:val="clear" w:color="auto" w:fill="auto"/>
            <w:noWrap/>
            <w:vAlign w:val="bottom"/>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3.3168</w:t>
            </w:r>
          </w:p>
        </w:tc>
      </w:tr>
      <w:tr w:rsidR="00D04064" w:rsidRPr="003E74B5" w:rsidTr="00965483">
        <w:trPr>
          <w:trHeight w:val="300"/>
          <w:jc w:val="center"/>
        </w:trPr>
        <w:tc>
          <w:tcPr>
            <w:tcW w:w="2091" w:type="dxa"/>
            <w:tcBorders>
              <w:top w:val="nil"/>
              <w:left w:val="single" w:sz="4" w:space="0" w:color="auto"/>
              <w:bottom w:val="single" w:sz="4" w:space="0" w:color="auto"/>
              <w:right w:val="single" w:sz="4" w:space="0" w:color="auto"/>
            </w:tcBorders>
            <w:shd w:val="clear" w:color="auto" w:fill="auto"/>
            <w:noWrap/>
            <w:vAlign w:val="center"/>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15</w:t>
            </w:r>
          </w:p>
        </w:tc>
        <w:tc>
          <w:tcPr>
            <w:tcW w:w="1366" w:type="dxa"/>
            <w:tcBorders>
              <w:top w:val="nil"/>
              <w:left w:val="nil"/>
              <w:bottom w:val="single" w:sz="4" w:space="0" w:color="auto"/>
              <w:right w:val="single" w:sz="4" w:space="0" w:color="auto"/>
            </w:tcBorders>
            <w:shd w:val="clear" w:color="auto" w:fill="auto"/>
            <w:noWrap/>
            <w:vAlign w:val="bottom"/>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2.51</w:t>
            </w:r>
          </w:p>
        </w:tc>
        <w:tc>
          <w:tcPr>
            <w:tcW w:w="1236" w:type="dxa"/>
            <w:tcBorders>
              <w:top w:val="nil"/>
              <w:left w:val="nil"/>
              <w:bottom w:val="single" w:sz="4" w:space="0" w:color="auto"/>
              <w:right w:val="single" w:sz="4" w:space="0" w:color="auto"/>
            </w:tcBorders>
            <w:shd w:val="clear" w:color="auto" w:fill="auto"/>
            <w:noWrap/>
            <w:vAlign w:val="bottom"/>
            <w:hideMark/>
          </w:tcPr>
          <w:p w:rsidR="00D04064" w:rsidRPr="003E74B5" w:rsidRDefault="00D04064" w:rsidP="00837CAA">
            <w:pPr>
              <w:pStyle w:val="TCTableBody"/>
              <w:rPr>
                <w:rFonts w:asciiTheme="majorBidi" w:hAnsiTheme="majorBidi" w:cstheme="majorBidi"/>
                <w:lang w:eastAsia="en-GB"/>
              </w:rPr>
            </w:pPr>
            <w:r w:rsidRPr="003E74B5">
              <w:rPr>
                <w:rFonts w:asciiTheme="majorBidi" w:hAnsiTheme="majorBidi" w:cstheme="majorBidi"/>
                <w:lang w:eastAsia="en-GB"/>
              </w:rPr>
              <w:t>3.3048</w:t>
            </w:r>
          </w:p>
        </w:tc>
      </w:tr>
    </w:tbl>
    <w:p w:rsidR="00D04064" w:rsidRPr="003E74B5" w:rsidRDefault="00D04064" w:rsidP="00D04064">
      <w:pPr>
        <w:spacing w:before="240" w:after="0"/>
        <w:jc w:val="both"/>
        <w:rPr>
          <w:rFonts w:asciiTheme="majorBidi" w:hAnsiTheme="majorBidi" w:cstheme="majorBidi"/>
        </w:rPr>
      </w:pPr>
    </w:p>
    <w:p w:rsidR="00D04064" w:rsidRDefault="00D04064" w:rsidP="00D04064">
      <w:pPr>
        <w:jc w:val="center"/>
        <w:rPr>
          <w:rFonts w:asciiTheme="majorBidi" w:hAnsiTheme="majorBidi" w:cstheme="majorBidi"/>
        </w:rPr>
      </w:pPr>
    </w:p>
    <w:p w:rsidR="00F626BB" w:rsidRDefault="00F626BB" w:rsidP="00D04064">
      <w:pPr>
        <w:jc w:val="center"/>
        <w:rPr>
          <w:rFonts w:asciiTheme="majorBidi" w:hAnsiTheme="majorBidi" w:cstheme="majorBidi"/>
        </w:rPr>
      </w:pPr>
      <w:r>
        <w:rPr>
          <w:rFonts w:asciiTheme="majorBidi" w:hAnsiTheme="majorBidi" w:cstheme="majorBidi"/>
          <w:noProof/>
          <w:lang w:eastAsia="en-GB"/>
        </w:rPr>
        <w:lastRenderedPageBreak/>
        <w:drawing>
          <wp:inline distT="0" distB="0" distL="0" distR="0" wp14:anchorId="4E0DDE5A" wp14:editId="05180588">
            <wp:extent cx="5511165" cy="34137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1165" cy="3413760"/>
                    </a:xfrm>
                    <a:prstGeom prst="rect">
                      <a:avLst/>
                    </a:prstGeom>
                    <a:noFill/>
                  </pic:spPr>
                </pic:pic>
              </a:graphicData>
            </a:graphic>
          </wp:inline>
        </w:drawing>
      </w:r>
    </w:p>
    <w:p w:rsidR="00F626BB" w:rsidRPr="003E74B5" w:rsidRDefault="00F626BB" w:rsidP="00D04064">
      <w:pPr>
        <w:jc w:val="center"/>
        <w:rPr>
          <w:rFonts w:asciiTheme="majorBidi" w:hAnsiTheme="majorBidi" w:cstheme="majorBidi"/>
        </w:rPr>
      </w:pPr>
    </w:p>
    <w:tbl>
      <w:tblPr>
        <w:tblW w:w="8488" w:type="dxa"/>
        <w:tblInd w:w="93" w:type="dxa"/>
        <w:tblLook w:val="04A0" w:firstRow="1" w:lastRow="0" w:firstColumn="1" w:lastColumn="0" w:noHBand="0" w:noVBand="1"/>
      </w:tblPr>
      <w:tblGrid>
        <w:gridCol w:w="1029"/>
        <w:gridCol w:w="1013"/>
        <w:gridCol w:w="987"/>
        <w:gridCol w:w="739"/>
        <w:gridCol w:w="952"/>
        <w:gridCol w:w="1029"/>
        <w:gridCol w:w="1013"/>
        <w:gridCol w:w="987"/>
        <w:gridCol w:w="739"/>
      </w:tblGrid>
      <w:tr w:rsidR="00D04064" w:rsidRPr="00F31376" w:rsidTr="00F626BB">
        <w:trPr>
          <w:trHeight w:val="314"/>
        </w:trPr>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noProof/>
                <w:szCs w:val="18"/>
                <w:lang w:val="en-GB" w:eastAsia="en-GB"/>
              </w:rPr>
              <mc:AlternateContent>
                <mc:Choice Requires="wps">
                  <w:drawing>
                    <wp:anchor distT="0" distB="0" distL="114300" distR="114300" simplePos="0" relativeHeight="251689984" behindDoc="0" locked="0" layoutInCell="1" allowOverlap="1" wp14:anchorId="0598D5ED" wp14:editId="53539C52">
                      <wp:simplePos x="0" y="0"/>
                      <wp:positionH relativeFrom="column">
                        <wp:posOffset>163830</wp:posOffset>
                      </wp:positionH>
                      <wp:positionV relativeFrom="paragraph">
                        <wp:posOffset>33020</wp:posOffset>
                      </wp:positionV>
                      <wp:extent cx="121285" cy="110490"/>
                      <wp:effectExtent l="19050" t="19050" r="12065" b="22860"/>
                      <wp:wrapNone/>
                      <wp:docPr id="450" name="Oval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285" cy="110490"/>
                              </a:xfrm>
                              <a:prstGeom prst="ellipse">
                                <a:avLst/>
                              </a:prstGeom>
                              <a:ln w="28575"/>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50" o:spid="_x0000_s1026" style="position:absolute;margin-left:12.9pt;margin-top:2.6pt;width:9.55pt;height:8.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rDoiAIAAFgFAAAOAAAAZHJzL2Uyb0RvYy54bWysVE1v2zAMvQ/YfxB0X20HydoadYogRYcB&#10;QVusHXpWZSk2KomapMTJfv0o+aPd2l2G+SCI4uMT+Uzq4vKgFdkL51swFS1OckqE4VC3ZlvR7w/X&#10;n84o8YGZmikwoqJH4enl8uOHi86WYgYNqFo4giTGl52taBOCLbPM80Zo5k/ACoNOCU6zgKbbZrVj&#10;HbJrlc3y/HPWgautAy68x9Or3kmXiV9KwcOtlF4EoiqKuYW0urQ+xTVbXrBy65htWj6kwf4hC81a&#10;g5dOVFcsMLJz7Rsq3XIHHmQ44aAzkLLlItWA1RT5H9XcN8yKVAuK4+0kk/9/tPxmf+dIW1d0vkB9&#10;DNP4k273TJFoozqd9SWC7u2di/V5uwH+7NGR/eaJhh8wB+l0xGJ15JCkPk5Si0MgHA+LWTE7W1DC&#10;0VUU+fw8XZaxcgy2zocvAjSJm4oKpVrroxisZPuNDzEDVo6oeKwM6SqKrKeLmHjKr08pJReOSvSw&#10;b0JixZjELNGlXhNr5QiWXdH6ueiPG1aL/miR45c4UYDYmRGd7lcGySKrbJWaeAeCEfnC2yc9YGOY&#10;SC06BeZ/S6gPnNDpRjBhCtStAfdesArFkLjs8aMwvRxRmSeoj9gDDvrh8JZft6j5hvlwxxxOA/YF&#10;Tni4xUUqQI1h2FHSgPv53nnEY5Oil5IOp6ui/seOOUGJ+mqwfc+L+TyOYzLmi9MZGu615+m1x+z0&#10;GvDXFPiWWJ62ER/UuJUO9CM+BKt4K7qY4Xh3RXlwo7EO/dTjU8LFapVgOIKWhY25tzySR1VjQz0c&#10;HpmzQ+MF7NgbGCfxTfP12BhpYLULINvUmS+6Dnrj+KaGGZ6a+D68thPq5UFc/gIAAP//AwBQSwME&#10;FAAGAAgAAAAhAInyBI/cAAAABgEAAA8AAABkcnMvZG93bnJldi54bWxMzsFOwzAMBuA7Eu8QGYkb&#10;SwnbxErTCYY4VOKygXbOGq+t1jglybbu7TGncbR/6/dXLEfXixOG2HnS8DjJQCDV3nbUaPj++nh4&#10;BhGTIWt6T6jhghGW5e1NYXLrz7TG0yY1gkso5kZDm9KQSxnrFp2JEz8gcbb3wZnEY2ikDebM5a6X&#10;Ksvm0pmO+ENrBly1WB82R6fBHuQ+2qfVe9j6av02flY/F1VpfX83vr6ASDim6zH88ZkOJZt2/kg2&#10;il6DmrE8aZgpEBxPpwsQO16rOciykP/55S8AAAD//wMAUEsBAi0AFAAGAAgAAAAhALaDOJL+AAAA&#10;4QEAABMAAAAAAAAAAAAAAAAAAAAAAFtDb250ZW50X1R5cGVzXS54bWxQSwECLQAUAAYACAAAACEA&#10;OP0h/9YAAACUAQAACwAAAAAAAAAAAAAAAAAvAQAAX3JlbHMvLnJlbHNQSwECLQAUAAYACAAAACEA&#10;/Lqw6IgCAABYBQAADgAAAAAAAAAAAAAAAAAuAgAAZHJzL2Uyb0RvYy54bWxQSwECLQAUAAYACAAA&#10;ACEAifIEj9wAAAAGAQAADwAAAAAAAAAAAAAAAADiBAAAZHJzL2Rvd25yZXYueG1sUEsFBgAAAAAE&#10;AAQA8wAAAOsFAAAAAA==&#10;" fillcolor="black [3200]" strokecolor="black [1600]" strokeweight="2.25pt">
                      <v:path arrowok="t"/>
                    </v:oval>
                  </w:pict>
                </mc:Fallback>
              </mc:AlternateContent>
            </w:r>
            <w:r w:rsidRPr="00F31376">
              <w:rPr>
                <w:rFonts w:asciiTheme="majorBidi" w:hAnsiTheme="majorBidi" w:cstheme="majorBidi"/>
                <w:szCs w:val="18"/>
                <w:lang w:eastAsia="en-GB"/>
              </w:rPr>
              <w:t> </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Slope (b)</w:t>
            </w:r>
          </w:p>
        </w:tc>
        <w:tc>
          <w:tcPr>
            <w:tcW w:w="987" w:type="dxa"/>
            <w:tcBorders>
              <w:top w:val="single" w:sz="4" w:space="0" w:color="auto"/>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Intercept</w:t>
            </w:r>
          </w:p>
        </w:tc>
        <w:tc>
          <w:tcPr>
            <w:tcW w:w="739" w:type="dxa"/>
            <w:tcBorders>
              <w:top w:val="single" w:sz="4" w:space="0" w:color="auto"/>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R</w:t>
            </w:r>
            <w:r w:rsidRPr="00F31376">
              <w:rPr>
                <w:rFonts w:asciiTheme="majorBidi" w:hAnsiTheme="majorBidi" w:cstheme="majorBidi"/>
                <w:szCs w:val="18"/>
                <w:vertAlign w:val="superscript"/>
                <w:lang w:eastAsia="en-GB"/>
              </w:rPr>
              <w:t>2</w:t>
            </w:r>
          </w:p>
        </w:tc>
        <w:tc>
          <w:tcPr>
            <w:tcW w:w="952" w:type="dxa"/>
            <w:tcBorders>
              <w:top w:val="nil"/>
              <w:left w:val="nil"/>
              <w:bottom w:val="nil"/>
              <w:right w:val="nil"/>
            </w:tcBorders>
            <w:shd w:val="clear" w:color="auto" w:fill="auto"/>
            <w:noWrap/>
            <w:vAlign w:val="bottom"/>
            <w:hideMark/>
          </w:tcPr>
          <w:p w:rsidR="00D04064" w:rsidRPr="00F31376" w:rsidRDefault="00D04064" w:rsidP="00837CAA">
            <w:pPr>
              <w:pStyle w:val="TCTableBody"/>
              <w:rPr>
                <w:rFonts w:asciiTheme="majorBidi" w:hAnsiTheme="majorBidi" w:cstheme="majorBidi"/>
                <w:szCs w:val="18"/>
                <w:lang w:eastAsia="en-GB"/>
              </w:rPr>
            </w:pP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noProof/>
                <w:szCs w:val="18"/>
                <w:lang w:val="en-GB" w:eastAsia="en-GB"/>
              </w:rPr>
              <mc:AlternateContent>
                <mc:Choice Requires="wps">
                  <w:drawing>
                    <wp:anchor distT="0" distB="0" distL="114300" distR="114300" simplePos="0" relativeHeight="251688960" behindDoc="0" locked="0" layoutInCell="1" allowOverlap="1" wp14:anchorId="49A0CA9C" wp14:editId="38898DD3">
                      <wp:simplePos x="0" y="0"/>
                      <wp:positionH relativeFrom="column">
                        <wp:posOffset>163830</wp:posOffset>
                      </wp:positionH>
                      <wp:positionV relativeFrom="paragraph">
                        <wp:posOffset>33020</wp:posOffset>
                      </wp:positionV>
                      <wp:extent cx="121285" cy="110490"/>
                      <wp:effectExtent l="0" t="0" r="12065" b="22860"/>
                      <wp:wrapNone/>
                      <wp:docPr id="449" name="Oval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285" cy="110490"/>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49" o:spid="_x0000_s1026" style="position:absolute;margin-left:12.9pt;margin-top:2.6pt;width:9.55pt;height:8.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91cgIAADQFAAAOAAAAZHJzL2Uyb0RvYy54bWysVE1vGyEQvVfqf0Dcm/Wu7LZeZR1ZiVJV&#10;spKoSZUzYSFGAYYC9tr99R3Yj6RN1EPVC2KY94aZ4Q2nZwejyV74oMA2tDyZUSIsh1bZx4Z+v7v8&#10;8JmSEJltmQYrGnoUgZ6t3r877VwtKtiCboUnGMSGunMN3cbo6qIIfCsMCyfghEWnBG9YRNM/Fq1n&#10;HUY3uqhms49FB751HrgIAU8veidd5fhSCh6vpQwiEt1QzC3m1ef1Ia3F6pTVj565reJDGuwfsjBM&#10;Wbx0CnXBIiM7r16FMop7CCDjCQdTgJSKi1wDVlPO/qjmdsucyLVgc4Kb2hT+X1h+tb/xRLUNnc+X&#10;lFhm8JGu90yTZGN3OhdqBN26G5/qC24D/Cmgo/jNk4wwYA7Sm4TF6sght/o4tVocIuF4WFZl9XlB&#10;CUdXWc7my/wUBatHsvMhfhFgSNo0VGitXEjNYDXbb0JMGbB6RKVjbUnX0OWiWqS8c3p9Rjm3eNSi&#10;R30TEgvGHKocLUtNnGtPsOqGtk9lpqd4iEwUqbSeSOVbJB1H0oBNNJHlNxFnbxGfb5vQ+UawcSIa&#10;ZcH/nSx7/Fh1X2sq+wHaI76vh174wfFLhf3csBBvmEel40zg9MZrXKQG7B8MO0q24H++dZ7wKED0&#10;UtLh5DQ0/NgxLyjRXy1Kc1nO52nUsjFffKrQ8C89Dy89dmfOAfte4j/heN4mfNTjVnow9zjk63Qr&#10;upjleHdDefSjcR77icZvgov1OsNwvByLG3vreAqeuprEcne4Z94NooqoxisYp+yVsHpsYlpY7yJI&#10;lVX33Neh3ziaWYzDN5Jm/6WdUc+f3eoXAAAA//8DAFBLAwQUAAYACAAAACEAcaVFiN0AAAAGAQAA&#10;DwAAAGRycy9kb3ducmV2LnhtbEzOwU7DMAwG4DsS7xB5EjeWrlqnUZpOaFK1E9Iom+CYNabtaJyq&#10;ybru7TEnONq/9fvLNpPtxIiDbx0pWMwjEEiVMy3VCg7vxeMahA+ajO4coYIbetjk93eZTo270huO&#10;ZagFl5BPtYImhD6V0lcNWu3nrkfi7MsNVgceh1qaQV+53HYyjqKVtLol/tDoHrcNVt/lxSooDmWx&#10;K5L9+RxeP8b+87hdH3etUg+z6eUZRMAp/B3DL5/pkLPp5C5kvOgUxAnLg4IkBsHxcvkE4sTreAUy&#10;z+R/fv4DAAD//wMAUEsBAi0AFAAGAAgAAAAhALaDOJL+AAAA4QEAABMAAAAAAAAAAAAAAAAAAAAA&#10;AFtDb250ZW50X1R5cGVzXS54bWxQSwECLQAUAAYACAAAACEAOP0h/9YAAACUAQAACwAAAAAAAAAA&#10;AAAAAAAvAQAAX3JlbHMvLnJlbHNQSwECLQAUAAYACAAAACEA6gfvdXICAAA0BQAADgAAAAAAAAAA&#10;AAAAAAAuAgAAZHJzL2Uyb0RvYy54bWxQSwECLQAUAAYACAAAACEAcaVFiN0AAAAGAQAADwAAAAAA&#10;AAAAAAAAAADMBAAAZHJzL2Rvd25yZXYueG1sUEsFBgAAAAAEAAQA8wAAANYFAAAAAA==&#10;" fillcolor="white [3201]" strokecolor="black [3200]">
                      <v:path arrowok="t"/>
                    </v:oval>
                  </w:pict>
                </mc:Fallback>
              </mc:AlternateContent>
            </w:r>
            <w:r w:rsidRPr="00F31376">
              <w:rPr>
                <w:rFonts w:asciiTheme="majorBidi" w:hAnsiTheme="majorBidi" w:cstheme="majorBidi"/>
                <w:szCs w:val="18"/>
                <w:lang w:eastAsia="en-GB"/>
              </w:rPr>
              <w:t> </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Slope (b)</w:t>
            </w:r>
          </w:p>
        </w:tc>
        <w:tc>
          <w:tcPr>
            <w:tcW w:w="987" w:type="dxa"/>
            <w:tcBorders>
              <w:top w:val="single" w:sz="4" w:space="0" w:color="auto"/>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Intercept</w:t>
            </w:r>
          </w:p>
        </w:tc>
        <w:tc>
          <w:tcPr>
            <w:tcW w:w="739" w:type="dxa"/>
            <w:tcBorders>
              <w:top w:val="single" w:sz="4" w:space="0" w:color="auto"/>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R</w:t>
            </w:r>
            <w:r w:rsidRPr="00F31376">
              <w:rPr>
                <w:rFonts w:asciiTheme="majorBidi" w:hAnsiTheme="majorBidi" w:cstheme="majorBidi"/>
                <w:szCs w:val="18"/>
                <w:vertAlign w:val="superscript"/>
                <w:lang w:eastAsia="en-GB"/>
              </w:rPr>
              <w:t>2</w:t>
            </w:r>
          </w:p>
        </w:tc>
      </w:tr>
      <w:tr w:rsidR="00D04064" w:rsidRPr="00F31376" w:rsidTr="00F626BB">
        <w:trPr>
          <w:trHeight w:val="252"/>
        </w:trPr>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Value</w:t>
            </w:r>
          </w:p>
        </w:tc>
        <w:tc>
          <w:tcPr>
            <w:tcW w:w="1013" w:type="dxa"/>
            <w:tcBorders>
              <w:top w:val="nil"/>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0.0119</w:t>
            </w:r>
          </w:p>
        </w:tc>
        <w:tc>
          <w:tcPr>
            <w:tcW w:w="987" w:type="dxa"/>
            <w:tcBorders>
              <w:top w:val="nil"/>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2.3445</w:t>
            </w:r>
          </w:p>
        </w:tc>
        <w:tc>
          <w:tcPr>
            <w:tcW w:w="7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0.986</w:t>
            </w:r>
          </w:p>
        </w:tc>
        <w:tc>
          <w:tcPr>
            <w:tcW w:w="952" w:type="dxa"/>
            <w:tcBorders>
              <w:top w:val="nil"/>
              <w:left w:val="nil"/>
              <w:bottom w:val="nil"/>
              <w:right w:val="nil"/>
            </w:tcBorders>
            <w:shd w:val="clear" w:color="auto" w:fill="auto"/>
            <w:noWrap/>
            <w:vAlign w:val="bottom"/>
            <w:hideMark/>
          </w:tcPr>
          <w:p w:rsidR="00D04064" w:rsidRPr="00F31376" w:rsidRDefault="00D04064" w:rsidP="00837CAA">
            <w:pPr>
              <w:pStyle w:val="TCTableBody"/>
              <w:rPr>
                <w:rFonts w:asciiTheme="majorBidi" w:hAnsiTheme="majorBidi" w:cstheme="majorBidi"/>
                <w:szCs w:val="18"/>
                <w:lang w:eastAsia="en-GB"/>
              </w:rPr>
            </w:pPr>
          </w:p>
        </w:tc>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Value</w:t>
            </w:r>
          </w:p>
        </w:tc>
        <w:tc>
          <w:tcPr>
            <w:tcW w:w="1013" w:type="dxa"/>
            <w:tcBorders>
              <w:top w:val="nil"/>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-0.0032</w:t>
            </w:r>
          </w:p>
        </w:tc>
        <w:tc>
          <w:tcPr>
            <w:tcW w:w="987" w:type="dxa"/>
            <w:tcBorders>
              <w:top w:val="nil"/>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3.3595</w:t>
            </w:r>
          </w:p>
        </w:tc>
        <w:tc>
          <w:tcPr>
            <w:tcW w:w="7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0.967</w:t>
            </w:r>
          </w:p>
        </w:tc>
      </w:tr>
      <w:tr w:rsidR="00D04064" w:rsidRPr="00F31376" w:rsidTr="00F626BB">
        <w:trPr>
          <w:trHeight w:val="269"/>
        </w:trPr>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Std. error</w:t>
            </w:r>
          </w:p>
        </w:tc>
        <w:tc>
          <w:tcPr>
            <w:tcW w:w="1013" w:type="dxa"/>
            <w:tcBorders>
              <w:top w:val="nil"/>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0.0007</w:t>
            </w:r>
          </w:p>
        </w:tc>
        <w:tc>
          <w:tcPr>
            <w:tcW w:w="987" w:type="dxa"/>
            <w:tcBorders>
              <w:top w:val="nil"/>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0.0054</w:t>
            </w:r>
          </w:p>
        </w:tc>
        <w:tc>
          <w:tcPr>
            <w:tcW w:w="739" w:type="dxa"/>
            <w:vMerge/>
            <w:tcBorders>
              <w:top w:val="nil"/>
              <w:left w:val="single" w:sz="4" w:space="0" w:color="auto"/>
              <w:bottom w:val="single" w:sz="4" w:space="0" w:color="auto"/>
              <w:right w:val="single" w:sz="4" w:space="0" w:color="auto"/>
            </w:tcBorders>
            <w:vAlign w:val="center"/>
            <w:hideMark/>
          </w:tcPr>
          <w:p w:rsidR="00D04064" w:rsidRPr="00F31376" w:rsidRDefault="00D04064" w:rsidP="00837CAA">
            <w:pPr>
              <w:pStyle w:val="TCTableBody"/>
              <w:rPr>
                <w:rFonts w:asciiTheme="majorBidi" w:hAnsiTheme="majorBidi" w:cstheme="majorBidi"/>
                <w:szCs w:val="18"/>
                <w:lang w:eastAsia="en-GB"/>
              </w:rPr>
            </w:pPr>
          </w:p>
        </w:tc>
        <w:tc>
          <w:tcPr>
            <w:tcW w:w="952" w:type="dxa"/>
            <w:tcBorders>
              <w:top w:val="nil"/>
              <w:left w:val="nil"/>
              <w:bottom w:val="nil"/>
              <w:right w:val="nil"/>
            </w:tcBorders>
            <w:shd w:val="clear" w:color="auto" w:fill="auto"/>
            <w:noWrap/>
            <w:vAlign w:val="bottom"/>
            <w:hideMark/>
          </w:tcPr>
          <w:p w:rsidR="00D04064" w:rsidRPr="00F31376" w:rsidRDefault="00D04064" w:rsidP="00837CAA">
            <w:pPr>
              <w:pStyle w:val="TCTableBody"/>
              <w:rPr>
                <w:rFonts w:asciiTheme="majorBidi" w:hAnsiTheme="majorBidi" w:cstheme="majorBidi"/>
                <w:szCs w:val="18"/>
                <w:lang w:eastAsia="en-GB"/>
              </w:rPr>
            </w:pPr>
          </w:p>
        </w:tc>
        <w:tc>
          <w:tcPr>
            <w:tcW w:w="1029" w:type="dxa"/>
            <w:tcBorders>
              <w:top w:val="nil"/>
              <w:left w:val="single" w:sz="4" w:space="0" w:color="auto"/>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Std. error</w:t>
            </w:r>
          </w:p>
        </w:tc>
        <w:tc>
          <w:tcPr>
            <w:tcW w:w="1013" w:type="dxa"/>
            <w:tcBorders>
              <w:top w:val="nil"/>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0.0003</w:t>
            </w:r>
          </w:p>
        </w:tc>
        <w:tc>
          <w:tcPr>
            <w:tcW w:w="987" w:type="dxa"/>
            <w:tcBorders>
              <w:top w:val="nil"/>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0.0025</w:t>
            </w:r>
          </w:p>
        </w:tc>
        <w:tc>
          <w:tcPr>
            <w:tcW w:w="739" w:type="dxa"/>
            <w:vMerge/>
            <w:tcBorders>
              <w:top w:val="nil"/>
              <w:left w:val="single" w:sz="4" w:space="0" w:color="auto"/>
              <w:bottom w:val="single" w:sz="4" w:space="0" w:color="auto"/>
              <w:right w:val="single" w:sz="4" w:space="0" w:color="auto"/>
            </w:tcBorders>
            <w:vAlign w:val="center"/>
            <w:hideMark/>
          </w:tcPr>
          <w:p w:rsidR="00D04064" w:rsidRPr="00F31376" w:rsidRDefault="00D04064" w:rsidP="00837CAA">
            <w:pPr>
              <w:pStyle w:val="TCTableBody"/>
              <w:rPr>
                <w:rFonts w:asciiTheme="majorBidi" w:hAnsiTheme="majorBidi" w:cstheme="majorBidi"/>
                <w:szCs w:val="18"/>
                <w:lang w:eastAsia="en-GB"/>
              </w:rPr>
            </w:pPr>
          </w:p>
        </w:tc>
      </w:tr>
      <w:tr w:rsidR="00D04064" w:rsidRPr="00F31376" w:rsidTr="00F626BB">
        <w:trPr>
          <w:trHeight w:val="252"/>
        </w:trPr>
        <w:tc>
          <w:tcPr>
            <w:tcW w:w="2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y= b*x + a</w:t>
            </w:r>
          </w:p>
        </w:tc>
        <w:tc>
          <w:tcPr>
            <w:tcW w:w="1726" w:type="dxa"/>
            <w:gridSpan w:val="2"/>
            <w:tcBorders>
              <w:top w:val="single" w:sz="4" w:space="0" w:color="auto"/>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 xml:space="preserve">Eg </w:t>
            </w:r>
          </w:p>
        </w:tc>
        <w:tc>
          <w:tcPr>
            <w:tcW w:w="952" w:type="dxa"/>
            <w:tcBorders>
              <w:top w:val="nil"/>
              <w:left w:val="nil"/>
              <w:bottom w:val="nil"/>
              <w:right w:val="nil"/>
            </w:tcBorders>
            <w:shd w:val="clear" w:color="auto" w:fill="auto"/>
            <w:noWrap/>
            <w:vAlign w:val="bottom"/>
            <w:hideMark/>
          </w:tcPr>
          <w:p w:rsidR="00D04064" w:rsidRPr="00F31376" w:rsidRDefault="00D04064" w:rsidP="00837CAA">
            <w:pPr>
              <w:pStyle w:val="TCTableBody"/>
              <w:rPr>
                <w:rFonts w:asciiTheme="majorBidi" w:hAnsiTheme="majorBidi" w:cstheme="majorBidi"/>
                <w:szCs w:val="18"/>
                <w:lang w:eastAsia="en-GB"/>
              </w:rPr>
            </w:pPr>
          </w:p>
        </w:tc>
        <w:tc>
          <w:tcPr>
            <w:tcW w:w="2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y= b*x + a</w:t>
            </w:r>
          </w:p>
        </w:tc>
        <w:tc>
          <w:tcPr>
            <w:tcW w:w="1726" w:type="dxa"/>
            <w:gridSpan w:val="2"/>
            <w:tcBorders>
              <w:top w:val="single" w:sz="4" w:space="0" w:color="auto"/>
              <w:left w:val="nil"/>
              <w:bottom w:val="single" w:sz="4" w:space="0" w:color="auto"/>
              <w:right w:val="single" w:sz="4" w:space="0" w:color="auto"/>
            </w:tcBorders>
            <w:shd w:val="clear" w:color="auto" w:fill="auto"/>
            <w:noWrap/>
            <w:vAlign w:val="center"/>
            <w:hideMark/>
          </w:tcPr>
          <w:p w:rsidR="00D04064" w:rsidRPr="00F31376" w:rsidRDefault="00D04064" w:rsidP="00837CAA">
            <w:pPr>
              <w:pStyle w:val="TCTableBody"/>
              <w:rPr>
                <w:rFonts w:asciiTheme="majorBidi" w:hAnsiTheme="majorBidi" w:cstheme="majorBidi"/>
                <w:szCs w:val="18"/>
                <w:lang w:eastAsia="en-GB"/>
              </w:rPr>
            </w:pPr>
            <w:r w:rsidRPr="00F31376">
              <w:rPr>
                <w:rFonts w:asciiTheme="majorBidi" w:hAnsiTheme="majorBidi" w:cstheme="majorBidi"/>
                <w:szCs w:val="18"/>
                <w:lang w:eastAsia="en-GB"/>
              </w:rPr>
              <w:t xml:space="preserve">d002 </w:t>
            </w:r>
          </w:p>
        </w:tc>
      </w:tr>
    </w:tbl>
    <w:p w:rsidR="00D04064" w:rsidRPr="00F31376" w:rsidRDefault="00F31376" w:rsidP="00F31376">
      <w:pPr>
        <w:pStyle w:val="figurecaption"/>
        <w:jc w:val="both"/>
      </w:pPr>
      <w:r w:rsidRPr="00F31376">
        <w:rPr>
          <w:b/>
          <w:bCs/>
        </w:rPr>
        <w:t>Fig</w:t>
      </w:r>
      <w:r w:rsidR="00EA4888" w:rsidRPr="00F31376">
        <w:rPr>
          <w:b/>
          <w:bCs/>
        </w:rPr>
        <w:t xml:space="preserve"> S6</w:t>
      </w:r>
      <w:r w:rsidR="00EA4888" w:rsidRPr="00F31376">
        <w:t>.</w:t>
      </w:r>
      <w:r w:rsidR="00D04064" w:rsidRPr="00F31376">
        <w:t xml:space="preserve"> Mole% zinc in precursor mixture against optical band gap and d-exp. (002) (Cd</w:t>
      </w:r>
      <w:r w:rsidR="00D04064" w:rsidRPr="00F31376">
        <w:rPr>
          <w:vertAlign w:val="subscript"/>
        </w:rPr>
        <w:t>1-x</w:t>
      </w:r>
      <w:r w:rsidR="00D04064" w:rsidRPr="00F31376">
        <w:t>Zn</w:t>
      </w:r>
      <w:r w:rsidR="00D04064" w:rsidRPr="00F31376">
        <w:rPr>
          <w:vertAlign w:val="subscript"/>
        </w:rPr>
        <w:t>x</w:t>
      </w:r>
      <w:r w:rsidR="00D04064" w:rsidRPr="00F31376">
        <w:t xml:space="preserve">S, 0 ≤ x ≤ 0.125) of thin films produced by spin coating precursors (1) and (2) followed by decomposition at 250 °C for 1 h. </w:t>
      </w:r>
    </w:p>
    <w:p w:rsidR="006B7586" w:rsidRPr="003E74B5" w:rsidRDefault="006B7586" w:rsidP="006B7586">
      <w:pPr>
        <w:rPr>
          <w:rFonts w:asciiTheme="majorBidi" w:hAnsiTheme="majorBidi" w:cstheme="majorBidi"/>
          <w:lang w:val="en-US" w:eastAsia="en-GB"/>
        </w:rPr>
      </w:pPr>
    </w:p>
    <w:p w:rsidR="006B7586" w:rsidRPr="003E74B5" w:rsidRDefault="006B7586" w:rsidP="006B7586">
      <w:pPr>
        <w:rPr>
          <w:rFonts w:asciiTheme="majorBidi" w:hAnsiTheme="majorBidi" w:cstheme="majorBidi"/>
          <w:lang w:val="en-US" w:eastAsia="en-GB"/>
        </w:rPr>
      </w:pPr>
    </w:p>
    <w:p w:rsidR="006B7586" w:rsidRPr="003E74B5" w:rsidRDefault="006B7586" w:rsidP="006B7586">
      <w:pPr>
        <w:rPr>
          <w:rFonts w:asciiTheme="majorBidi" w:hAnsiTheme="majorBidi" w:cstheme="majorBidi"/>
          <w:lang w:val="en-US" w:eastAsia="en-GB"/>
        </w:rPr>
      </w:pPr>
    </w:p>
    <w:p w:rsidR="0072173D" w:rsidRDefault="0072173D" w:rsidP="00D04064">
      <w:pPr>
        <w:jc w:val="center"/>
        <w:rPr>
          <w:rFonts w:asciiTheme="majorBidi" w:hAnsiTheme="majorBidi" w:cstheme="majorBidi"/>
        </w:rPr>
      </w:pPr>
      <w:r>
        <w:rPr>
          <w:rFonts w:asciiTheme="majorBidi" w:hAnsiTheme="majorBidi" w:cstheme="majorBidi"/>
          <w:noProof/>
          <w:lang w:eastAsia="en-GB"/>
        </w:rPr>
        <w:lastRenderedPageBreak/>
        <w:drawing>
          <wp:inline distT="0" distB="0" distL="0" distR="0" wp14:anchorId="1012B89D" wp14:editId="39411429">
            <wp:extent cx="5499100" cy="3383280"/>
            <wp:effectExtent l="0" t="0" r="635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9100" cy="3383280"/>
                    </a:xfrm>
                    <a:prstGeom prst="rect">
                      <a:avLst/>
                    </a:prstGeom>
                    <a:noFill/>
                  </pic:spPr>
                </pic:pic>
              </a:graphicData>
            </a:graphic>
          </wp:inline>
        </w:drawing>
      </w:r>
    </w:p>
    <w:p w:rsidR="0072173D" w:rsidRPr="003E74B5" w:rsidRDefault="0072173D" w:rsidP="00D04064">
      <w:pPr>
        <w:jc w:val="center"/>
        <w:rPr>
          <w:rFonts w:asciiTheme="majorBidi" w:hAnsiTheme="majorBidi" w:cstheme="majorBidi"/>
        </w:rPr>
      </w:pPr>
    </w:p>
    <w:tbl>
      <w:tblPr>
        <w:tblW w:w="8120" w:type="dxa"/>
        <w:tblInd w:w="-34" w:type="dxa"/>
        <w:tblLook w:val="04A0" w:firstRow="1" w:lastRow="0" w:firstColumn="1" w:lastColumn="0" w:noHBand="0" w:noVBand="1"/>
      </w:tblPr>
      <w:tblGrid>
        <w:gridCol w:w="986"/>
        <w:gridCol w:w="971"/>
        <w:gridCol w:w="946"/>
        <w:gridCol w:w="711"/>
        <w:gridCol w:w="892"/>
        <w:gridCol w:w="986"/>
        <w:gridCol w:w="971"/>
        <w:gridCol w:w="946"/>
        <w:gridCol w:w="711"/>
      </w:tblGrid>
      <w:tr w:rsidR="00D04064" w:rsidRPr="0072173D" w:rsidTr="0072173D">
        <w:trPr>
          <w:trHeight w:val="375"/>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noProof/>
                <w:szCs w:val="18"/>
                <w:lang w:val="en-GB" w:eastAsia="en-GB"/>
              </w:rPr>
              <mc:AlternateContent>
                <mc:Choice Requires="wps">
                  <w:drawing>
                    <wp:anchor distT="0" distB="0" distL="114300" distR="114300" simplePos="0" relativeHeight="251692032" behindDoc="0" locked="0" layoutInCell="1" allowOverlap="1" wp14:anchorId="10AF3A6B" wp14:editId="2D60E653">
                      <wp:simplePos x="0" y="0"/>
                      <wp:positionH relativeFrom="column">
                        <wp:posOffset>270510</wp:posOffset>
                      </wp:positionH>
                      <wp:positionV relativeFrom="paragraph">
                        <wp:posOffset>32385</wp:posOffset>
                      </wp:positionV>
                      <wp:extent cx="121285" cy="110490"/>
                      <wp:effectExtent l="19050" t="19050" r="12065" b="22860"/>
                      <wp:wrapNone/>
                      <wp:docPr id="448" name="Oval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285" cy="110490"/>
                              </a:xfrm>
                              <a:prstGeom prst="ellipse">
                                <a:avLst/>
                              </a:prstGeom>
                              <a:solidFill>
                                <a:sysClr val="windowText" lastClr="000000"/>
                              </a:solidFill>
                              <a:ln w="28575"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48" o:spid="_x0000_s1026" style="position:absolute;margin-left:21.3pt;margin-top:2.55pt;width:9.55pt;height:8.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oMdgQIAADwFAAAOAAAAZHJzL2Uyb0RvYy54bWysVN9P2zAQfp+0/8Hy+0hTlQERKapATJMq&#10;QCoTz4djN9Fsn2e7Tbu/fmcnhTL2ME3Lg+XL/fruuztfXu2MZlvpQ4e25uXJhDNpBTadXdf82+Pt&#10;p3POQgTbgEYra76XgV/NP3647F0lp9iibqRnFMSGqnc1b2N0VVEE0UoD4QSdtKRU6A1EEv26aDz0&#10;FN3oYjqZfC569I3zKGQI9PdmUPJ5jq+UFPFeqSAj0zUnbDGfPp/P6Szml1CtPbi2EyMM+AcUBjpL&#10;SV9C3UAEtvHdu1CmEx4Dqngi0BSoVCdkroGqKSe/VbNqwclcC5ET3AtN4f+FFXfbB8+6puazGbXK&#10;gqEm3W9BsyQTO70LFRmt3INP9QW3RPE9kKJ4o0lCGG12yptkS9WxXaZ6/0K13EUm6Gc5Lafnp5wJ&#10;UpXlZHaRW1FAdXB2PsQvEg1Ll5pLrTsXEhlQwXYZYkIA1cEqQ0PdNbed1lnYh2vtGRVScxqXBvtH&#10;Ss2ZhhBJQXjylyqkMOHYVVvW15zQnSV8QEOpNJCrMI5oCnbNGeg1TbuIPuN54x3+MnEG2UIjB4yn&#10;Cc4BTQ7xHlgq9gZCO3jkrKOHtimczPM+cvPakHR7xmZPffY4LEBw4rajaEti4wE8TTztBm1xvKdD&#10;aaT6cbxx1qL/+af/yZ4GkbSc9bRBxM2PDXhJJH+1NKIX5WyWVi4Ls9OzKQn+WPN8rLEbc43UrJLe&#10;CyfyNdlHfbgqj+aJln2RspIKrKDcQxdG4ToOm03PhZCLRTajNXMQl3blRAqeeEo8Pu6ewLtxuCKN&#10;xh0etu3dgA22ydPiYhNRdXn6Xnkdl4FWNDdtfE7SG3AsZ6vXR2/+CwAA//8DAFBLAwQUAAYACAAA&#10;ACEAcEfJNdwAAAAGAQAADwAAAGRycy9kb3ducmV2LnhtbEyOwU7DMBBE70j8g7VI3KiTNA0oZFNV&#10;qL2AhETLBzjxkkTY6yh227RfjznBcTSjN69az9aIE01+cIyQLhIQxK3TA3cIn4fdwxMIHxRrZRwT&#10;woU8rOvbm0qV2p35g0770IkIYV8qhD6EsZTStz1Z5RduJI7dl5usCjFOndSTOke4NTJLkkJaNXB8&#10;6NVILz213/ujRXjNm7dtkjp92W1y875dXofr8oB4fzdvnkEEmsPfGH71ozrU0alxR9ZeGIQ8K+IS&#10;YZWCiHWRPoJoELJsBbKu5H/9+gcAAP//AwBQSwECLQAUAAYACAAAACEAtoM4kv4AAADhAQAAEwAA&#10;AAAAAAAAAAAAAAAAAAAAW0NvbnRlbnRfVHlwZXNdLnhtbFBLAQItABQABgAIAAAAIQA4/SH/1gAA&#10;AJQBAAALAAAAAAAAAAAAAAAAAC8BAABfcmVscy8ucmVsc1BLAQItABQABgAIAAAAIQCRRoMdgQIA&#10;ADwFAAAOAAAAAAAAAAAAAAAAAC4CAABkcnMvZTJvRG9jLnhtbFBLAQItABQABgAIAAAAIQBwR8k1&#10;3AAAAAYBAAAPAAAAAAAAAAAAAAAAANsEAABkcnMvZG93bnJldi54bWxQSwUGAAAAAAQABADzAAAA&#10;5AUAAAAA&#10;" fillcolor="windowText" strokeweight="2.25pt">
                      <v:path arrowok="t"/>
                    </v:oval>
                  </w:pict>
                </mc:Fallback>
              </mc:AlternateContent>
            </w:r>
            <w:r w:rsidRPr="0072173D">
              <w:rPr>
                <w:rFonts w:asciiTheme="majorBidi" w:hAnsiTheme="majorBidi" w:cstheme="majorBidi"/>
                <w:szCs w:val="18"/>
                <w:lang w:eastAsia="en-GB"/>
              </w:rPr>
              <w:t> </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Slope (b)</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Intercept</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R</w:t>
            </w:r>
            <w:r w:rsidRPr="0072173D">
              <w:rPr>
                <w:rFonts w:asciiTheme="majorBidi" w:hAnsiTheme="majorBidi" w:cstheme="majorBidi"/>
                <w:szCs w:val="18"/>
                <w:vertAlign w:val="superscript"/>
                <w:lang w:eastAsia="en-GB"/>
              </w:rPr>
              <w:t>2</w:t>
            </w:r>
          </w:p>
        </w:tc>
        <w:tc>
          <w:tcPr>
            <w:tcW w:w="892" w:type="dxa"/>
            <w:tcBorders>
              <w:top w:val="nil"/>
              <w:left w:val="nil"/>
              <w:bottom w:val="nil"/>
              <w:right w:val="nil"/>
            </w:tcBorders>
            <w:shd w:val="clear" w:color="auto" w:fill="auto"/>
            <w:noWrap/>
            <w:vAlign w:val="bottom"/>
            <w:hideMark/>
          </w:tcPr>
          <w:p w:rsidR="00D04064" w:rsidRPr="0072173D" w:rsidRDefault="00D04064" w:rsidP="00837CAA">
            <w:pPr>
              <w:pStyle w:val="TCTableBody"/>
              <w:rPr>
                <w:rFonts w:asciiTheme="majorBidi" w:hAnsiTheme="majorBidi" w:cstheme="majorBidi"/>
                <w:szCs w:val="18"/>
                <w:lang w:eastAsia="en-GB"/>
              </w:rPr>
            </w:pP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noProof/>
                <w:szCs w:val="18"/>
                <w:lang w:val="en-GB" w:eastAsia="en-GB"/>
              </w:rPr>
              <mc:AlternateContent>
                <mc:Choice Requires="wps">
                  <w:drawing>
                    <wp:anchor distT="0" distB="0" distL="114300" distR="114300" simplePos="0" relativeHeight="251691008" behindDoc="0" locked="0" layoutInCell="1" allowOverlap="1" wp14:anchorId="7970D49E" wp14:editId="7899A2C3">
                      <wp:simplePos x="0" y="0"/>
                      <wp:positionH relativeFrom="column">
                        <wp:posOffset>264795</wp:posOffset>
                      </wp:positionH>
                      <wp:positionV relativeFrom="paragraph">
                        <wp:posOffset>19050</wp:posOffset>
                      </wp:positionV>
                      <wp:extent cx="121285" cy="110490"/>
                      <wp:effectExtent l="0" t="0" r="12065" b="22860"/>
                      <wp:wrapNone/>
                      <wp:docPr id="31"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285" cy="11049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 o:spid="_x0000_s1026" style="position:absolute;margin-left:20.85pt;margin-top:1.5pt;width:9.55pt;height:8.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OXWdwIAABUFAAAOAAAAZHJzL2Uyb0RvYy54bWysVMFu2zAMvQ/YPwi6r46zdGuMOkXQIsOA&#10;oC3QDj2zshQLk0VNUuJkXz9KcdJ07WmYD4IoUiTf06Mvr7adYRvpg0Zb8/JsxJm0AhttVzX/8bj4&#10;dMFZiGAbMGhlzXcy8KvZxw+XvavkGFs0jfSMkthQ9a7mbYyuKoogWtlBOEMnLTkV+g4imX5VNB56&#10;yt6ZYjwafSl69I3zKGQIdHqzd/JZzq+UFPFOqSAjMzWn3mJefV6f01rMLqFaeXCtFkMb8A9ddKAt&#10;FT2muoEIbO31m1SdFh4DqngmsCtQKS1kxkBoytFfaB5acDJjIXKCO9IU/l9acbu590w3Nf9ccmah&#10;oze624BhZBI3vQsVhTy4e5/QBbdE8TOQo3jlSUYYYrbKdymWsLFtJnp3JFpuIxN0WI7L8cU5Z4Jc&#10;ZTmaTPNDFFAdLjsf4jeJHUubmktjtAuJCqhgswwxdQDVISq3hkY3C21MNnbh2nhGOGpOYmmw58xA&#10;iHRY80X+EjpKEU6vGcv6mk/Px6k1IDUqA5G2nSN+gl1xBmZFMhfR51ZeXQ5vaj4S3JO6o/y9Vzfh&#10;uIHQ7hvOWYcwYxMcmYU8wH7hOu2esdnRA3rcKzs4sdCUbUlg78GTlEn0NJ7xjhZlkODhsOOsRf/7&#10;vfMUTwojL2c9jQZh/7UGLwnLd0vam5aTSZqlbEzOv47J8Kee51OPXXfXSO9A8qLu8jbFR3PYKo/d&#10;E03xPFUlF1hBtfcsD8Z13I8s/QeEnM9zGM2Pg7i0D06k5ImnxOPj9gm8G3QT6QVu8TBGb7Szj003&#10;Lc7XEZXOwnrhddA5zV4Wy/CfSMN9aueol7/Z7A8AAAD//wMAUEsDBBQABgAIAAAAIQCsxwEh3AAA&#10;AAYBAAAPAAAAZHJzL2Rvd25yZXYueG1sTI/BTsMwEETvSPyDtUjcqN1SlSpkU5UKDiAhtSUf4MZu&#10;HLDXUey24e9ZTnAczWjmTbkagxdnO6QuEsJ0okBYaqLpqEWoP17uliBS1mS0j2QRvm2CVXV9VerC&#10;xAvt7HmfW8EllAqN4HLuCylT42zQaRJ7S+wd4xB0Zjm00gz6wuXBy5lSCxl0R7zgdG83zjZf+1NA&#10;WD6vHfVPn2+b3av22/ro37vaI97ejOtHENmO+S8Mv/iMDhUzHeKJTBIeYT594CTCPT9ie6H4yAFh&#10;puYgq1L+x69+AAAA//8DAFBLAQItABQABgAIAAAAIQC2gziS/gAAAOEBAAATAAAAAAAAAAAAAAAA&#10;AAAAAABbQ29udGVudF9UeXBlc10ueG1sUEsBAi0AFAAGAAgAAAAhADj9If/WAAAAlAEAAAsAAAAA&#10;AAAAAAAAAAAALwEAAF9yZWxzLy5yZWxzUEsBAi0AFAAGAAgAAAAhANWU5dZ3AgAAFQUAAA4AAAAA&#10;AAAAAAAAAAAALgIAAGRycy9lMm9Eb2MueG1sUEsBAi0AFAAGAAgAAAAhAKzHASHcAAAABgEAAA8A&#10;AAAAAAAAAAAAAAAA0QQAAGRycy9kb3ducmV2LnhtbFBLBQYAAAAABAAEAPMAAADaBQAAAAA=&#10;" fillcolor="window" strokecolor="windowText">
                      <v:path arrowok="t"/>
                    </v:oval>
                  </w:pict>
                </mc:Fallback>
              </mc:AlternateContent>
            </w:r>
            <w:r w:rsidRPr="0072173D">
              <w:rPr>
                <w:rFonts w:asciiTheme="majorBidi" w:hAnsiTheme="majorBidi" w:cstheme="majorBidi"/>
                <w:szCs w:val="18"/>
                <w:lang w:eastAsia="en-GB"/>
              </w:rPr>
              <w:t> </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Slope (b)</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Intercept</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R</w:t>
            </w:r>
            <w:r w:rsidRPr="0072173D">
              <w:rPr>
                <w:rFonts w:asciiTheme="majorBidi" w:hAnsiTheme="majorBidi" w:cstheme="majorBidi"/>
                <w:szCs w:val="18"/>
                <w:vertAlign w:val="superscript"/>
                <w:lang w:eastAsia="en-GB"/>
              </w:rPr>
              <w:t>2</w:t>
            </w:r>
          </w:p>
        </w:tc>
      </w:tr>
      <w:tr w:rsidR="00D04064" w:rsidRPr="0072173D" w:rsidTr="0072173D">
        <w:trPr>
          <w:trHeight w:val="300"/>
        </w:trPr>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Value</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0.0114</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2.3470</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0.986</w:t>
            </w:r>
          </w:p>
        </w:tc>
        <w:tc>
          <w:tcPr>
            <w:tcW w:w="892" w:type="dxa"/>
            <w:tcBorders>
              <w:top w:val="nil"/>
              <w:left w:val="nil"/>
              <w:bottom w:val="nil"/>
              <w:right w:val="nil"/>
            </w:tcBorders>
            <w:shd w:val="clear" w:color="auto" w:fill="auto"/>
            <w:noWrap/>
            <w:vAlign w:val="bottom"/>
            <w:hideMark/>
          </w:tcPr>
          <w:p w:rsidR="00D04064" w:rsidRPr="0072173D" w:rsidRDefault="00D04064" w:rsidP="00837CAA">
            <w:pPr>
              <w:pStyle w:val="TCTableBody"/>
              <w:rPr>
                <w:rFonts w:asciiTheme="majorBidi" w:hAnsiTheme="majorBidi" w:cstheme="majorBidi"/>
                <w:szCs w:val="18"/>
                <w:lang w:eastAsia="en-GB"/>
              </w:rPr>
            </w:pP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Value</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-0.0035</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3.3607</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0.968</w:t>
            </w:r>
          </w:p>
        </w:tc>
      </w:tr>
      <w:tr w:rsidR="00D04064" w:rsidRPr="0072173D" w:rsidTr="0072173D">
        <w:trPr>
          <w:trHeight w:val="300"/>
        </w:trPr>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Std. error</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0.0006</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0.0055</w:t>
            </w:r>
          </w:p>
        </w:tc>
        <w:tc>
          <w:tcPr>
            <w:tcW w:w="711" w:type="dxa"/>
            <w:vMerge/>
            <w:tcBorders>
              <w:top w:val="nil"/>
              <w:left w:val="single" w:sz="4" w:space="0" w:color="auto"/>
              <w:bottom w:val="single" w:sz="4" w:space="0" w:color="auto"/>
              <w:right w:val="single" w:sz="4" w:space="0" w:color="auto"/>
            </w:tcBorders>
            <w:vAlign w:val="center"/>
            <w:hideMark/>
          </w:tcPr>
          <w:p w:rsidR="00D04064" w:rsidRPr="0072173D" w:rsidRDefault="00D04064" w:rsidP="00837CAA">
            <w:pPr>
              <w:pStyle w:val="TCTableBody"/>
              <w:rPr>
                <w:rFonts w:asciiTheme="majorBidi" w:hAnsiTheme="majorBidi" w:cstheme="majorBidi"/>
                <w:szCs w:val="18"/>
                <w:lang w:eastAsia="en-GB"/>
              </w:rPr>
            </w:pPr>
          </w:p>
        </w:tc>
        <w:tc>
          <w:tcPr>
            <w:tcW w:w="892" w:type="dxa"/>
            <w:tcBorders>
              <w:top w:val="nil"/>
              <w:left w:val="nil"/>
              <w:bottom w:val="nil"/>
              <w:right w:val="nil"/>
            </w:tcBorders>
            <w:shd w:val="clear" w:color="auto" w:fill="auto"/>
            <w:noWrap/>
            <w:vAlign w:val="bottom"/>
            <w:hideMark/>
          </w:tcPr>
          <w:p w:rsidR="00D04064" w:rsidRPr="0072173D" w:rsidRDefault="00D04064" w:rsidP="00837CAA">
            <w:pPr>
              <w:pStyle w:val="TCTableBody"/>
              <w:rPr>
                <w:rFonts w:asciiTheme="majorBidi" w:hAnsiTheme="majorBidi" w:cstheme="majorBidi"/>
                <w:szCs w:val="18"/>
                <w:lang w:eastAsia="en-GB"/>
              </w:rPr>
            </w:pP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Std. error</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0.0003</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0.0026</w:t>
            </w:r>
          </w:p>
        </w:tc>
        <w:tc>
          <w:tcPr>
            <w:tcW w:w="711" w:type="dxa"/>
            <w:vMerge/>
            <w:tcBorders>
              <w:top w:val="nil"/>
              <w:left w:val="single" w:sz="4" w:space="0" w:color="auto"/>
              <w:bottom w:val="single" w:sz="4" w:space="0" w:color="auto"/>
              <w:right w:val="single" w:sz="4" w:space="0" w:color="auto"/>
            </w:tcBorders>
            <w:vAlign w:val="center"/>
            <w:hideMark/>
          </w:tcPr>
          <w:p w:rsidR="00D04064" w:rsidRPr="0072173D" w:rsidRDefault="00D04064" w:rsidP="00837CAA">
            <w:pPr>
              <w:pStyle w:val="TCTableBody"/>
              <w:rPr>
                <w:rFonts w:asciiTheme="majorBidi" w:hAnsiTheme="majorBidi" w:cstheme="majorBidi"/>
                <w:szCs w:val="18"/>
                <w:lang w:eastAsia="en-GB"/>
              </w:rPr>
            </w:pPr>
          </w:p>
        </w:tc>
      </w:tr>
      <w:tr w:rsidR="00D04064" w:rsidRPr="0072173D" w:rsidTr="0072173D">
        <w:trPr>
          <w:trHeight w:val="300"/>
        </w:trPr>
        <w:tc>
          <w:tcPr>
            <w:tcW w:w="1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y= b*x + a</w:t>
            </w:r>
          </w:p>
        </w:tc>
        <w:tc>
          <w:tcPr>
            <w:tcW w:w="1657" w:type="dxa"/>
            <w:gridSpan w:val="2"/>
            <w:tcBorders>
              <w:top w:val="single" w:sz="4" w:space="0" w:color="auto"/>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 xml:space="preserve">Eg </w:t>
            </w:r>
          </w:p>
        </w:tc>
        <w:tc>
          <w:tcPr>
            <w:tcW w:w="892" w:type="dxa"/>
            <w:tcBorders>
              <w:top w:val="nil"/>
              <w:left w:val="nil"/>
              <w:bottom w:val="nil"/>
              <w:right w:val="nil"/>
            </w:tcBorders>
            <w:shd w:val="clear" w:color="auto" w:fill="auto"/>
            <w:noWrap/>
            <w:vAlign w:val="bottom"/>
            <w:hideMark/>
          </w:tcPr>
          <w:p w:rsidR="00D04064" w:rsidRPr="0072173D" w:rsidRDefault="00D04064" w:rsidP="00837CAA">
            <w:pPr>
              <w:pStyle w:val="TCTableBody"/>
              <w:rPr>
                <w:rFonts w:asciiTheme="majorBidi" w:hAnsiTheme="majorBidi" w:cstheme="majorBidi"/>
                <w:szCs w:val="18"/>
                <w:lang w:eastAsia="en-GB"/>
              </w:rPr>
            </w:pPr>
          </w:p>
        </w:tc>
        <w:tc>
          <w:tcPr>
            <w:tcW w:w="1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y= b*x + a</w:t>
            </w:r>
          </w:p>
        </w:tc>
        <w:tc>
          <w:tcPr>
            <w:tcW w:w="1657" w:type="dxa"/>
            <w:gridSpan w:val="2"/>
            <w:tcBorders>
              <w:top w:val="single" w:sz="4" w:space="0" w:color="auto"/>
              <w:left w:val="nil"/>
              <w:bottom w:val="single" w:sz="4" w:space="0" w:color="auto"/>
              <w:right w:val="single" w:sz="4" w:space="0" w:color="auto"/>
            </w:tcBorders>
            <w:shd w:val="clear" w:color="auto" w:fill="auto"/>
            <w:noWrap/>
            <w:vAlign w:val="center"/>
            <w:hideMark/>
          </w:tcPr>
          <w:p w:rsidR="00D04064" w:rsidRPr="0072173D" w:rsidRDefault="00D04064" w:rsidP="00837CAA">
            <w:pPr>
              <w:pStyle w:val="TCTableBody"/>
              <w:rPr>
                <w:rFonts w:asciiTheme="majorBidi" w:hAnsiTheme="majorBidi" w:cstheme="majorBidi"/>
                <w:szCs w:val="18"/>
                <w:lang w:eastAsia="en-GB"/>
              </w:rPr>
            </w:pPr>
            <w:r w:rsidRPr="0072173D">
              <w:rPr>
                <w:rFonts w:asciiTheme="majorBidi" w:hAnsiTheme="majorBidi" w:cstheme="majorBidi"/>
                <w:szCs w:val="18"/>
                <w:lang w:eastAsia="en-GB"/>
              </w:rPr>
              <w:t xml:space="preserve">d002 </w:t>
            </w:r>
          </w:p>
        </w:tc>
      </w:tr>
    </w:tbl>
    <w:p w:rsidR="0072173D" w:rsidRPr="00F31376" w:rsidRDefault="0072173D" w:rsidP="0072173D">
      <w:pPr>
        <w:pStyle w:val="figurecaption"/>
        <w:jc w:val="both"/>
      </w:pPr>
      <w:r w:rsidRPr="00F31376">
        <w:rPr>
          <w:b/>
          <w:bCs/>
        </w:rPr>
        <w:t>Fig</w:t>
      </w:r>
      <w:r>
        <w:rPr>
          <w:b/>
          <w:bCs/>
        </w:rPr>
        <w:t xml:space="preserve"> S7</w:t>
      </w:r>
      <w:r w:rsidRPr="00F31376">
        <w:t>. Mole% zinc in precursor mixture against optical band gap and d-exp. (002) (Cd</w:t>
      </w:r>
      <w:r w:rsidRPr="00F31376">
        <w:rPr>
          <w:vertAlign w:val="subscript"/>
        </w:rPr>
        <w:t>1-x</w:t>
      </w:r>
      <w:r w:rsidRPr="00F31376">
        <w:t>Zn</w:t>
      </w:r>
      <w:r w:rsidRPr="00F31376">
        <w:rPr>
          <w:vertAlign w:val="subscript"/>
        </w:rPr>
        <w:t>x</w:t>
      </w:r>
      <w:r>
        <w:t>S, 0 ≤ x ≤ 0.1</w:t>
      </w:r>
      <w:r w:rsidRPr="00F31376">
        <w:t xml:space="preserve">5) of thin films produced by spin coating precursors (1) and (2) followed by decomposition at 250 °C for 1 h. </w:t>
      </w:r>
    </w:p>
    <w:p w:rsidR="00D04064" w:rsidRPr="0072173D" w:rsidRDefault="00D04064" w:rsidP="00D04064">
      <w:pPr>
        <w:spacing w:before="240"/>
        <w:jc w:val="both"/>
        <w:rPr>
          <w:rFonts w:asciiTheme="majorBidi" w:hAnsiTheme="majorBidi" w:cstheme="majorBidi"/>
          <w:lang w:val="en-US"/>
        </w:rPr>
      </w:pPr>
    </w:p>
    <w:p w:rsidR="00D04064" w:rsidRPr="00CC4A8F" w:rsidRDefault="00D04064" w:rsidP="00CC4A8F">
      <w:pPr>
        <w:spacing w:line="360" w:lineRule="auto"/>
        <w:jc w:val="both"/>
        <w:rPr>
          <w:rFonts w:ascii="Times" w:eastAsia="Times New Roman" w:hAnsi="Times" w:cs="Times New Roman"/>
          <w:sz w:val="24"/>
          <w:szCs w:val="20"/>
        </w:rPr>
      </w:pPr>
      <w:r w:rsidRPr="00CC4A8F">
        <w:rPr>
          <w:rFonts w:ascii="Times" w:eastAsia="Times New Roman" w:hAnsi="Times" w:cs="Times New Roman"/>
          <w:sz w:val="24"/>
          <w:szCs w:val="20"/>
        </w:rPr>
        <w:t>The Stern relation (</w:t>
      </w:r>
      <w:r w:rsidR="00272B08" w:rsidRPr="00CC4A8F">
        <w:rPr>
          <w:rFonts w:ascii="Times" w:eastAsia="Times New Roman" w:hAnsi="Times" w:cs="Times New Roman"/>
          <w:sz w:val="24"/>
          <w:szCs w:val="20"/>
        </w:rPr>
        <w:t>Equation</w:t>
      </w:r>
      <w:r w:rsidR="002D76E4" w:rsidRPr="00CC4A8F">
        <w:rPr>
          <w:rFonts w:ascii="Times" w:eastAsia="Times New Roman" w:hAnsi="Times" w:cs="Times New Roman"/>
          <w:sz w:val="24"/>
          <w:szCs w:val="20"/>
        </w:rPr>
        <w:t xml:space="preserve"> b</w:t>
      </w:r>
      <w:r w:rsidRPr="00CC4A8F">
        <w:rPr>
          <w:rFonts w:ascii="Times" w:eastAsia="Times New Roman" w:hAnsi="Times" w:cs="Times New Roman"/>
          <w:sz w:val="24"/>
          <w:szCs w:val="20"/>
        </w:rPr>
        <w:t>) estimates the optical band gap for near edge absorption,</w:t>
      </w:r>
      <w:r w:rsidR="005F68EF" w:rsidRPr="00CC4A8F">
        <w:rPr>
          <w:rFonts w:ascii="Times" w:eastAsia="Times New Roman" w:hAnsi="Times" w:cs="Times New Roman"/>
          <w:sz w:val="24"/>
          <w:szCs w:val="20"/>
        </w:rPr>
        <w:fldChar w:fldCharType="begin" w:fldLock="1"/>
      </w:r>
      <w:r w:rsidR="00022629" w:rsidRPr="00CC4A8F">
        <w:rPr>
          <w:rFonts w:ascii="Times" w:eastAsia="Times New Roman" w:hAnsi="Times" w:cs="Times New Roman"/>
          <w:sz w:val="24"/>
          <w:szCs w:val="20"/>
        </w:rPr>
        <w:instrText>ADDIN CSL_CITATION { "citationItems" : [ { "id" : "ITEM-1", "itemData" : { "author" : [ { "dropping-particle" : "", "family" : "Kassim", "given" : "A", "non-dropping-particle" : "", "parse-names" : false, "suffix" : "" }, { "dropping-particle" : "", "family" : "WeeTee", "given" : "T", "non-dropping-particle" : "", "parse-names" : false, "suffix" : "" } ], "container-title" : "Indo. J. Chem.", "id" : "ITEM-1", "issued" : { "date-parts" : [ [ "2010" ] ] }, "page" : "8-11", "title" : "Preparation and Characterization of Iron Sulphide Thin Films By Chemical Bath Deposition Method", "type" : "article-journal", "volume" : "10" }, "uris" : [ "http://www.mendeley.com/documents/?uuid=582db98e-c402-48dd-bbc8-04e89dd4b895" ] } ], "mendeley" : { "formattedCitation" : "[3]", "plainTextFormattedCitation" : "[3]", "previouslyFormattedCitation" : "&lt;sup&gt;3&lt;/sup&gt;" }, "properties" : { "noteIndex" : 0 }, "schema" : "https://github.com/citation-style-language/schema/raw/master/csl-citation.json" }</w:instrText>
      </w:r>
      <w:r w:rsidR="005F68EF" w:rsidRPr="00CC4A8F">
        <w:rPr>
          <w:rFonts w:ascii="Times" w:eastAsia="Times New Roman" w:hAnsi="Times" w:cs="Times New Roman"/>
          <w:sz w:val="24"/>
          <w:szCs w:val="20"/>
        </w:rPr>
        <w:fldChar w:fldCharType="separate"/>
      </w:r>
      <w:r w:rsidR="00022629" w:rsidRPr="00CC4A8F">
        <w:rPr>
          <w:rFonts w:ascii="Times" w:eastAsia="Times New Roman" w:hAnsi="Times" w:cs="Times New Roman"/>
          <w:sz w:val="24"/>
          <w:szCs w:val="20"/>
        </w:rPr>
        <w:t>[3]</w:t>
      </w:r>
      <w:r w:rsidR="005F68EF" w:rsidRPr="00CC4A8F">
        <w:rPr>
          <w:rFonts w:ascii="Times" w:eastAsia="Times New Roman" w:hAnsi="Times" w:cs="Times New Roman"/>
          <w:sz w:val="24"/>
          <w:szCs w:val="20"/>
        </w:rPr>
        <w:fldChar w:fldCharType="end"/>
      </w:r>
      <w:r w:rsidRPr="00CC4A8F">
        <w:rPr>
          <w:rFonts w:ascii="Times" w:eastAsia="Times New Roman" w:hAnsi="Times" w:cs="Times New Roman"/>
          <w:sz w:val="24"/>
          <w:szCs w:val="20"/>
        </w:rPr>
        <w:t xml:space="preserve"> when [v is the frequency, h is the Planck’s constant; k equals a constant, α, is the absorbance while n carries the value of either (1 or 4) for the direct and indirect transition, respectively]: </w:t>
      </w:r>
    </w:p>
    <w:p w:rsidR="00352910" w:rsidRPr="003E74B5" w:rsidRDefault="00352910" w:rsidP="003E6906">
      <w:pPr>
        <w:pStyle w:val="TAMainText"/>
      </w:pPr>
    </w:p>
    <w:p w:rsidR="00D04064" w:rsidRPr="00047562" w:rsidRDefault="00352910" w:rsidP="00047562">
      <w:pPr>
        <w:spacing w:line="360" w:lineRule="auto"/>
        <w:jc w:val="both"/>
        <w:rPr>
          <w:rFonts w:ascii="Times" w:eastAsia="Times New Roman" w:hAnsi="Times" w:cs="Times New Roman"/>
          <w:sz w:val="24"/>
          <w:szCs w:val="20"/>
        </w:rPr>
      </w:pPr>
      <m:oMath>
        <m:r>
          <m:rPr>
            <m:sty m:val="p"/>
          </m:rPr>
          <w:rPr>
            <w:rFonts w:ascii="Cambria Math" w:eastAsia="Times New Roman" w:hAnsi="Cambria Math" w:cs="Times New Roman"/>
            <w:sz w:val="24"/>
            <w:szCs w:val="20"/>
          </w:rPr>
          <m:t>α=</m:t>
        </m:r>
        <m:f>
          <m:fPr>
            <m:ctrlPr>
              <w:rPr>
                <w:rFonts w:ascii="Cambria Math" w:eastAsia="Times New Roman" w:hAnsi="Cambria Math" w:cs="Times New Roman"/>
                <w:sz w:val="24"/>
                <w:szCs w:val="20"/>
              </w:rPr>
            </m:ctrlPr>
          </m:fPr>
          <m:num>
            <m:r>
              <m:rPr>
                <m:sty m:val="p"/>
              </m:rPr>
              <w:rPr>
                <w:rFonts w:ascii="Cambria Math" w:eastAsia="Times New Roman" w:hAnsi="Cambria Math" w:cs="Times New Roman"/>
                <w:sz w:val="24"/>
                <w:szCs w:val="20"/>
              </w:rPr>
              <m:t>[k</m:t>
            </m:r>
            <m:d>
              <m:dPr>
                <m:ctrlPr>
                  <w:rPr>
                    <w:rFonts w:ascii="Cambria Math" w:eastAsia="Times New Roman" w:hAnsi="Cambria Math" w:cs="Times New Roman"/>
                    <w:sz w:val="24"/>
                    <w:szCs w:val="20"/>
                  </w:rPr>
                </m:ctrlPr>
              </m:dPr>
              <m:e>
                <m:r>
                  <m:rPr>
                    <m:sty m:val="p"/>
                  </m:rPr>
                  <w:rPr>
                    <w:rFonts w:ascii="Cambria Math" w:eastAsia="Times New Roman" w:hAnsi="Cambria Math" w:cs="Times New Roman"/>
                    <w:sz w:val="24"/>
                    <w:szCs w:val="20"/>
                  </w:rPr>
                  <m:t>hv-Eg</m:t>
                </m:r>
              </m:e>
            </m:d>
            <m:sSup>
              <m:sSupPr>
                <m:ctrlPr>
                  <w:rPr>
                    <w:rFonts w:ascii="Cambria Math" w:eastAsia="Times New Roman" w:hAnsi="Cambria Math" w:cs="Times New Roman"/>
                    <w:sz w:val="24"/>
                    <w:szCs w:val="20"/>
                  </w:rPr>
                </m:ctrlPr>
              </m:sSupPr>
              <m:e>
                <m:r>
                  <m:rPr>
                    <m:sty m:val="p"/>
                  </m:rPr>
                  <w:rPr>
                    <w:rFonts w:ascii="Cambria Math" w:eastAsia="Times New Roman" w:hAnsi="Cambria Math" w:cs="Times New Roman"/>
                    <w:sz w:val="24"/>
                    <w:szCs w:val="20"/>
                  </w:rPr>
                  <m:t>]</m:t>
                </m:r>
              </m:e>
              <m:sup>
                <m:r>
                  <m:rPr>
                    <m:sty m:val="p"/>
                  </m:rPr>
                  <w:rPr>
                    <w:rFonts w:ascii="Cambria Math" w:eastAsia="Times New Roman" w:hAnsi="Cambria Math" w:cs="Times New Roman"/>
                    <w:sz w:val="24"/>
                    <w:szCs w:val="20"/>
                  </w:rPr>
                  <m:t>n/2</m:t>
                </m:r>
              </m:sup>
            </m:sSup>
          </m:num>
          <m:den>
            <m:r>
              <m:rPr>
                <m:sty m:val="p"/>
              </m:rPr>
              <w:rPr>
                <w:rFonts w:ascii="Cambria Math" w:eastAsia="Times New Roman" w:hAnsi="Cambria Math" w:cs="Times New Roman"/>
                <w:sz w:val="24"/>
                <w:szCs w:val="20"/>
              </w:rPr>
              <m:t>hv</m:t>
            </m:r>
          </m:den>
        </m:f>
      </m:oMath>
      <w:r w:rsidR="00D80ECE" w:rsidRPr="00047562">
        <w:rPr>
          <w:rFonts w:ascii="Times" w:eastAsia="Times New Roman" w:hAnsi="Times" w:cs="Times New Roman"/>
          <w:sz w:val="24"/>
          <w:szCs w:val="20"/>
        </w:rPr>
        <w:t xml:space="preserve">  </w:t>
      </w:r>
      <w:r w:rsidR="00D80ECE" w:rsidRPr="00047562">
        <w:rPr>
          <w:rFonts w:ascii="Times" w:eastAsia="Times New Roman" w:hAnsi="Times" w:cs="Times New Roman"/>
          <w:sz w:val="24"/>
          <w:szCs w:val="20"/>
        </w:rPr>
        <w:tab/>
      </w:r>
      <w:r w:rsidR="00D80ECE" w:rsidRPr="00047562">
        <w:rPr>
          <w:rFonts w:ascii="Times" w:eastAsia="Times New Roman" w:hAnsi="Times" w:cs="Times New Roman"/>
          <w:sz w:val="24"/>
          <w:szCs w:val="20"/>
        </w:rPr>
        <w:tab/>
      </w:r>
      <w:r w:rsidR="00047562">
        <w:rPr>
          <w:rFonts w:ascii="Times" w:eastAsia="Times New Roman" w:hAnsi="Times" w:cs="Times New Roman"/>
          <w:sz w:val="24"/>
          <w:szCs w:val="20"/>
        </w:rPr>
        <w:t xml:space="preserve">  </w:t>
      </w:r>
      <w:r w:rsidR="00D80ECE" w:rsidRPr="00047562">
        <w:rPr>
          <w:rFonts w:ascii="Times" w:eastAsia="Times New Roman" w:hAnsi="Times" w:cs="Times New Roman"/>
          <w:sz w:val="24"/>
          <w:szCs w:val="20"/>
        </w:rPr>
        <w:tab/>
      </w:r>
      <w:r w:rsidR="00D80ECE" w:rsidRPr="00047562">
        <w:rPr>
          <w:rFonts w:ascii="Times" w:eastAsia="Times New Roman" w:hAnsi="Times" w:cs="Times New Roman"/>
          <w:sz w:val="24"/>
          <w:szCs w:val="20"/>
        </w:rPr>
        <w:tab/>
      </w:r>
      <w:r w:rsidR="00D80ECE" w:rsidRPr="00047562">
        <w:rPr>
          <w:rFonts w:ascii="Times" w:eastAsia="Times New Roman" w:hAnsi="Times" w:cs="Times New Roman"/>
          <w:sz w:val="24"/>
          <w:szCs w:val="20"/>
        </w:rPr>
        <w:tab/>
      </w:r>
      <w:r w:rsidR="00D80ECE" w:rsidRPr="00047562">
        <w:rPr>
          <w:rFonts w:ascii="Times" w:eastAsia="Times New Roman" w:hAnsi="Times" w:cs="Times New Roman"/>
          <w:sz w:val="24"/>
          <w:szCs w:val="20"/>
        </w:rPr>
        <w:tab/>
      </w:r>
      <w:r w:rsidR="00D80ECE" w:rsidRPr="00047562">
        <w:rPr>
          <w:rFonts w:ascii="Times" w:eastAsia="Times New Roman" w:hAnsi="Times" w:cs="Times New Roman"/>
          <w:sz w:val="24"/>
          <w:szCs w:val="20"/>
        </w:rPr>
        <w:tab/>
      </w:r>
      <w:r w:rsidR="002D76E4" w:rsidRPr="00047562">
        <w:rPr>
          <w:rFonts w:ascii="Times" w:eastAsia="Times New Roman" w:hAnsi="Times" w:cs="Times New Roman"/>
          <w:sz w:val="24"/>
          <w:szCs w:val="20"/>
        </w:rPr>
        <w:t xml:space="preserve">                               </w:t>
      </w:r>
      <w:r w:rsidR="00D80ECE" w:rsidRPr="00047562">
        <w:rPr>
          <w:rFonts w:ascii="Times" w:eastAsia="Times New Roman" w:hAnsi="Times" w:cs="Times New Roman"/>
          <w:sz w:val="24"/>
          <w:szCs w:val="20"/>
        </w:rPr>
        <w:t>(</w:t>
      </w:r>
      <w:r w:rsidR="002D76E4" w:rsidRPr="00047562">
        <w:rPr>
          <w:rFonts w:ascii="Times" w:eastAsia="Times New Roman" w:hAnsi="Times" w:cs="Times New Roman"/>
          <w:sz w:val="24"/>
          <w:szCs w:val="20"/>
        </w:rPr>
        <w:t>b</w:t>
      </w:r>
      <w:r w:rsidR="00D80ECE" w:rsidRPr="00047562">
        <w:rPr>
          <w:rFonts w:ascii="Times" w:eastAsia="Times New Roman" w:hAnsi="Times" w:cs="Times New Roman"/>
          <w:sz w:val="24"/>
          <w:szCs w:val="20"/>
        </w:rPr>
        <w:t>)</w:t>
      </w:r>
    </w:p>
    <w:p w:rsidR="00D04064" w:rsidRPr="003E74B5" w:rsidRDefault="00D04064" w:rsidP="00D04064">
      <w:pPr>
        <w:spacing w:before="240"/>
        <w:jc w:val="both"/>
        <w:rPr>
          <w:rFonts w:asciiTheme="majorBidi" w:hAnsiTheme="majorBidi" w:cstheme="majorBidi"/>
        </w:rPr>
      </w:pPr>
    </w:p>
    <w:p w:rsidR="00D80ECE" w:rsidRPr="003E74B5" w:rsidRDefault="00D80ECE" w:rsidP="00D04064">
      <w:pPr>
        <w:spacing w:before="240"/>
        <w:jc w:val="both"/>
        <w:rPr>
          <w:rFonts w:asciiTheme="majorBidi" w:hAnsiTheme="majorBidi" w:cstheme="majorBidi"/>
        </w:rPr>
      </w:pPr>
    </w:p>
    <w:p w:rsidR="00D80ECE" w:rsidRPr="003E74B5" w:rsidRDefault="00D80ECE" w:rsidP="00D04064">
      <w:pPr>
        <w:spacing w:before="240"/>
        <w:jc w:val="both"/>
        <w:rPr>
          <w:rFonts w:asciiTheme="majorBidi" w:hAnsiTheme="majorBidi" w:cstheme="majorBidi"/>
        </w:rPr>
      </w:pPr>
    </w:p>
    <w:p w:rsidR="00D04064" w:rsidRPr="003E74B5" w:rsidRDefault="00D04064" w:rsidP="00D04064">
      <w:pPr>
        <w:spacing w:before="240"/>
        <w:jc w:val="both"/>
        <w:rPr>
          <w:rFonts w:asciiTheme="majorBidi" w:hAnsiTheme="majorBidi" w:cstheme="majorBidi"/>
        </w:rPr>
      </w:pPr>
    </w:p>
    <w:p w:rsidR="00D04064" w:rsidRPr="003E74B5" w:rsidRDefault="00D04064" w:rsidP="00D04064">
      <w:pPr>
        <w:rPr>
          <w:rFonts w:asciiTheme="majorBidi" w:hAnsiTheme="majorBidi" w:cstheme="majorBidi"/>
        </w:rPr>
      </w:pPr>
    </w:p>
    <w:p w:rsidR="00253251" w:rsidRDefault="00253251" w:rsidP="00253251">
      <w:pPr>
        <w:spacing w:before="240"/>
        <w:jc w:val="center"/>
        <w:rPr>
          <w:rFonts w:asciiTheme="majorBidi" w:hAnsiTheme="majorBidi" w:cstheme="majorBidi"/>
        </w:rPr>
      </w:pPr>
      <w:r>
        <w:rPr>
          <w:rFonts w:asciiTheme="majorBidi" w:hAnsiTheme="majorBidi" w:cstheme="majorBidi"/>
          <w:noProof/>
          <w:lang w:eastAsia="en-GB"/>
        </w:rPr>
        <w:lastRenderedPageBreak/>
        <w:drawing>
          <wp:inline distT="0" distB="0" distL="0" distR="0" wp14:anchorId="6338CCAA" wp14:editId="151086C1">
            <wp:extent cx="4901565" cy="317627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01565" cy="3176270"/>
                    </a:xfrm>
                    <a:prstGeom prst="rect">
                      <a:avLst/>
                    </a:prstGeom>
                    <a:noFill/>
                  </pic:spPr>
                </pic:pic>
              </a:graphicData>
            </a:graphic>
          </wp:inline>
        </w:drawing>
      </w:r>
    </w:p>
    <w:p w:rsidR="00253251" w:rsidRPr="003E74B5" w:rsidRDefault="00253251" w:rsidP="004C2A1C">
      <w:pPr>
        <w:spacing w:before="240"/>
        <w:rPr>
          <w:rFonts w:asciiTheme="majorBidi" w:hAnsiTheme="majorBidi" w:cstheme="majorBidi"/>
        </w:rPr>
      </w:pPr>
    </w:p>
    <w:tbl>
      <w:tblPr>
        <w:tblW w:w="7985" w:type="dxa"/>
        <w:jc w:val="center"/>
        <w:tblInd w:w="-225" w:type="dxa"/>
        <w:tblLook w:val="04A0" w:firstRow="1" w:lastRow="0" w:firstColumn="1" w:lastColumn="0" w:noHBand="0" w:noVBand="1"/>
      </w:tblPr>
      <w:tblGrid>
        <w:gridCol w:w="986"/>
        <w:gridCol w:w="971"/>
        <w:gridCol w:w="946"/>
        <w:gridCol w:w="711"/>
        <w:gridCol w:w="757"/>
        <w:gridCol w:w="986"/>
        <w:gridCol w:w="971"/>
        <w:gridCol w:w="946"/>
        <w:gridCol w:w="711"/>
      </w:tblGrid>
      <w:tr w:rsidR="00D04064" w:rsidRPr="00253251" w:rsidTr="00253251">
        <w:trPr>
          <w:trHeight w:val="255"/>
          <w:jc w:val="center"/>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 </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Slope (b)</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Intercept</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R</w:t>
            </w:r>
            <w:r w:rsidRPr="00253251">
              <w:rPr>
                <w:rFonts w:asciiTheme="majorBidi" w:hAnsiTheme="majorBidi" w:cstheme="majorBidi"/>
                <w:szCs w:val="18"/>
                <w:vertAlign w:val="superscript"/>
                <w:lang w:eastAsia="en-GB"/>
              </w:rPr>
              <w:t>2</w:t>
            </w:r>
          </w:p>
        </w:tc>
        <w:tc>
          <w:tcPr>
            <w:tcW w:w="757" w:type="dxa"/>
            <w:tcBorders>
              <w:top w:val="nil"/>
              <w:left w:val="nil"/>
              <w:bottom w:val="nil"/>
              <w:right w:val="nil"/>
            </w:tcBorders>
            <w:shd w:val="clear" w:color="auto" w:fill="auto"/>
            <w:noWrap/>
            <w:vAlign w:val="bottom"/>
            <w:hideMark/>
          </w:tcPr>
          <w:p w:rsidR="00D04064" w:rsidRPr="00253251" w:rsidRDefault="00D04064" w:rsidP="00837CAA">
            <w:pPr>
              <w:pStyle w:val="TCTableBody"/>
              <w:rPr>
                <w:rFonts w:asciiTheme="majorBidi" w:hAnsiTheme="majorBidi" w:cstheme="majorBidi"/>
                <w:szCs w:val="18"/>
                <w:lang w:eastAsia="en-GB"/>
              </w:rPr>
            </w:pP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 </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Slope (b)</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Intercept</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R</w:t>
            </w:r>
            <w:r w:rsidRPr="00253251">
              <w:rPr>
                <w:rFonts w:asciiTheme="majorBidi" w:hAnsiTheme="majorBidi" w:cstheme="majorBidi"/>
                <w:szCs w:val="18"/>
                <w:vertAlign w:val="superscript"/>
                <w:lang w:eastAsia="en-GB"/>
              </w:rPr>
              <w:t>2</w:t>
            </w:r>
          </w:p>
        </w:tc>
      </w:tr>
      <w:tr w:rsidR="00D04064" w:rsidRPr="00253251" w:rsidTr="00253251">
        <w:trPr>
          <w:trHeight w:val="147"/>
          <w:jc w:val="center"/>
        </w:trPr>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Value</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-0.1714</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99.6736</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0.993</w:t>
            </w:r>
          </w:p>
        </w:tc>
        <w:tc>
          <w:tcPr>
            <w:tcW w:w="757" w:type="dxa"/>
            <w:tcBorders>
              <w:top w:val="nil"/>
              <w:left w:val="nil"/>
              <w:bottom w:val="nil"/>
              <w:right w:val="nil"/>
            </w:tcBorders>
            <w:shd w:val="clear" w:color="auto" w:fill="auto"/>
            <w:noWrap/>
            <w:vAlign w:val="bottom"/>
            <w:hideMark/>
          </w:tcPr>
          <w:p w:rsidR="00D04064" w:rsidRPr="00253251" w:rsidRDefault="00D04064" w:rsidP="00837CAA">
            <w:pPr>
              <w:pStyle w:val="TCTableBody"/>
              <w:rPr>
                <w:rFonts w:asciiTheme="majorBidi" w:hAnsiTheme="majorBidi" w:cstheme="majorBidi"/>
                <w:szCs w:val="18"/>
                <w:lang w:eastAsia="en-GB"/>
              </w:rPr>
            </w:pP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Value</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-0.1661</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99.6512</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0.993</w:t>
            </w:r>
          </w:p>
        </w:tc>
      </w:tr>
      <w:tr w:rsidR="00D04064" w:rsidRPr="00253251" w:rsidTr="00253251">
        <w:trPr>
          <w:trHeight w:val="123"/>
          <w:jc w:val="center"/>
        </w:trPr>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Std. error</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0.0075</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0.0565</w:t>
            </w:r>
          </w:p>
        </w:tc>
        <w:tc>
          <w:tcPr>
            <w:tcW w:w="711" w:type="dxa"/>
            <w:vMerge/>
            <w:tcBorders>
              <w:top w:val="nil"/>
              <w:left w:val="single" w:sz="4" w:space="0" w:color="auto"/>
              <w:bottom w:val="single" w:sz="4" w:space="0" w:color="auto"/>
              <w:right w:val="single" w:sz="4" w:space="0" w:color="auto"/>
            </w:tcBorders>
            <w:vAlign w:val="center"/>
            <w:hideMark/>
          </w:tcPr>
          <w:p w:rsidR="00D04064" w:rsidRPr="00253251" w:rsidRDefault="00D04064" w:rsidP="00837CAA">
            <w:pPr>
              <w:pStyle w:val="TCTableBody"/>
              <w:rPr>
                <w:rFonts w:asciiTheme="majorBidi" w:hAnsiTheme="majorBidi" w:cstheme="majorBidi"/>
                <w:szCs w:val="18"/>
                <w:lang w:eastAsia="en-GB"/>
              </w:rPr>
            </w:pPr>
          </w:p>
        </w:tc>
        <w:tc>
          <w:tcPr>
            <w:tcW w:w="757" w:type="dxa"/>
            <w:tcBorders>
              <w:top w:val="nil"/>
              <w:left w:val="nil"/>
              <w:bottom w:val="nil"/>
              <w:right w:val="nil"/>
            </w:tcBorders>
            <w:shd w:val="clear" w:color="auto" w:fill="auto"/>
            <w:noWrap/>
            <w:vAlign w:val="bottom"/>
            <w:hideMark/>
          </w:tcPr>
          <w:p w:rsidR="00D04064" w:rsidRPr="00253251" w:rsidRDefault="00D04064" w:rsidP="00837CAA">
            <w:pPr>
              <w:pStyle w:val="TCTableBody"/>
              <w:rPr>
                <w:rFonts w:asciiTheme="majorBidi" w:hAnsiTheme="majorBidi" w:cstheme="majorBidi"/>
                <w:szCs w:val="18"/>
                <w:lang w:eastAsia="en-GB"/>
              </w:rPr>
            </w:pP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Std. error</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0.0061</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0.0552</w:t>
            </w:r>
          </w:p>
        </w:tc>
        <w:tc>
          <w:tcPr>
            <w:tcW w:w="711" w:type="dxa"/>
            <w:vMerge/>
            <w:tcBorders>
              <w:top w:val="nil"/>
              <w:left w:val="single" w:sz="4" w:space="0" w:color="auto"/>
              <w:bottom w:val="single" w:sz="4" w:space="0" w:color="auto"/>
              <w:right w:val="single" w:sz="4" w:space="0" w:color="auto"/>
            </w:tcBorders>
            <w:vAlign w:val="center"/>
            <w:hideMark/>
          </w:tcPr>
          <w:p w:rsidR="00D04064" w:rsidRPr="00253251" w:rsidRDefault="00D04064" w:rsidP="00837CAA">
            <w:pPr>
              <w:pStyle w:val="TCTableBody"/>
              <w:rPr>
                <w:rFonts w:asciiTheme="majorBidi" w:hAnsiTheme="majorBidi" w:cstheme="majorBidi"/>
                <w:szCs w:val="18"/>
                <w:lang w:eastAsia="en-GB"/>
              </w:rPr>
            </w:pPr>
          </w:p>
        </w:tc>
      </w:tr>
      <w:tr w:rsidR="00D04064" w:rsidRPr="00253251" w:rsidTr="00253251">
        <w:trPr>
          <w:trHeight w:val="99"/>
          <w:jc w:val="center"/>
        </w:trPr>
        <w:tc>
          <w:tcPr>
            <w:tcW w:w="1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y= b*x + a</w:t>
            </w:r>
          </w:p>
        </w:tc>
        <w:tc>
          <w:tcPr>
            <w:tcW w:w="1657" w:type="dxa"/>
            <w:gridSpan w:val="2"/>
            <w:tcBorders>
              <w:top w:val="single" w:sz="4" w:space="0" w:color="auto"/>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 xml:space="preserve"> (0-12.5)</w:t>
            </w:r>
          </w:p>
        </w:tc>
        <w:tc>
          <w:tcPr>
            <w:tcW w:w="757" w:type="dxa"/>
            <w:tcBorders>
              <w:top w:val="nil"/>
              <w:left w:val="nil"/>
              <w:bottom w:val="nil"/>
              <w:right w:val="nil"/>
            </w:tcBorders>
            <w:shd w:val="clear" w:color="auto" w:fill="auto"/>
            <w:noWrap/>
            <w:vAlign w:val="bottom"/>
            <w:hideMark/>
          </w:tcPr>
          <w:p w:rsidR="00D04064" w:rsidRPr="00253251" w:rsidRDefault="00D04064" w:rsidP="00837CAA">
            <w:pPr>
              <w:pStyle w:val="TCTableBody"/>
              <w:rPr>
                <w:rFonts w:asciiTheme="majorBidi" w:hAnsiTheme="majorBidi" w:cstheme="majorBidi"/>
                <w:szCs w:val="18"/>
                <w:lang w:eastAsia="en-GB"/>
              </w:rPr>
            </w:pPr>
          </w:p>
        </w:tc>
        <w:tc>
          <w:tcPr>
            <w:tcW w:w="1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y= b*x + a</w:t>
            </w:r>
          </w:p>
        </w:tc>
        <w:tc>
          <w:tcPr>
            <w:tcW w:w="1657" w:type="dxa"/>
            <w:gridSpan w:val="2"/>
            <w:tcBorders>
              <w:top w:val="single" w:sz="4" w:space="0" w:color="auto"/>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(0-15)</w:t>
            </w:r>
          </w:p>
        </w:tc>
      </w:tr>
    </w:tbl>
    <w:p w:rsidR="00D04064" w:rsidRPr="00253251" w:rsidRDefault="00253251" w:rsidP="00253251">
      <w:pPr>
        <w:pStyle w:val="figurecaption"/>
        <w:jc w:val="both"/>
      </w:pPr>
      <w:r w:rsidRPr="00253251">
        <w:rPr>
          <w:b/>
          <w:bCs/>
        </w:rPr>
        <w:t>Fig</w:t>
      </w:r>
      <w:r w:rsidR="00F243EB" w:rsidRPr="00253251">
        <w:rPr>
          <w:b/>
          <w:bCs/>
        </w:rPr>
        <w:t xml:space="preserve"> S8</w:t>
      </w:r>
      <w:r w:rsidR="00F243EB" w:rsidRPr="00253251">
        <w:t>.</w:t>
      </w:r>
      <w:r w:rsidR="00D04064" w:rsidRPr="00253251">
        <w:t xml:space="preserve"> Mole% zinc in precursor mixture against unit cell volume (Cd</w:t>
      </w:r>
      <w:r w:rsidR="00D04064" w:rsidRPr="00253251">
        <w:rPr>
          <w:vertAlign w:val="subscript"/>
        </w:rPr>
        <w:t>1-x</w:t>
      </w:r>
      <w:r w:rsidR="00D04064" w:rsidRPr="00253251">
        <w:t>Zn</w:t>
      </w:r>
      <w:r w:rsidR="00D04064" w:rsidRPr="00253251">
        <w:rPr>
          <w:vertAlign w:val="subscript"/>
        </w:rPr>
        <w:t>x</w:t>
      </w:r>
      <w:r w:rsidR="00D04064" w:rsidRPr="00253251">
        <w:t>S, 0 ≤ x ≤ 0.125 and 0 ≤ x ≤ 0.15) of thin films produced by spin coating precursors (1) and (2) followed by decomposition at 250 °C for 1 h.</w:t>
      </w:r>
    </w:p>
    <w:p w:rsidR="00D04064" w:rsidRPr="003E74B5" w:rsidRDefault="00D04064" w:rsidP="003E6906">
      <w:pPr>
        <w:pStyle w:val="TAMainText"/>
      </w:pPr>
    </w:p>
    <w:p w:rsidR="00D04064" w:rsidRPr="003E74B5" w:rsidRDefault="00D04064" w:rsidP="003E6906">
      <w:pPr>
        <w:pStyle w:val="TAMainText"/>
      </w:pPr>
    </w:p>
    <w:p w:rsidR="00D04064" w:rsidRPr="003E74B5" w:rsidRDefault="00D04064" w:rsidP="003E6906">
      <w:pPr>
        <w:pStyle w:val="TAMainText"/>
      </w:pPr>
    </w:p>
    <w:p w:rsidR="00A23D06" w:rsidRPr="003E74B5" w:rsidRDefault="00A23D06" w:rsidP="003E6906">
      <w:pPr>
        <w:pStyle w:val="TAMainText"/>
      </w:pPr>
    </w:p>
    <w:p w:rsidR="00A23D06" w:rsidRPr="003E74B5" w:rsidRDefault="00A23D06" w:rsidP="003E6906">
      <w:pPr>
        <w:pStyle w:val="TAMainText"/>
      </w:pPr>
    </w:p>
    <w:p w:rsidR="00A23D06" w:rsidRPr="003E74B5" w:rsidRDefault="00A23D06" w:rsidP="003E6906">
      <w:pPr>
        <w:pStyle w:val="TAMainText"/>
      </w:pPr>
    </w:p>
    <w:p w:rsidR="00A23D06" w:rsidRPr="003E74B5" w:rsidRDefault="00A23D06" w:rsidP="003E6906">
      <w:pPr>
        <w:pStyle w:val="TAMainText"/>
      </w:pPr>
    </w:p>
    <w:p w:rsidR="00A23D06" w:rsidRPr="003E74B5" w:rsidRDefault="00A23D06" w:rsidP="003E6906">
      <w:pPr>
        <w:pStyle w:val="TAMainText"/>
      </w:pPr>
    </w:p>
    <w:p w:rsidR="00A23D06" w:rsidRPr="003E74B5" w:rsidRDefault="00A23D06" w:rsidP="003E6906">
      <w:pPr>
        <w:pStyle w:val="TAMainText"/>
      </w:pPr>
    </w:p>
    <w:p w:rsidR="00A23D06" w:rsidRPr="003E74B5" w:rsidRDefault="00A23D06" w:rsidP="003E6906">
      <w:pPr>
        <w:pStyle w:val="TAMainText"/>
      </w:pPr>
    </w:p>
    <w:p w:rsidR="00A23D06" w:rsidRPr="003E74B5" w:rsidRDefault="00A23D06" w:rsidP="003E6906">
      <w:pPr>
        <w:pStyle w:val="TAMainText"/>
      </w:pPr>
    </w:p>
    <w:p w:rsidR="00A23D06" w:rsidRPr="003E74B5" w:rsidRDefault="00A23D06" w:rsidP="003E6906">
      <w:pPr>
        <w:pStyle w:val="TAMainText"/>
      </w:pPr>
    </w:p>
    <w:p w:rsidR="006F371A" w:rsidRPr="00253251" w:rsidRDefault="00F243EB" w:rsidP="00253251">
      <w:pPr>
        <w:pStyle w:val="figurecaption"/>
        <w:jc w:val="both"/>
      </w:pPr>
      <w:r w:rsidRPr="00253251">
        <w:rPr>
          <w:b/>
          <w:bCs/>
        </w:rPr>
        <w:lastRenderedPageBreak/>
        <w:t>Table S</w:t>
      </w:r>
      <w:r w:rsidR="00DA4025" w:rsidRPr="00253251">
        <w:rPr>
          <w:b/>
          <w:bCs/>
        </w:rPr>
        <w:t>5</w:t>
      </w:r>
      <w:r w:rsidRPr="00253251">
        <w:t>.</w:t>
      </w:r>
      <w:r w:rsidR="006F371A" w:rsidRPr="00253251">
        <w:t xml:space="preserve"> Mole% zinc in precursor mixture against the measured resistivity (Cd</w:t>
      </w:r>
      <w:r w:rsidR="006F371A" w:rsidRPr="00253251">
        <w:rPr>
          <w:vertAlign w:val="subscript"/>
        </w:rPr>
        <w:t>1-x</w:t>
      </w:r>
      <w:r w:rsidR="006F371A" w:rsidRPr="00253251">
        <w:t>Zn</w:t>
      </w:r>
      <w:r w:rsidR="006F371A" w:rsidRPr="00253251">
        <w:rPr>
          <w:vertAlign w:val="subscript"/>
        </w:rPr>
        <w:t>x</w:t>
      </w:r>
      <w:r w:rsidR="006F371A" w:rsidRPr="00253251">
        <w:t>S, 0 ≤ x ≤ 0.15) of thin films produced by spin coating precursors (1) and (2) followed by decomposition at 250 °C for 1 h.</w:t>
      </w:r>
    </w:p>
    <w:tbl>
      <w:tblPr>
        <w:tblW w:w="5107" w:type="dxa"/>
        <w:jc w:val="center"/>
        <w:tblInd w:w="-1171" w:type="dxa"/>
        <w:tblLook w:val="04A0" w:firstRow="1" w:lastRow="0" w:firstColumn="1" w:lastColumn="0" w:noHBand="0" w:noVBand="1"/>
      </w:tblPr>
      <w:tblGrid>
        <w:gridCol w:w="2555"/>
        <w:gridCol w:w="2552"/>
      </w:tblGrid>
      <w:tr w:rsidR="00D04064" w:rsidRPr="00253251" w:rsidTr="00D04064">
        <w:trPr>
          <w:trHeight w:val="300"/>
          <w:jc w:val="center"/>
        </w:trPr>
        <w:tc>
          <w:tcPr>
            <w:tcW w:w="2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CA"/>
              </w:rPr>
              <w:t>Mole% zinc in precursor</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Resistivity*10</w:t>
            </w:r>
            <w:r w:rsidRPr="00253251">
              <w:rPr>
                <w:rFonts w:asciiTheme="majorBidi" w:hAnsiTheme="majorBidi" w:cstheme="majorBidi"/>
                <w:szCs w:val="18"/>
                <w:vertAlign w:val="superscript"/>
                <w:lang w:eastAsia="en-GB"/>
              </w:rPr>
              <w:t>^5</w:t>
            </w:r>
            <w:r w:rsidRPr="00253251">
              <w:rPr>
                <w:rFonts w:asciiTheme="majorBidi" w:hAnsiTheme="majorBidi" w:cstheme="majorBidi"/>
                <w:szCs w:val="18"/>
                <w:lang w:eastAsia="en-GB"/>
              </w:rPr>
              <w:t xml:space="preserve">  (Ω.cm)</w:t>
            </w:r>
          </w:p>
        </w:tc>
      </w:tr>
      <w:tr w:rsidR="00D04064" w:rsidRPr="00253251" w:rsidTr="00D04064">
        <w:trPr>
          <w:trHeight w:val="300"/>
          <w:jc w:val="center"/>
        </w:trPr>
        <w:tc>
          <w:tcPr>
            <w:tcW w:w="2555" w:type="dxa"/>
            <w:tcBorders>
              <w:top w:val="nil"/>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0</w:t>
            </w:r>
          </w:p>
        </w:tc>
        <w:tc>
          <w:tcPr>
            <w:tcW w:w="2552" w:type="dxa"/>
            <w:tcBorders>
              <w:top w:val="nil"/>
              <w:left w:val="nil"/>
              <w:bottom w:val="single" w:sz="4" w:space="0" w:color="auto"/>
              <w:right w:val="single" w:sz="4" w:space="0" w:color="auto"/>
            </w:tcBorders>
            <w:shd w:val="clear" w:color="auto" w:fill="auto"/>
            <w:noWrap/>
            <w:vAlign w:val="bottom"/>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0.5801</w:t>
            </w:r>
          </w:p>
        </w:tc>
      </w:tr>
      <w:tr w:rsidR="00D04064" w:rsidRPr="00253251" w:rsidTr="00D04064">
        <w:trPr>
          <w:trHeight w:val="300"/>
          <w:jc w:val="center"/>
        </w:trPr>
        <w:tc>
          <w:tcPr>
            <w:tcW w:w="2555" w:type="dxa"/>
            <w:tcBorders>
              <w:top w:val="nil"/>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2.5</w:t>
            </w:r>
          </w:p>
        </w:tc>
        <w:tc>
          <w:tcPr>
            <w:tcW w:w="2552" w:type="dxa"/>
            <w:tcBorders>
              <w:top w:val="nil"/>
              <w:left w:val="nil"/>
              <w:bottom w:val="single" w:sz="4" w:space="0" w:color="auto"/>
              <w:right w:val="single" w:sz="4" w:space="0" w:color="auto"/>
            </w:tcBorders>
            <w:shd w:val="clear" w:color="auto" w:fill="auto"/>
            <w:noWrap/>
            <w:vAlign w:val="bottom"/>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0.7251</w:t>
            </w:r>
          </w:p>
        </w:tc>
      </w:tr>
      <w:tr w:rsidR="00D04064" w:rsidRPr="00253251" w:rsidTr="00D04064">
        <w:trPr>
          <w:trHeight w:val="300"/>
          <w:jc w:val="center"/>
        </w:trPr>
        <w:tc>
          <w:tcPr>
            <w:tcW w:w="2555" w:type="dxa"/>
            <w:tcBorders>
              <w:top w:val="nil"/>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5</w:t>
            </w:r>
          </w:p>
        </w:tc>
        <w:tc>
          <w:tcPr>
            <w:tcW w:w="2552" w:type="dxa"/>
            <w:tcBorders>
              <w:top w:val="nil"/>
              <w:left w:val="nil"/>
              <w:bottom w:val="single" w:sz="4" w:space="0" w:color="auto"/>
              <w:right w:val="single" w:sz="4" w:space="0" w:color="auto"/>
            </w:tcBorders>
            <w:shd w:val="clear" w:color="auto" w:fill="auto"/>
            <w:noWrap/>
            <w:vAlign w:val="bottom"/>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0.7553</w:t>
            </w:r>
          </w:p>
        </w:tc>
      </w:tr>
      <w:tr w:rsidR="00D04064" w:rsidRPr="00253251" w:rsidTr="00D04064">
        <w:trPr>
          <w:trHeight w:val="300"/>
          <w:jc w:val="center"/>
        </w:trPr>
        <w:tc>
          <w:tcPr>
            <w:tcW w:w="2555" w:type="dxa"/>
            <w:tcBorders>
              <w:top w:val="nil"/>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7.5</w:t>
            </w:r>
          </w:p>
        </w:tc>
        <w:tc>
          <w:tcPr>
            <w:tcW w:w="2552" w:type="dxa"/>
            <w:tcBorders>
              <w:top w:val="nil"/>
              <w:left w:val="nil"/>
              <w:bottom w:val="single" w:sz="4" w:space="0" w:color="auto"/>
              <w:right w:val="single" w:sz="4" w:space="0" w:color="auto"/>
            </w:tcBorders>
            <w:shd w:val="clear" w:color="auto" w:fill="auto"/>
            <w:noWrap/>
            <w:vAlign w:val="bottom"/>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0.7795</w:t>
            </w:r>
          </w:p>
        </w:tc>
      </w:tr>
      <w:tr w:rsidR="00D04064" w:rsidRPr="00253251" w:rsidTr="00D04064">
        <w:trPr>
          <w:trHeight w:val="300"/>
          <w:jc w:val="center"/>
        </w:trPr>
        <w:tc>
          <w:tcPr>
            <w:tcW w:w="2555" w:type="dxa"/>
            <w:tcBorders>
              <w:top w:val="nil"/>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10</w:t>
            </w:r>
          </w:p>
        </w:tc>
        <w:tc>
          <w:tcPr>
            <w:tcW w:w="2552" w:type="dxa"/>
            <w:tcBorders>
              <w:top w:val="nil"/>
              <w:left w:val="nil"/>
              <w:bottom w:val="single" w:sz="4" w:space="0" w:color="auto"/>
              <w:right w:val="single" w:sz="4" w:space="0" w:color="auto"/>
            </w:tcBorders>
            <w:shd w:val="clear" w:color="auto" w:fill="auto"/>
            <w:noWrap/>
            <w:vAlign w:val="bottom"/>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0.9245</w:t>
            </w:r>
          </w:p>
        </w:tc>
      </w:tr>
      <w:tr w:rsidR="00D04064" w:rsidRPr="00253251" w:rsidTr="00D04064">
        <w:trPr>
          <w:trHeight w:val="300"/>
          <w:jc w:val="center"/>
        </w:trPr>
        <w:tc>
          <w:tcPr>
            <w:tcW w:w="2555" w:type="dxa"/>
            <w:tcBorders>
              <w:top w:val="nil"/>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12.5</w:t>
            </w:r>
          </w:p>
        </w:tc>
        <w:tc>
          <w:tcPr>
            <w:tcW w:w="2552" w:type="dxa"/>
            <w:tcBorders>
              <w:top w:val="nil"/>
              <w:left w:val="nil"/>
              <w:bottom w:val="single" w:sz="4" w:space="0" w:color="auto"/>
              <w:right w:val="single" w:sz="4" w:space="0" w:color="auto"/>
            </w:tcBorders>
            <w:shd w:val="clear" w:color="auto" w:fill="auto"/>
            <w:noWrap/>
            <w:vAlign w:val="bottom"/>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1.1179</w:t>
            </w:r>
          </w:p>
        </w:tc>
      </w:tr>
      <w:tr w:rsidR="00D04064" w:rsidRPr="00253251" w:rsidTr="00D04064">
        <w:trPr>
          <w:trHeight w:val="300"/>
          <w:jc w:val="center"/>
        </w:trPr>
        <w:tc>
          <w:tcPr>
            <w:tcW w:w="2555" w:type="dxa"/>
            <w:tcBorders>
              <w:top w:val="nil"/>
              <w:left w:val="single" w:sz="4" w:space="0" w:color="auto"/>
              <w:bottom w:val="single" w:sz="4" w:space="0" w:color="auto"/>
              <w:right w:val="single" w:sz="4" w:space="0" w:color="auto"/>
            </w:tcBorders>
            <w:shd w:val="clear" w:color="auto" w:fill="auto"/>
            <w:noWrap/>
            <w:vAlign w:val="center"/>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15</w:t>
            </w:r>
          </w:p>
        </w:tc>
        <w:tc>
          <w:tcPr>
            <w:tcW w:w="2552" w:type="dxa"/>
            <w:tcBorders>
              <w:top w:val="nil"/>
              <w:left w:val="nil"/>
              <w:bottom w:val="single" w:sz="4" w:space="0" w:color="auto"/>
              <w:right w:val="single" w:sz="4" w:space="0" w:color="auto"/>
            </w:tcBorders>
            <w:shd w:val="clear" w:color="auto" w:fill="auto"/>
            <w:noWrap/>
            <w:vAlign w:val="bottom"/>
            <w:hideMark/>
          </w:tcPr>
          <w:p w:rsidR="00D04064" w:rsidRPr="00253251" w:rsidRDefault="00D04064" w:rsidP="00837CAA">
            <w:pPr>
              <w:pStyle w:val="TCTableBody"/>
              <w:rPr>
                <w:rFonts w:asciiTheme="majorBidi" w:hAnsiTheme="majorBidi" w:cstheme="majorBidi"/>
                <w:szCs w:val="18"/>
                <w:lang w:eastAsia="en-GB"/>
              </w:rPr>
            </w:pPr>
            <w:r w:rsidRPr="00253251">
              <w:rPr>
                <w:rFonts w:asciiTheme="majorBidi" w:hAnsiTheme="majorBidi" w:cstheme="majorBidi"/>
                <w:szCs w:val="18"/>
                <w:lang w:eastAsia="en-GB"/>
              </w:rPr>
              <w:t>1.2085</w:t>
            </w:r>
          </w:p>
        </w:tc>
      </w:tr>
    </w:tbl>
    <w:p w:rsidR="00D04064" w:rsidRPr="003E74B5" w:rsidRDefault="00D04064" w:rsidP="00D04064">
      <w:pPr>
        <w:rPr>
          <w:rFonts w:asciiTheme="majorBidi" w:hAnsiTheme="majorBidi" w:cstheme="majorBidi"/>
        </w:rPr>
      </w:pPr>
    </w:p>
    <w:p w:rsidR="00A23D06" w:rsidRPr="003E74B5" w:rsidRDefault="00A23D06" w:rsidP="00D04064">
      <w:pPr>
        <w:rPr>
          <w:rFonts w:asciiTheme="majorBidi" w:hAnsiTheme="majorBidi" w:cstheme="majorBidi"/>
        </w:rPr>
      </w:pPr>
    </w:p>
    <w:p w:rsidR="00A23D06" w:rsidRPr="003E74B5" w:rsidRDefault="00A23D06" w:rsidP="00D04064">
      <w:pPr>
        <w:rPr>
          <w:rFonts w:asciiTheme="majorBidi" w:hAnsiTheme="majorBidi" w:cstheme="majorBidi"/>
        </w:rPr>
      </w:pPr>
    </w:p>
    <w:p w:rsidR="00FF062B" w:rsidRDefault="00FF062B" w:rsidP="00913717">
      <w:pPr>
        <w:rPr>
          <w:rFonts w:asciiTheme="majorBidi" w:hAnsiTheme="majorBidi" w:cstheme="majorBidi"/>
        </w:rPr>
      </w:pPr>
      <w:r>
        <w:rPr>
          <w:rFonts w:asciiTheme="majorBidi" w:hAnsiTheme="majorBidi" w:cstheme="majorBidi"/>
          <w:noProof/>
          <w:lang w:eastAsia="en-GB"/>
        </w:rPr>
        <w:drawing>
          <wp:inline distT="0" distB="0" distL="0" distR="0" wp14:anchorId="360E4A4B" wp14:editId="5D44F137">
            <wp:extent cx="4615180" cy="3048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5180" cy="3048000"/>
                    </a:xfrm>
                    <a:prstGeom prst="rect">
                      <a:avLst/>
                    </a:prstGeom>
                    <a:noFill/>
                  </pic:spPr>
                </pic:pic>
              </a:graphicData>
            </a:graphic>
          </wp:inline>
        </w:drawing>
      </w:r>
    </w:p>
    <w:p w:rsidR="00FF062B" w:rsidRPr="003E74B5" w:rsidRDefault="00FF062B" w:rsidP="00913717">
      <w:pPr>
        <w:rPr>
          <w:rFonts w:asciiTheme="majorBidi" w:hAnsiTheme="majorBidi" w:cstheme="majorBidi"/>
        </w:rPr>
      </w:pPr>
    </w:p>
    <w:tbl>
      <w:tblPr>
        <w:tblW w:w="8064" w:type="dxa"/>
        <w:tblInd w:w="-34" w:type="dxa"/>
        <w:tblLook w:val="04A0" w:firstRow="1" w:lastRow="0" w:firstColumn="1" w:lastColumn="0" w:noHBand="0" w:noVBand="1"/>
      </w:tblPr>
      <w:tblGrid>
        <w:gridCol w:w="986"/>
        <w:gridCol w:w="971"/>
        <w:gridCol w:w="946"/>
        <w:gridCol w:w="711"/>
        <w:gridCol w:w="836"/>
        <w:gridCol w:w="986"/>
        <w:gridCol w:w="971"/>
        <w:gridCol w:w="946"/>
        <w:gridCol w:w="711"/>
      </w:tblGrid>
      <w:tr w:rsidR="00D04064" w:rsidRPr="00FF062B" w:rsidTr="00FF062B">
        <w:trPr>
          <w:trHeight w:val="183"/>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 </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Slope (b)</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Intercept</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R</w:t>
            </w:r>
            <w:r w:rsidRPr="00FF062B">
              <w:rPr>
                <w:rFonts w:asciiTheme="majorBidi" w:hAnsiTheme="majorBidi" w:cstheme="majorBidi"/>
                <w:szCs w:val="18"/>
                <w:vertAlign w:val="superscript"/>
                <w:lang w:eastAsia="en-GB"/>
              </w:rPr>
              <w:t>2</w:t>
            </w:r>
          </w:p>
        </w:tc>
        <w:tc>
          <w:tcPr>
            <w:tcW w:w="836" w:type="dxa"/>
            <w:tcBorders>
              <w:top w:val="nil"/>
              <w:left w:val="nil"/>
              <w:bottom w:val="nil"/>
              <w:right w:val="nil"/>
            </w:tcBorders>
            <w:shd w:val="clear" w:color="auto" w:fill="auto"/>
            <w:noWrap/>
            <w:vAlign w:val="bottom"/>
            <w:hideMark/>
          </w:tcPr>
          <w:p w:rsidR="00D04064" w:rsidRPr="00FF062B" w:rsidRDefault="00D04064" w:rsidP="00837CAA">
            <w:pPr>
              <w:pStyle w:val="TCTableBody"/>
              <w:rPr>
                <w:rFonts w:asciiTheme="majorBidi" w:hAnsiTheme="majorBidi" w:cstheme="majorBidi"/>
                <w:szCs w:val="18"/>
                <w:lang w:eastAsia="en-GB"/>
              </w:rPr>
            </w:pP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 </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Slope (b)</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Intercept</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R</w:t>
            </w:r>
            <w:r w:rsidRPr="00FF062B">
              <w:rPr>
                <w:rFonts w:asciiTheme="majorBidi" w:hAnsiTheme="majorBidi" w:cstheme="majorBidi"/>
                <w:szCs w:val="18"/>
                <w:vertAlign w:val="superscript"/>
                <w:lang w:eastAsia="en-GB"/>
              </w:rPr>
              <w:t>2</w:t>
            </w:r>
          </w:p>
        </w:tc>
      </w:tr>
      <w:tr w:rsidR="00D04064" w:rsidRPr="00FF062B" w:rsidTr="00FF062B">
        <w:trPr>
          <w:trHeight w:val="174"/>
        </w:trPr>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Value</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0.0378</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0.5772</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0.912</w:t>
            </w:r>
          </w:p>
        </w:tc>
        <w:tc>
          <w:tcPr>
            <w:tcW w:w="836" w:type="dxa"/>
            <w:tcBorders>
              <w:top w:val="nil"/>
              <w:left w:val="nil"/>
              <w:bottom w:val="nil"/>
              <w:right w:val="nil"/>
            </w:tcBorders>
            <w:shd w:val="clear" w:color="auto" w:fill="auto"/>
            <w:noWrap/>
            <w:vAlign w:val="bottom"/>
            <w:hideMark/>
          </w:tcPr>
          <w:p w:rsidR="00D04064" w:rsidRPr="00FF062B" w:rsidRDefault="00D04064" w:rsidP="00837CAA">
            <w:pPr>
              <w:pStyle w:val="TCTableBody"/>
              <w:rPr>
                <w:rFonts w:asciiTheme="majorBidi" w:hAnsiTheme="majorBidi" w:cstheme="majorBidi"/>
                <w:szCs w:val="18"/>
                <w:lang w:eastAsia="en-GB"/>
              </w:rPr>
            </w:pP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Value</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0.0406</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0.5659</w:t>
            </w:r>
          </w:p>
        </w:tc>
        <w:tc>
          <w:tcPr>
            <w:tcW w:w="7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0.943</w:t>
            </w:r>
          </w:p>
        </w:tc>
      </w:tr>
      <w:tr w:rsidR="00D04064" w:rsidRPr="00FF062B" w:rsidTr="00FF062B">
        <w:trPr>
          <w:trHeight w:val="149"/>
        </w:trPr>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Std. error</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0.0059</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0.0446</w:t>
            </w:r>
          </w:p>
        </w:tc>
        <w:tc>
          <w:tcPr>
            <w:tcW w:w="711" w:type="dxa"/>
            <w:vMerge/>
            <w:tcBorders>
              <w:top w:val="nil"/>
              <w:left w:val="single" w:sz="4" w:space="0" w:color="auto"/>
              <w:bottom w:val="single" w:sz="4" w:space="0" w:color="auto"/>
              <w:right w:val="single" w:sz="4" w:space="0" w:color="auto"/>
            </w:tcBorders>
            <w:vAlign w:val="center"/>
            <w:hideMark/>
          </w:tcPr>
          <w:p w:rsidR="00D04064" w:rsidRPr="00FF062B" w:rsidRDefault="00D04064" w:rsidP="00837CAA">
            <w:pPr>
              <w:pStyle w:val="TCTableBody"/>
              <w:rPr>
                <w:rFonts w:asciiTheme="majorBidi" w:hAnsiTheme="majorBidi" w:cstheme="majorBidi"/>
                <w:szCs w:val="18"/>
                <w:lang w:eastAsia="en-GB"/>
              </w:rPr>
            </w:pPr>
          </w:p>
        </w:tc>
        <w:tc>
          <w:tcPr>
            <w:tcW w:w="836" w:type="dxa"/>
            <w:tcBorders>
              <w:top w:val="nil"/>
              <w:left w:val="nil"/>
              <w:bottom w:val="nil"/>
              <w:right w:val="nil"/>
            </w:tcBorders>
            <w:shd w:val="clear" w:color="auto" w:fill="auto"/>
            <w:noWrap/>
            <w:vAlign w:val="bottom"/>
            <w:hideMark/>
          </w:tcPr>
          <w:p w:rsidR="00D04064" w:rsidRPr="00FF062B" w:rsidRDefault="00D04064" w:rsidP="00837CAA">
            <w:pPr>
              <w:pStyle w:val="TCTableBody"/>
              <w:rPr>
                <w:rFonts w:asciiTheme="majorBidi" w:hAnsiTheme="majorBidi" w:cstheme="majorBidi"/>
                <w:szCs w:val="18"/>
                <w:lang w:eastAsia="en-GB"/>
              </w:rPr>
            </w:pP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Std. error</w:t>
            </w:r>
          </w:p>
        </w:tc>
        <w:tc>
          <w:tcPr>
            <w:tcW w:w="971" w:type="dxa"/>
            <w:tcBorders>
              <w:top w:val="nil"/>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0.0045</w:t>
            </w:r>
          </w:p>
        </w:tc>
        <w:tc>
          <w:tcPr>
            <w:tcW w:w="946" w:type="dxa"/>
            <w:tcBorders>
              <w:top w:val="nil"/>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0.0401</w:t>
            </w:r>
          </w:p>
        </w:tc>
        <w:tc>
          <w:tcPr>
            <w:tcW w:w="711" w:type="dxa"/>
            <w:vMerge/>
            <w:tcBorders>
              <w:top w:val="nil"/>
              <w:left w:val="single" w:sz="4" w:space="0" w:color="auto"/>
              <w:bottom w:val="single" w:sz="4" w:space="0" w:color="auto"/>
              <w:right w:val="single" w:sz="4" w:space="0" w:color="auto"/>
            </w:tcBorders>
            <w:vAlign w:val="center"/>
            <w:hideMark/>
          </w:tcPr>
          <w:p w:rsidR="00D04064" w:rsidRPr="00FF062B" w:rsidRDefault="00D04064" w:rsidP="00837CAA">
            <w:pPr>
              <w:pStyle w:val="TCTableBody"/>
              <w:rPr>
                <w:rFonts w:asciiTheme="majorBidi" w:hAnsiTheme="majorBidi" w:cstheme="majorBidi"/>
                <w:szCs w:val="18"/>
                <w:lang w:eastAsia="en-GB"/>
              </w:rPr>
            </w:pPr>
          </w:p>
        </w:tc>
      </w:tr>
      <w:tr w:rsidR="00D04064" w:rsidRPr="00FF062B" w:rsidTr="00FF062B">
        <w:trPr>
          <w:trHeight w:val="182"/>
        </w:trPr>
        <w:tc>
          <w:tcPr>
            <w:tcW w:w="1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y= b*x + a</w:t>
            </w:r>
          </w:p>
        </w:tc>
        <w:tc>
          <w:tcPr>
            <w:tcW w:w="1657" w:type="dxa"/>
            <w:gridSpan w:val="2"/>
            <w:tcBorders>
              <w:top w:val="single" w:sz="4" w:space="0" w:color="auto"/>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(0-12.5)</w:t>
            </w:r>
          </w:p>
        </w:tc>
        <w:tc>
          <w:tcPr>
            <w:tcW w:w="836" w:type="dxa"/>
            <w:tcBorders>
              <w:top w:val="nil"/>
              <w:left w:val="nil"/>
              <w:bottom w:val="nil"/>
              <w:right w:val="nil"/>
            </w:tcBorders>
            <w:shd w:val="clear" w:color="auto" w:fill="auto"/>
            <w:noWrap/>
            <w:vAlign w:val="bottom"/>
            <w:hideMark/>
          </w:tcPr>
          <w:p w:rsidR="00D04064" w:rsidRPr="00FF062B" w:rsidRDefault="00D04064" w:rsidP="00837CAA">
            <w:pPr>
              <w:pStyle w:val="TCTableBody"/>
              <w:rPr>
                <w:rFonts w:asciiTheme="majorBidi" w:hAnsiTheme="majorBidi" w:cstheme="majorBidi"/>
                <w:szCs w:val="18"/>
                <w:lang w:eastAsia="en-GB"/>
              </w:rPr>
            </w:pPr>
          </w:p>
        </w:tc>
        <w:tc>
          <w:tcPr>
            <w:tcW w:w="1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y= b*x + a</w:t>
            </w:r>
          </w:p>
        </w:tc>
        <w:tc>
          <w:tcPr>
            <w:tcW w:w="1657" w:type="dxa"/>
            <w:gridSpan w:val="2"/>
            <w:tcBorders>
              <w:top w:val="single" w:sz="4" w:space="0" w:color="auto"/>
              <w:left w:val="nil"/>
              <w:bottom w:val="single" w:sz="4" w:space="0" w:color="auto"/>
              <w:right w:val="single" w:sz="4" w:space="0" w:color="auto"/>
            </w:tcBorders>
            <w:shd w:val="clear" w:color="auto" w:fill="auto"/>
            <w:noWrap/>
            <w:vAlign w:val="center"/>
            <w:hideMark/>
          </w:tcPr>
          <w:p w:rsidR="00D04064" w:rsidRPr="00FF062B" w:rsidRDefault="00D04064" w:rsidP="00837CAA">
            <w:pPr>
              <w:pStyle w:val="TCTableBody"/>
              <w:rPr>
                <w:rFonts w:asciiTheme="majorBidi" w:hAnsiTheme="majorBidi" w:cstheme="majorBidi"/>
                <w:szCs w:val="18"/>
                <w:lang w:eastAsia="en-GB"/>
              </w:rPr>
            </w:pPr>
            <w:r w:rsidRPr="00FF062B">
              <w:rPr>
                <w:rFonts w:asciiTheme="majorBidi" w:hAnsiTheme="majorBidi" w:cstheme="majorBidi"/>
                <w:szCs w:val="18"/>
                <w:lang w:eastAsia="en-GB"/>
              </w:rPr>
              <w:t>(0-15)</w:t>
            </w:r>
          </w:p>
        </w:tc>
      </w:tr>
    </w:tbl>
    <w:p w:rsidR="00D04064" w:rsidRPr="00FF062B" w:rsidRDefault="00FF062B" w:rsidP="00FF062B">
      <w:pPr>
        <w:pStyle w:val="figurecaption"/>
        <w:jc w:val="both"/>
      </w:pPr>
      <w:r>
        <w:rPr>
          <w:b/>
          <w:bCs/>
        </w:rPr>
        <w:t>Fig</w:t>
      </w:r>
      <w:r w:rsidR="00F243EB" w:rsidRPr="00FF062B">
        <w:rPr>
          <w:b/>
          <w:bCs/>
        </w:rPr>
        <w:t xml:space="preserve"> S9</w:t>
      </w:r>
      <w:r w:rsidR="00F243EB" w:rsidRPr="00FF062B">
        <w:t>.</w:t>
      </w:r>
      <w:r w:rsidR="00D04064" w:rsidRPr="00FF062B">
        <w:t xml:space="preserve"> Mole% zinc in precursor mixture against the measured resistivity (Cd</w:t>
      </w:r>
      <w:r w:rsidR="00D04064" w:rsidRPr="00FF062B">
        <w:rPr>
          <w:vertAlign w:val="subscript"/>
        </w:rPr>
        <w:t>1-x</w:t>
      </w:r>
      <w:r w:rsidR="00D04064" w:rsidRPr="00FF062B">
        <w:t>Zn</w:t>
      </w:r>
      <w:r w:rsidR="00D04064" w:rsidRPr="00FF062B">
        <w:rPr>
          <w:vertAlign w:val="subscript"/>
        </w:rPr>
        <w:t>x</w:t>
      </w:r>
      <w:r w:rsidR="00D04064" w:rsidRPr="00FF062B">
        <w:t>S, 0 ≤ x ≤ 0.125 and 0 ≤ x ≤ 0.15) of thin films produced by spin coating precursors (1) and (2) followed by decomposition at 250 °C for 1 h.</w:t>
      </w:r>
    </w:p>
    <w:p w:rsidR="00D04064" w:rsidRPr="003E74B5" w:rsidRDefault="00D04064" w:rsidP="003E6906">
      <w:pPr>
        <w:pStyle w:val="TAMainText"/>
      </w:pPr>
    </w:p>
    <w:p w:rsidR="006B7586" w:rsidRPr="003E74B5" w:rsidRDefault="006B7586" w:rsidP="003E6906">
      <w:pPr>
        <w:pStyle w:val="TAMainText"/>
      </w:pPr>
    </w:p>
    <w:p w:rsidR="006B7586" w:rsidRPr="003E74B5" w:rsidRDefault="006B7586" w:rsidP="003E6906">
      <w:pPr>
        <w:pStyle w:val="TAMainText"/>
      </w:pPr>
    </w:p>
    <w:p w:rsidR="00D04064" w:rsidRPr="003E74B5" w:rsidRDefault="00D04064" w:rsidP="00D04064">
      <w:pPr>
        <w:spacing w:before="240"/>
        <w:jc w:val="center"/>
        <w:rPr>
          <w:rFonts w:asciiTheme="majorBidi" w:eastAsia="Times New Roman" w:hAnsiTheme="majorBidi" w:cstheme="majorBidi"/>
          <w:snapToGrid w:val="0"/>
          <w:color w:val="000000"/>
          <w:w w:val="0"/>
          <w:sz w:val="20"/>
          <w:szCs w:val="20"/>
          <w:u w:color="000000"/>
          <w:bdr w:val="none" w:sz="0" w:space="0" w:color="000000"/>
          <w:shd w:val="clear" w:color="000000" w:fill="000000"/>
        </w:rPr>
      </w:pPr>
      <w:r w:rsidRPr="003E74B5">
        <w:rPr>
          <w:rFonts w:asciiTheme="majorBidi" w:eastAsia="Times New Roman" w:hAnsiTheme="majorBidi" w:cstheme="majorBidi"/>
          <w:noProof/>
          <w:color w:val="000000"/>
          <w:w w:val="0"/>
          <w:sz w:val="20"/>
          <w:szCs w:val="20"/>
          <w:u w:color="000000"/>
          <w:bdr w:val="none" w:sz="0" w:space="0" w:color="000000"/>
          <w:shd w:val="clear" w:color="000000" w:fill="000000"/>
          <w:lang w:eastAsia="en-GB"/>
        </w:rPr>
        <w:lastRenderedPageBreak/>
        <w:drawing>
          <wp:inline distT="0" distB="0" distL="0" distR="0" wp14:anchorId="38E6C03E" wp14:editId="0769EEA2">
            <wp:extent cx="4796286" cy="3588589"/>
            <wp:effectExtent l="0" t="0" r="4445" b="0"/>
            <wp:docPr id="17" name="Picture 17" descr="\\nask.man.ac.uk\home$\1-Paper 1 and all it files\0 paper1 calc 07072016 from black board\paper 1 data of 310216 result\Draft paper last ver. Eprog\1- Draft paper (polishing) after epro\Binding ene-xps-Ben Spen-CdZnS\Sample 1_Cd 3d_Modifying-La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ask.man.ac.uk\home$\1-Paper 1 and all it files\0 paper1 calc 07072016 from black board\paper 1 data of 310216 result\Draft paper last ver. Eprog\1- Draft paper (polishing) after epro\Binding ene-xps-Ben Spen-CdZnS\Sample 1_Cd 3d_Modifying-Last.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120" t="6897" r="11154" b="3449"/>
                    <a:stretch/>
                  </pic:blipFill>
                  <pic:spPr bwMode="auto">
                    <a:xfrm>
                      <a:off x="0" y="0"/>
                      <a:ext cx="4798740" cy="3590425"/>
                    </a:xfrm>
                    <a:prstGeom prst="rect">
                      <a:avLst/>
                    </a:prstGeom>
                    <a:noFill/>
                    <a:ln>
                      <a:noFill/>
                    </a:ln>
                    <a:extLst>
                      <a:ext uri="{53640926-AAD7-44D8-BBD7-CCE9431645EC}">
                        <a14:shadowObscured xmlns:a14="http://schemas.microsoft.com/office/drawing/2010/main"/>
                      </a:ext>
                    </a:extLst>
                  </pic:spPr>
                </pic:pic>
              </a:graphicData>
            </a:graphic>
          </wp:inline>
        </w:drawing>
      </w:r>
    </w:p>
    <w:p w:rsidR="00D04064" w:rsidRPr="003E6906" w:rsidRDefault="00FF062B" w:rsidP="003E6906">
      <w:pPr>
        <w:pStyle w:val="figurecaption"/>
        <w:jc w:val="both"/>
      </w:pPr>
      <w:r w:rsidRPr="003E6906">
        <w:rPr>
          <w:b/>
          <w:bCs/>
        </w:rPr>
        <w:t>Fig</w:t>
      </w:r>
      <w:r w:rsidR="00D04064" w:rsidRPr="003E6906">
        <w:rPr>
          <w:b/>
          <w:bCs/>
        </w:rPr>
        <w:t xml:space="preserve"> S10</w:t>
      </w:r>
      <w:r w:rsidR="00F243EB" w:rsidRPr="003E6906">
        <w:t>.</w:t>
      </w:r>
      <w:r w:rsidR="00D04064" w:rsidRPr="003E6906">
        <w:t xml:space="preserve"> XP narrow scan spectrum shows a single chemical species for Cd 3d doublet photoelectron peak for (CdS) thin film.</w:t>
      </w:r>
      <w:r w:rsidR="00B71B5B" w:rsidRPr="003E6906">
        <w:t xml:space="preserve"> </w:t>
      </w:r>
    </w:p>
    <w:p w:rsidR="00D04064" w:rsidRPr="003E74B5" w:rsidRDefault="00D04064" w:rsidP="00D04064">
      <w:pPr>
        <w:spacing w:before="240"/>
        <w:jc w:val="center"/>
        <w:rPr>
          <w:rFonts w:asciiTheme="majorBidi" w:eastAsia="Times New Roman" w:hAnsiTheme="majorBidi" w:cstheme="majorBidi"/>
          <w:snapToGrid w:val="0"/>
          <w:color w:val="000000"/>
          <w:w w:val="0"/>
          <w:sz w:val="0"/>
          <w:szCs w:val="0"/>
          <w:u w:color="000000"/>
          <w:bdr w:val="none" w:sz="0" w:space="0" w:color="000000"/>
          <w:shd w:val="clear" w:color="000000" w:fill="000000"/>
        </w:rPr>
      </w:pPr>
    </w:p>
    <w:p w:rsidR="00D04064" w:rsidRPr="003E74B5" w:rsidRDefault="00D04064" w:rsidP="00D04064">
      <w:pPr>
        <w:spacing w:before="240"/>
        <w:jc w:val="center"/>
        <w:rPr>
          <w:rFonts w:asciiTheme="majorBidi" w:eastAsia="Times New Roman" w:hAnsiTheme="majorBidi" w:cstheme="majorBidi"/>
          <w:snapToGrid w:val="0"/>
          <w:color w:val="000000"/>
          <w:w w:val="0"/>
          <w:sz w:val="20"/>
          <w:szCs w:val="20"/>
          <w:u w:color="000000"/>
          <w:bdr w:val="none" w:sz="0" w:space="0" w:color="000000"/>
          <w:shd w:val="clear" w:color="000000" w:fill="000000"/>
        </w:rPr>
      </w:pPr>
      <w:r w:rsidRPr="003E74B5">
        <w:rPr>
          <w:rFonts w:asciiTheme="majorBidi" w:eastAsia="Times New Roman" w:hAnsiTheme="majorBidi" w:cstheme="majorBidi"/>
          <w:noProof/>
          <w:color w:val="000000"/>
          <w:w w:val="0"/>
          <w:sz w:val="20"/>
          <w:szCs w:val="20"/>
          <w:u w:color="000000"/>
          <w:bdr w:val="none" w:sz="0" w:space="0" w:color="000000"/>
          <w:shd w:val="clear" w:color="000000" w:fill="000000"/>
          <w:lang w:eastAsia="en-GB"/>
        </w:rPr>
        <w:drawing>
          <wp:inline distT="0" distB="0" distL="0" distR="0" wp14:anchorId="05F463BE" wp14:editId="0BA32DEB">
            <wp:extent cx="4879805" cy="3629025"/>
            <wp:effectExtent l="0" t="0" r="0" b="0"/>
            <wp:docPr id="18" name="Picture 18" descr="\\nask.man.ac.uk\home$\1-Paper 1 and all it files\0 paper1 calc 07072016 from black board\paper 1 data of 310216 result\Draft paper last ver. Eprog\1- Draft paper (polishing) after epro\Binding ene-xps-Ben Spen-CdZnS\Sample 2_Zn 2p_Modifying-La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sk.man.ac.uk\home$\1-Paper 1 and all it files\0 paper1 calc 07072016 from black board\paper 1 data of 310216 result\Draft paper last ver. Eprog\1- Draft paper (polishing) after epro\Binding ene-xps-Ben Spen-CdZnS\Sample 2_Zn 2p_Modifying-Last.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165" t="7963" r="10526" b="3368"/>
                    <a:stretch/>
                  </pic:blipFill>
                  <pic:spPr bwMode="auto">
                    <a:xfrm>
                      <a:off x="0" y="0"/>
                      <a:ext cx="4879128" cy="3628522"/>
                    </a:xfrm>
                    <a:prstGeom prst="rect">
                      <a:avLst/>
                    </a:prstGeom>
                    <a:noFill/>
                    <a:ln>
                      <a:noFill/>
                    </a:ln>
                    <a:extLst>
                      <a:ext uri="{53640926-AAD7-44D8-BBD7-CCE9431645EC}">
                        <a14:shadowObscured xmlns:a14="http://schemas.microsoft.com/office/drawing/2010/main"/>
                      </a:ext>
                    </a:extLst>
                  </pic:spPr>
                </pic:pic>
              </a:graphicData>
            </a:graphic>
          </wp:inline>
        </w:drawing>
      </w:r>
    </w:p>
    <w:p w:rsidR="00D04064" w:rsidRPr="003E6906" w:rsidRDefault="00FF062B" w:rsidP="003E6906">
      <w:pPr>
        <w:pStyle w:val="figurecaption"/>
        <w:jc w:val="both"/>
      </w:pPr>
      <w:r w:rsidRPr="003E6906">
        <w:rPr>
          <w:b/>
          <w:bCs/>
        </w:rPr>
        <w:t>Fig</w:t>
      </w:r>
      <w:r w:rsidR="00D04064" w:rsidRPr="003E6906">
        <w:rPr>
          <w:b/>
          <w:bCs/>
        </w:rPr>
        <w:t xml:space="preserve"> S11</w:t>
      </w:r>
      <w:r w:rsidR="00F243EB" w:rsidRPr="003E6906">
        <w:t>.</w:t>
      </w:r>
      <w:r w:rsidR="00D04064" w:rsidRPr="003E6906">
        <w:t xml:space="preserve"> XP narrow scan spectrum shows a single chemical species for Zn 2p peak for (ZnS) thin film.</w:t>
      </w:r>
      <w:r w:rsidR="00B71B5B" w:rsidRPr="003E6906">
        <w:t xml:space="preserve"> </w:t>
      </w:r>
    </w:p>
    <w:p w:rsidR="00D04064" w:rsidRPr="003E74B5" w:rsidRDefault="00D04064" w:rsidP="00D04064">
      <w:pPr>
        <w:spacing w:before="240"/>
        <w:jc w:val="center"/>
        <w:rPr>
          <w:rFonts w:asciiTheme="majorBidi" w:hAnsiTheme="majorBidi" w:cstheme="majorBidi"/>
        </w:rPr>
      </w:pPr>
      <w:r w:rsidRPr="003E74B5">
        <w:rPr>
          <w:rFonts w:asciiTheme="majorBidi" w:hAnsiTheme="majorBidi" w:cstheme="majorBidi"/>
          <w:noProof/>
          <w:lang w:eastAsia="en-GB"/>
        </w:rPr>
        <w:lastRenderedPageBreak/>
        <w:drawing>
          <wp:inline distT="0" distB="0" distL="0" distR="0" wp14:anchorId="0E254533" wp14:editId="46DC6B2D">
            <wp:extent cx="4856340" cy="3571875"/>
            <wp:effectExtent l="0" t="0" r="1905" b="0"/>
            <wp:docPr id="23" name="Picture 23" descr="\\nask.man.ac.uk\home$\1-Paper 1 and all it files\0 paper1 calc 07072016 from black board\paper 1 data of 310216 result\Draft paper last ver. Eprog\1- Draft paper (polishing) after epro\Binding ene-xps-Ben Spen-CdZnS\Sample 1 and 2_S 2p-modifying_La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sk.man.ac.uk\home$\1-Paper 1 and all it files\0 paper1 calc 07072016 from black board\paper 1 data of 310216 result\Draft paper last ver. Eprog\1- Draft paper (polishing) after epro\Binding ene-xps-Ben Spen-CdZnS\Sample 1 and 2_S 2p-modifying_Last.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024" t="8189" r="10853" b="4309"/>
                    <a:stretch/>
                  </pic:blipFill>
                  <pic:spPr bwMode="auto">
                    <a:xfrm>
                      <a:off x="0" y="0"/>
                      <a:ext cx="4865147" cy="3578352"/>
                    </a:xfrm>
                    <a:prstGeom prst="rect">
                      <a:avLst/>
                    </a:prstGeom>
                    <a:noFill/>
                    <a:ln>
                      <a:noFill/>
                    </a:ln>
                    <a:extLst>
                      <a:ext uri="{53640926-AAD7-44D8-BBD7-CCE9431645EC}">
                        <a14:shadowObscured xmlns:a14="http://schemas.microsoft.com/office/drawing/2010/main"/>
                      </a:ext>
                    </a:extLst>
                  </pic:spPr>
                </pic:pic>
              </a:graphicData>
            </a:graphic>
          </wp:inline>
        </w:drawing>
      </w:r>
    </w:p>
    <w:p w:rsidR="00D04064" w:rsidRPr="003E6906" w:rsidRDefault="003E6906" w:rsidP="003E6906">
      <w:pPr>
        <w:pStyle w:val="figurecaption"/>
        <w:jc w:val="both"/>
      </w:pPr>
      <w:r w:rsidRPr="003E6906">
        <w:rPr>
          <w:b/>
          <w:bCs/>
        </w:rPr>
        <w:t>Fig</w:t>
      </w:r>
      <w:r w:rsidR="00D04064" w:rsidRPr="003E6906">
        <w:rPr>
          <w:b/>
          <w:bCs/>
        </w:rPr>
        <w:t xml:space="preserve"> S12</w:t>
      </w:r>
      <w:r w:rsidR="00F243EB" w:rsidRPr="003E6906">
        <w:t>.</w:t>
      </w:r>
      <w:r w:rsidR="00D04064" w:rsidRPr="003E6906">
        <w:t xml:space="preserve"> XP narrow scan spectrum for S 2p photoelectron peak at a binding energy position </w:t>
      </w:r>
      <w:r w:rsidR="00C075AF" w:rsidRPr="003E6906">
        <w:t>of 161.6 eV associated with CdS and ZnS</w:t>
      </w:r>
      <w:r w:rsidR="00D04064" w:rsidRPr="003E6906">
        <w:t xml:space="preserve"> (</w:t>
      </w:r>
      <w:bookmarkStart w:id="3" w:name="OLE_LINK5"/>
      <w:bookmarkStart w:id="4" w:name="OLE_LINK6"/>
      <w:r w:rsidR="00D04064" w:rsidRPr="003E6906">
        <w:t>same electronegativity</w:t>
      </w:r>
      <w:bookmarkEnd w:id="3"/>
      <w:bookmarkEnd w:id="4"/>
      <w:r w:rsidR="00D04064" w:rsidRPr="003E6906">
        <w:t>).</w:t>
      </w:r>
    </w:p>
    <w:p w:rsidR="00D04064" w:rsidRPr="003E74B5" w:rsidRDefault="00D04064" w:rsidP="003E6906">
      <w:pPr>
        <w:pStyle w:val="TAMainText"/>
      </w:pPr>
    </w:p>
    <w:p w:rsidR="00973B48" w:rsidRPr="000F6BA5" w:rsidRDefault="00D04064" w:rsidP="000F6BA5">
      <w:pPr>
        <w:spacing w:line="360" w:lineRule="auto"/>
        <w:jc w:val="both"/>
        <w:rPr>
          <w:rFonts w:ascii="Times" w:eastAsia="Times New Roman" w:hAnsi="Times" w:cs="Times New Roman"/>
          <w:sz w:val="24"/>
          <w:szCs w:val="20"/>
        </w:rPr>
      </w:pPr>
      <w:r w:rsidRPr="000F6BA5">
        <w:rPr>
          <w:rFonts w:ascii="Times" w:eastAsia="Times New Roman" w:hAnsi="Times" w:cs="Times New Roman"/>
          <w:sz w:val="24"/>
          <w:szCs w:val="20"/>
        </w:rPr>
        <w:t>Both of the binding energy (BE) values and the distance between the S2p and Zn 2p</w:t>
      </w:r>
      <w:r w:rsidRPr="000F6BA5">
        <w:rPr>
          <w:rFonts w:ascii="Times" w:eastAsia="Times New Roman" w:hAnsi="Times" w:cs="Times New Roman"/>
          <w:sz w:val="24"/>
          <w:szCs w:val="20"/>
          <w:vertAlign w:val="subscript"/>
        </w:rPr>
        <w:t>3/2</w:t>
      </w:r>
      <w:r w:rsidRPr="000F6BA5">
        <w:rPr>
          <w:rFonts w:ascii="Times" w:eastAsia="Times New Roman" w:hAnsi="Times" w:cs="Times New Roman"/>
          <w:sz w:val="24"/>
          <w:szCs w:val="20"/>
        </w:rPr>
        <w:t>, lines vary from work to work. The main reasons are probably differences in conductivity o</w:t>
      </w:r>
      <w:r w:rsidR="00FC7C5C" w:rsidRPr="000F6BA5">
        <w:rPr>
          <w:rFonts w:ascii="Times" w:eastAsia="Times New Roman" w:hAnsi="Times" w:cs="Times New Roman"/>
          <w:sz w:val="24"/>
          <w:szCs w:val="20"/>
        </w:rPr>
        <w:t>f the samples due to impurities</w:t>
      </w:r>
      <w:r w:rsidRPr="000F6BA5">
        <w:rPr>
          <w:rFonts w:ascii="Times" w:eastAsia="Times New Roman" w:hAnsi="Times" w:cs="Times New Roman"/>
          <w:sz w:val="24"/>
          <w:szCs w:val="20"/>
        </w:rPr>
        <w:t xml:space="preserve"> and partial compensation of charging due to differences in experimental conditions.</w:t>
      </w:r>
      <w:r w:rsidR="00973B48" w:rsidRPr="000F6BA5">
        <w:rPr>
          <w:rFonts w:ascii="Times" w:eastAsia="Times New Roman" w:hAnsi="Times" w:cs="Times New Roman"/>
          <w:sz w:val="24"/>
          <w:szCs w:val="20"/>
        </w:rPr>
        <w:t xml:space="preserve"> XPS literature values were indicated; Cd 3d peak for (CdS) thin film,</w:t>
      </w:r>
      <w:r w:rsidR="00973B48" w:rsidRPr="000F6BA5">
        <w:rPr>
          <w:rFonts w:ascii="Times" w:eastAsia="Times New Roman" w:hAnsi="Times" w:cs="Times New Roman"/>
          <w:sz w:val="24"/>
          <w:szCs w:val="20"/>
        </w:rPr>
        <w:fldChar w:fldCharType="begin" w:fldLock="1"/>
      </w:r>
      <w:r w:rsidR="00022629" w:rsidRPr="000F6BA5">
        <w:rPr>
          <w:rFonts w:ascii="Times" w:eastAsia="Times New Roman" w:hAnsi="Times" w:cs="Times New Roman"/>
          <w:sz w:val="24"/>
          <w:szCs w:val="20"/>
        </w:rPr>
        <w:instrText>ADDIN CSL_CITATION { "citationItems" : [ { "id" : "ITEM-1", "itemData" : { "DOI" : "10.1016/0039-6028(85)90035-4", "ISSN" : "00396028", "abstract" : "Normal incidence and angle resolved X-ray photoelectron spectra of film and single crystal CdS are reported. In the spectral region for S there is a S2- peak (162.6 eV) and after surface oxidation a SO2- 4 peak (169.0 eV) which can be removed by washing. Using MgK?? excitation, ghost Cd peaks, excited by stray AlK?? radiation, occur in the S spectral region (172.6 and 179.4 eV). Cd peaks are 405.2 ?? 0.2 and 412.0 ?? 0.2 eV. Temperature dependence studies of the Cd:S ratio show that heating in ultrahigh vacuum leaves the surface S rich. ?? 1985.", "author" : [ { "dropping-particle" : "", "family" : "Marychurch", "given" : "M.", "non-dropping-particle" : "", "parse-names" : false, "suffix" : "" }, { "dropping-particle" : "", "family" : "Morris", "given" : "G. C.", "non-dropping-particle" : "", "parse-names" : false, "suffix" : "" } ], "container-title" : "Surface Science", "id" : "ITEM-1", "issued" : { "date-parts" : [ [ "1985" ] ] }, "page" : "251-254", "title" : "X-ray photoelectron spectra of crystal and thin film cadmium sulphide", "type" : "article-journal", "volume" : "154" }, "uris" : [ "http://www.mendeley.com/documents/?uuid=9144018c-e92d-407f-9cd7-d93472c1b9c4" ] } ], "mendeley" : { "formattedCitation" : "[4]", "plainTextFormattedCitation" : "[4]", "previouslyFormattedCitation" : "&lt;sup&gt;4&lt;/sup&gt;" }, "properties" : { "noteIndex" : 0 }, "schema" : "https://github.com/citation-style-language/schema/raw/master/csl-citation.json" }</w:instrText>
      </w:r>
      <w:r w:rsidR="00973B48" w:rsidRPr="000F6BA5">
        <w:rPr>
          <w:rFonts w:ascii="Times" w:eastAsia="Times New Roman" w:hAnsi="Times" w:cs="Times New Roman"/>
          <w:sz w:val="24"/>
          <w:szCs w:val="20"/>
        </w:rPr>
        <w:fldChar w:fldCharType="separate"/>
      </w:r>
      <w:r w:rsidR="00022629" w:rsidRPr="000F6BA5">
        <w:rPr>
          <w:rFonts w:ascii="Times" w:eastAsia="Times New Roman" w:hAnsi="Times" w:cs="Times New Roman"/>
          <w:sz w:val="24"/>
          <w:szCs w:val="20"/>
        </w:rPr>
        <w:t>[4]</w:t>
      </w:r>
      <w:r w:rsidR="00973B48" w:rsidRPr="000F6BA5">
        <w:rPr>
          <w:rFonts w:ascii="Times" w:eastAsia="Times New Roman" w:hAnsi="Times" w:cs="Times New Roman"/>
          <w:sz w:val="24"/>
          <w:szCs w:val="20"/>
        </w:rPr>
        <w:fldChar w:fldCharType="end"/>
      </w:r>
      <w:r w:rsidR="00973B48" w:rsidRPr="000F6BA5">
        <w:rPr>
          <w:rFonts w:ascii="Times" w:eastAsia="Times New Roman" w:hAnsi="Times" w:cs="Times New Roman"/>
          <w:sz w:val="24"/>
          <w:szCs w:val="20"/>
        </w:rPr>
        <w:t xml:space="preserve"> Zn 2p peak for (ZnS) thin film,</w:t>
      </w:r>
      <w:r w:rsidR="00973B48" w:rsidRPr="000F6BA5">
        <w:rPr>
          <w:rFonts w:ascii="Times" w:eastAsia="Times New Roman" w:hAnsi="Times" w:cs="Times New Roman"/>
          <w:sz w:val="24"/>
          <w:szCs w:val="20"/>
        </w:rPr>
        <w:fldChar w:fldCharType="begin" w:fldLock="1"/>
      </w:r>
      <w:r w:rsidR="00022629" w:rsidRPr="000F6BA5">
        <w:rPr>
          <w:rFonts w:ascii="Times" w:eastAsia="Times New Roman" w:hAnsi="Times" w:cs="Times New Roman"/>
          <w:sz w:val="24"/>
          <w:szCs w:val="20"/>
        </w:rPr>
        <w:instrText>ADDIN CSL_CITATION { "citationItems" : [ { "id" : "ITEM-1", "itemData" : { "DOI" : "10.1016/0169-4332(94)90080-9", "ISSN" : "01694332", "abstract" : "XPS spectra of PbS, FeS2, CuFeS2, Cu1.87S and ZnS surfaces prepared by scraping in ultra-high vacuum were measured. The binding energies reported can be used as reference data in more applied research, where these sulfides treated under different conditions are studied. Problems encountered in measuring poorly conducting samples, such as ZnS, with the XPS technique are also shortly discussed.", "author" : [ { "dropping-particle" : "", "family" : "Laajalehto", "given" : "K.", "non-dropping-particle" : "", "parse-names" : false, "suffix" : "" }, { "dropping-particle" : "", "family" : "Kartio", "given" : "I.", "non-dropping-particle" : "", "parse-names" : false, "suffix" : "" }, { "dropping-particle" : "", "family" : "Nowak", "given" : "P.", "non-dropping-particle" : "", "parse-names" : false, "suffix" : "" } ], "container-title" : "Applied Surface Science", "id" : "ITEM-1", "issued" : { "date-parts" : [ [ "1994" ] ] }, "page" : "11-15", "title" : "XPS study of clean metal sulfide surfaces", "type" : "article-journal", "volume" : "81" }, "uris" : [ "http://www.mendeley.com/documents/?uuid=05f2c0fa-eeba-4114-8cba-0bca9223712c" ] } ], "mendeley" : { "formattedCitation" : "[5]", "plainTextFormattedCitation" : "[5]", "previouslyFormattedCitation" : "&lt;sup&gt;5&lt;/sup&gt;" }, "properties" : { "noteIndex" : 0 }, "schema" : "https://github.com/citation-style-language/schema/raw/master/csl-citation.json" }</w:instrText>
      </w:r>
      <w:r w:rsidR="00973B48" w:rsidRPr="000F6BA5">
        <w:rPr>
          <w:rFonts w:ascii="Times" w:eastAsia="Times New Roman" w:hAnsi="Times" w:cs="Times New Roman"/>
          <w:sz w:val="24"/>
          <w:szCs w:val="20"/>
        </w:rPr>
        <w:fldChar w:fldCharType="separate"/>
      </w:r>
      <w:r w:rsidR="00022629" w:rsidRPr="000F6BA5">
        <w:rPr>
          <w:rFonts w:ascii="Times" w:eastAsia="Times New Roman" w:hAnsi="Times" w:cs="Times New Roman"/>
          <w:sz w:val="24"/>
          <w:szCs w:val="20"/>
        </w:rPr>
        <w:t>[5]</w:t>
      </w:r>
      <w:r w:rsidR="00973B48" w:rsidRPr="000F6BA5">
        <w:rPr>
          <w:rFonts w:ascii="Times" w:eastAsia="Times New Roman" w:hAnsi="Times" w:cs="Times New Roman"/>
          <w:sz w:val="24"/>
          <w:szCs w:val="20"/>
        </w:rPr>
        <w:fldChar w:fldCharType="end"/>
      </w:r>
      <w:r w:rsidR="00973B48" w:rsidRPr="000F6BA5">
        <w:rPr>
          <w:rFonts w:ascii="Times" w:eastAsia="Times New Roman" w:hAnsi="Times" w:cs="Times New Roman"/>
          <w:sz w:val="24"/>
          <w:szCs w:val="20"/>
        </w:rPr>
        <w:t xml:space="preserve"> and S 2p photoelectron peak associated with CdS,</w:t>
      </w:r>
      <w:r w:rsidR="00973B48" w:rsidRPr="000F6BA5">
        <w:rPr>
          <w:rFonts w:ascii="Times" w:eastAsia="Times New Roman" w:hAnsi="Times" w:cs="Times New Roman"/>
          <w:sz w:val="24"/>
          <w:szCs w:val="20"/>
        </w:rPr>
        <w:fldChar w:fldCharType="begin" w:fldLock="1"/>
      </w:r>
      <w:r w:rsidR="00022629" w:rsidRPr="000F6BA5">
        <w:rPr>
          <w:rFonts w:ascii="Times" w:eastAsia="Times New Roman" w:hAnsi="Times" w:cs="Times New Roman"/>
          <w:sz w:val="24"/>
          <w:szCs w:val="20"/>
        </w:rPr>
        <w:instrText>ADDIN CSL_CITATION { "citationItems" : [ { "id" : "ITEM-1", "itemData" : { "DOI" : "10.1016/0039-6028(85)90035-4", "ISSN" : "00396028", "abstract" : "Normal incidence and angle resolved X-ray photoelectron spectra of film and single crystal CdS are reported. In the spectral region for S there is a S2- peak (162.6 eV) and after surface oxidation a SO2- 4 peak (169.0 eV) which can be removed by washing. Using MgK?? excitation, ghost Cd peaks, excited by stray AlK?? radiation, occur in the S spectral region (172.6 and 179.4 eV). Cd peaks are 405.2 ?? 0.2 and 412.0 ?? 0.2 eV. Temperature dependence studies of the Cd:S ratio show that heating in ultrahigh vacuum leaves the surface S rich. ?? 1985.", "author" : [ { "dropping-particle" : "", "family" : "Marychurch", "given" : "M.", "non-dropping-particle" : "", "parse-names" : false, "suffix" : "" }, { "dropping-particle" : "", "family" : "Morris", "given" : "G. C.", "non-dropping-particle" : "", "parse-names" : false, "suffix" : "" } ], "container-title" : "Surface Science", "id" : "ITEM-1", "issued" : { "date-parts" : [ [ "1985" ] ] }, "page" : "251-254", "title" : "X-ray photoelectron spectra of crystal and thin film cadmium sulphide", "type" : "article-journal", "volume" : "154" }, "uris" : [ "http://www.mendeley.com/documents/?uuid=9144018c-e92d-407f-9cd7-d93472c1b9c4" ] } ], "mendeley" : { "formattedCitation" : "[4]", "plainTextFormattedCitation" : "[4]", "previouslyFormattedCitation" : "&lt;sup&gt;4&lt;/sup&gt;" }, "properties" : { "noteIndex" : 0 }, "schema" : "https://github.com/citation-style-language/schema/raw/master/csl-citation.json" }</w:instrText>
      </w:r>
      <w:r w:rsidR="00973B48" w:rsidRPr="000F6BA5">
        <w:rPr>
          <w:rFonts w:ascii="Times" w:eastAsia="Times New Roman" w:hAnsi="Times" w:cs="Times New Roman"/>
          <w:sz w:val="24"/>
          <w:szCs w:val="20"/>
        </w:rPr>
        <w:fldChar w:fldCharType="separate"/>
      </w:r>
      <w:r w:rsidR="00022629" w:rsidRPr="000F6BA5">
        <w:rPr>
          <w:rFonts w:ascii="Times" w:eastAsia="Times New Roman" w:hAnsi="Times" w:cs="Times New Roman"/>
          <w:sz w:val="24"/>
          <w:szCs w:val="20"/>
        </w:rPr>
        <w:t>[4]</w:t>
      </w:r>
      <w:r w:rsidR="00973B48" w:rsidRPr="000F6BA5">
        <w:rPr>
          <w:rFonts w:ascii="Times" w:eastAsia="Times New Roman" w:hAnsi="Times" w:cs="Times New Roman"/>
          <w:sz w:val="24"/>
          <w:szCs w:val="20"/>
        </w:rPr>
        <w:fldChar w:fldCharType="end"/>
      </w:r>
      <w:r w:rsidR="00973B48" w:rsidRPr="000F6BA5">
        <w:rPr>
          <w:rFonts w:ascii="Times" w:eastAsia="Times New Roman" w:hAnsi="Times" w:cs="Times New Roman"/>
          <w:sz w:val="24"/>
          <w:szCs w:val="20"/>
        </w:rPr>
        <w:t xml:space="preserve"> and ZnS.</w:t>
      </w:r>
      <w:r w:rsidR="00973B48" w:rsidRPr="000F6BA5">
        <w:rPr>
          <w:rFonts w:ascii="Times" w:eastAsia="Times New Roman" w:hAnsi="Times" w:cs="Times New Roman"/>
          <w:sz w:val="24"/>
          <w:szCs w:val="20"/>
        </w:rPr>
        <w:fldChar w:fldCharType="begin" w:fldLock="1"/>
      </w:r>
      <w:r w:rsidR="00022629" w:rsidRPr="000F6BA5">
        <w:rPr>
          <w:rFonts w:ascii="Times" w:eastAsia="Times New Roman" w:hAnsi="Times" w:cs="Times New Roman"/>
          <w:sz w:val="24"/>
          <w:szCs w:val="20"/>
        </w:rPr>
        <w:instrText>ADDIN CSL_CITATION { "citationItems" : [ { "id" : "ITEM-1", "itemData" : { "DOI" : "10.1016/0169-4332(94)90080-9", "ISSN" : "01694332", "abstract" : "XPS spectra of PbS, FeS2, CuFeS2, Cu1.87S and ZnS surfaces prepared by scraping in ultra-high vacuum were measured. The binding energies reported can be used as reference data in more applied research, where these sulfides treated under different conditions are studied. Problems encountered in measuring poorly conducting samples, such as ZnS, with the XPS technique are also shortly discussed.", "author" : [ { "dropping-particle" : "", "family" : "Laajalehto", "given" : "K.", "non-dropping-particle" : "", "parse-names" : false, "suffix" : "" }, { "dropping-particle" : "", "family" : "Kartio", "given" : "I.", "non-dropping-particle" : "", "parse-names" : false, "suffix" : "" }, { "dropping-particle" : "", "family" : "Nowak", "given" : "P.", "non-dropping-particle" : "", "parse-names" : false, "suffix" : "" } ], "container-title" : "Applied Surface Science", "id" : "ITEM-1", "issued" : { "date-parts" : [ [ "1994" ] ] }, "page" : "11-15", "title" : "XPS study of clean metal sulfide surfaces", "type" : "article-journal", "volume" : "81" }, "uris" : [ "http://www.mendeley.com/documents/?uuid=05f2c0fa-eeba-4114-8cba-0bca9223712c" ] } ], "mendeley" : { "formattedCitation" : "[5]", "plainTextFormattedCitation" : "[5]", "previouslyFormattedCitation" : "&lt;sup&gt;5&lt;/sup&gt;" }, "properties" : { "noteIndex" : 0 }, "schema" : "https://github.com/citation-style-language/schema/raw/master/csl-citation.json" }</w:instrText>
      </w:r>
      <w:r w:rsidR="00973B48" w:rsidRPr="000F6BA5">
        <w:rPr>
          <w:rFonts w:ascii="Times" w:eastAsia="Times New Roman" w:hAnsi="Times" w:cs="Times New Roman"/>
          <w:sz w:val="24"/>
          <w:szCs w:val="20"/>
        </w:rPr>
        <w:fldChar w:fldCharType="separate"/>
      </w:r>
      <w:r w:rsidR="00022629" w:rsidRPr="000F6BA5">
        <w:rPr>
          <w:rFonts w:ascii="Times" w:eastAsia="Times New Roman" w:hAnsi="Times" w:cs="Times New Roman"/>
          <w:sz w:val="24"/>
          <w:szCs w:val="20"/>
        </w:rPr>
        <w:t>[5]</w:t>
      </w:r>
      <w:r w:rsidR="00973B48" w:rsidRPr="000F6BA5">
        <w:rPr>
          <w:rFonts w:ascii="Times" w:eastAsia="Times New Roman" w:hAnsi="Times" w:cs="Times New Roman"/>
          <w:sz w:val="24"/>
          <w:szCs w:val="20"/>
        </w:rPr>
        <w:fldChar w:fldCharType="end"/>
      </w:r>
    </w:p>
    <w:p w:rsidR="00D04064" w:rsidRPr="003E74B5" w:rsidRDefault="00D04064" w:rsidP="003E6906">
      <w:pPr>
        <w:pStyle w:val="TAMainText"/>
      </w:pPr>
    </w:p>
    <w:p w:rsidR="006F371A" w:rsidRPr="003E74B5" w:rsidRDefault="006F371A" w:rsidP="003E6906">
      <w:pPr>
        <w:pStyle w:val="TAMainText"/>
      </w:pPr>
    </w:p>
    <w:p w:rsidR="006F371A" w:rsidRPr="003E74B5" w:rsidRDefault="006F371A" w:rsidP="003E6906">
      <w:pPr>
        <w:pStyle w:val="TAMainText"/>
      </w:pPr>
    </w:p>
    <w:p w:rsidR="006F371A" w:rsidRPr="003E74B5" w:rsidRDefault="006F371A" w:rsidP="003E6906">
      <w:pPr>
        <w:pStyle w:val="TAMainText"/>
      </w:pPr>
    </w:p>
    <w:p w:rsidR="006F371A" w:rsidRPr="003E74B5" w:rsidRDefault="006F371A" w:rsidP="003E6906">
      <w:pPr>
        <w:pStyle w:val="TAMainText"/>
      </w:pPr>
    </w:p>
    <w:p w:rsidR="006F371A" w:rsidRPr="003E74B5" w:rsidRDefault="006F371A" w:rsidP="003E6906">
      <w:pPr>
        <w:pStyle w:val="TAMainText"/>
      </w:pPr>
    </w:p>
    <w:p w:rsidR="006F371A" w:rsidRPr="003E74B5" w:rsidRDefault="006F371A" w:rsidP="003E6906">
      <w:pPr>
        <w:pStyle w:val="TAMainText"/>
      </w:pPr>
    </w:p>
    <w:p w:rsidR="006F371A" w:rsidRPr="003E74B5" w:rsidRDefault="006F371A" w:rsidP="003E6906">
      <w:pPr>
        <w:pStyle w:val="TAMainText"/>
      </w:pPr>
    </w:p>
    <w:p w:rsidR="00391288" w:rsidRDefault="00391288" w:rsidP="003E6906">
      <w:pPr>
        <w:pStyle w:val="figurecaption"/>
        <w:jc w:val="both"/>
        <w:rPr>
          <w:b/>
          <w:bCs/>
        </w:rPr>
      </w:pPr>
    </w:p>
    <w:p w:rsidR="006F371A" w:rsidRPr="003E6906" w:rsidRDefault="006F371A" w:rsidP="003E6906">
      <w:pPr>
        <w:pStyle w:val="figurecaption"/>
        <w:jc w:val="both"/>
      </w:pPr>
      <w:r w:rsidRPr="003E6906">
        <w:rPr>
          <w:b/>
          <w:bCs/>
        </w:rPr>
        <w:lastRenderedPageBreak/>
        <w:t>Table S</w:t>
      </w:r>
      <w:r w:rsidR="00DA4025" w:rsidRPr="003E6906">
        <w:rPr>
          <w:b/>
          <w:bCs/>
        </w:rPr>
        <w:t>6</w:t>
      </w:r>
      <w:r w:rsidR="00F243EB" w:rsidRPr="003E6906">
        <w:t>.</w:t>
      </w:r>
      <w:r w:rsidR="00F32BCF">
        <w:t xml:space="preserve"> Lattice mismatch</w:t>
      </w:r>
      <w:r w:rsidRPr="003E6906">
        <w:t xml:space="preserve"> calculation for the buffer materials and CdZnS.</w:t>
      </w:r>
      <w:r w:rsidR="00716FD3" w:rsidRPr="003E6906">
        <w:t xml:space="preserve"> </w:t>
      </w:r>
    </w:p>
    <w:p w:rsidR="00241226" w:rsidRDefault="00241226" w:rsidP="00500065">
      <w:pPr>
        <w:rPr>
          <w:lang w:val="en-US"/>
        </w:rPr>
      </w:pPr>
      <w:r w:rsidRPr="00241226">
        <w:rPr>
          <w:noProof/>
          <w:lang w:eastAsia="en-GB"/>
        </w:rPr>
        <w:drawing>
          <wp:inline distT="0" distB="0" distL="0" distR="0" wp14:anchorId="1DE70CB6" wp14:editId="43DF62C8">
            <wp:extent cx="5731510" cy="6156816"/>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6156816"/>
                    </a:xfrm>
                    <a:prstGeom prst="rect">
                      <a:avLst/>
                    </a:prstGeom>
                    <a:noFill/>
                    <a:ln>
                      <a:noFill/>
                    </a:ln>
                  </pic:spPr>
                </pic:pic>
              </a:graphicData>
            </a:graphic>
          </wp:inline>
        </w:drawing>
      </w:r>
    </w:p>
    <w:p w:rsidR="00D04064" w:rsidRPr="000F6BA5" w:rsidRDefault="007F2D7A" w:rsidP="000F6BA5">
      <w:pPr>
        <w:spacing w:line="360" w:lineRule="auto"/>
        <w:jc w:val="both"/>
        <w:rPr>
          <w:rFonts w:ascii="Times" w:eastAsia="Times New Roman" w:hAnsi="Times" w:cs="Times New Roman"/>
          <w:sz w:val="24"/>
          <w:szCs w:val="20"/>
        </w:rPr>
      </w:pPr>
      <w:r w:rsidRPr="000F6BA5">
        <w:rPr>
          <w:rFonts w:ascii="Times" w:eastAsia="Times New Roman" w:hAnsi="Times" w:cs="Times New Roman"/>
          <w:sz w:val="24"/>
          <w:szCs w:val="20"/>
        </w:rPr>
        <w:t>The literature value</w:t>
      </w:r>
      <w:r w:rsidR="00B66611" w:rsidRPr="000F6BA5">
        <w:rPr>
          <w:rFonts w:ascii="Times" w:eastAsia="Times New Roman" w:hAnsi="Times" w:cs="Times New Roman"/>
          <w:sz w:val="24"/>
          <w:szCs w:val="20"/>
        </w:rPr>
        <w:t>s</w:t>
      </w:r>
      <w:r w:rsidRPr="000F6BA5">
        <w:rPr>
          <w:rFonts w:ascii="Times" w:eastAsia="Times New Roman" w:hAnsi="Times" w:cs="Times New Roman"/>
          <w:sz w:val="24"/>
          <w:szCs w:val="20"/>
        </w:rPr>
        <w:t xml:space="preserve"> of lattice constants for buffer materials </w:t>
      </w:r>
      <w:r w:rsidR="000244D1" w:rsidRPr="000F6BA5">
        <w:rPr>
          <w:rFonts w:ascii="Times" w:eastAsia="Times New Roman" w:hAnsi="Times" w:cs="Times New Roman"/>
          <w:sz w:val="24"/>
          <w:szCs w:val="20"/>
        </w:rPr>
        <w:t>that placed in Table S8 have been indicated under each category</w:t>
      </w:r>
      <w:r w:rsidR="00716FD3" w:rsidRPr="000F6BA5">
        <w:rPr>
          <w:rFonts w:ascii="Times" w:eastAsia="Times New Roman" w:hAnsi="Times" w:cs="Times New Roman"/>
          <w:sz w:val="24"/>
          <w:szCs w:val="20"/>
        </w:rPr>
        <w:t>.</w:t>
      </w:r>
      <w:r w:rsidR="00716FD3" w:rsidRPr="000F6BA5">
        <w:rPr>
          <w:rFonts w:ascii="Times" w:eastAsia="Times New Roman" w:hAnsi="Times" w:cs="Times New Roman"/>
          <w:sz w:val="24"/>
          <w:szCs w:val="20"/>
        </w:rPr>
        <w:fldChar w:fldCharType="begin" w:fldLock="1"/>
      </w:r>
      <w:r w:rsidR="00022629" w:rsidRPr="000F6BA5">
        <w:rPr>
          <w:rFonts w:ascii="Times" w:eastAsia="Times New Roman" w:hAnsi="Times" w:cs="Times New Roman"/>
          <w:sz w:val="24"/>
          <w:szCs w:val="20"/>
        </w:rPr>
        <w:instrText>ADDIN CSL_CITATION { "citationItems" : [ { "id" : "ITEM-1", "itemData" : { "author" : [ { "dropping-particle" : "", "family" : "Jaffe", "given" : "J E", "non-dropping-particle" : "", "parse-names" : false, "suffix" : "" }, { "dropping-particle" : "", "family" : "Zunger", "given" : "Alex", "non-dropping-particle" : "", "parse-names" : false, "suffix" : "" } ], "container-title" : "Physical Review B", "id" : "ITEM-1", "issue" : "4", "issued" : { "date-parts" : [ [ "1984" ] ] }, "page" : "1882", "publisher" : "APS", "title" : "Theory of the band-gap anomaly in AB C 2 chalcopyrite semiconductors", "type" : "article-journal", "volume" : "29" }, "uris" : [ "http://www.mendeley.com/documents/?uuid=1d149b3a-78d1-4546-b19c-c299732b7d30" ] }, { "id" : "ITEM-2", "itemData" : { "author" : [ { "dropping-particle" : "", "family" : "Hossain", "given" : "Md Anower", "non-dropping-particle" : "", "parse-names" : false, "suffix" : "" }, { "dropping-particle" : "", "family" : "Tianliang", "given" : "Zhang", "non-dropping-particle" : "", "parse-names" : false, "suffix" : "" }, { "dropping-particle" : "", "family" : "Keat", "given" : "Lee Kian", "non-dropping-particle" : "", "parse-names" : false, "suffix" : "" }, { "dropping-particle" : "", "family" : "Xianglin", "given" : "Li", "non-dropping-particle" : "", "parse-names" : false, "suffix" : "" }, { "dropping-particle" : "", "family" : "Prabhakar", "given" : "Rajiv R", "non-dropping-particle" : "", "parse-names" : false, "suffix" : "" }, { "dropping-particle" : "", "family" : "Batabyal", "given" : "Sudip K", "non-dropping-particle" : "", "parse-names" : false, "suffix" : "" }, { "dropping-particle" : "", "family" : "Mhaisalkar", "given" : "Subodh G", "non-dropping-particle" : "", "parse-names" : false, "suffix" : "" }, { "dropping-particle" : "", "family" : "Wong", "given" : "Lydia H", "non-dropping-particle" : "", "parse-names" : false, "suffix" : "" } ], "container-title" : "Journal of Materials Chemistry A", "id" : "ITEM-2", "issue" : "8", "issued" : { "date-parts" : [ [ "2015" ] ] }, "page" : "4147-4154", "publisher" : "Royal Society of Chemistry", "title" : "Synthesis of Cu (In, Ga)(S, Se) 2 thin films using an aqueous spray-pyrolysis approach, and their solar cell efficiency of 10.5%", "type" : "article-journal", "volume" : "3" }, "uris" : [ "http://www.mendeley.com/documents/?uuid=bd43d160-9891-4999-8383-ec3914d5ae1c" ] }, { "id" : "ITEM-3", "itemData" : { "author" : [ { "dropping-particle" : "", "family" : "Seboui", "given" : "Zeineb", "non-dropping-particle" : "", "parse-names" : false, "suffix" : "" }, { "dropping-particle" : "", "family" : "Cuminal", "given" : "Yvan", "non-dropping-particle" : "", "parse-names" : false, "suffix" : "" }, { "dropping-particle" : "", "family" : "Kamoun-Turki", "given" : "Najoua", "non-dropping-particle" : "", "parse-names" : false, "suffix" : "" } ], "container-title" : "Journal of Renewable and Sustainable Energy", "id" : "ITEM-3", "issue" : "2", "issued" : { "date-parts" : [ [ "2013" ] ] }, "page" : "23113", "publisher" : "AIP", "title" : "Physical properties of Cu2ZnSnS4 thin films deposited by spray pyrolysis technique", "type" : "article-journal", "volume" : "5" }, "uris" : [ "http://www.mendeley.com/documents/?uuid=55e5f84c-7a58-4f7c-925a-fcd079325d7f" ] } ], "mendeley" : { "formattedCitation" : "[6\u20138]", "plainTextFormattedCitation" : "[6\u20138]", "previouslyFormattedCitation" : "&lt;sup&gt;6\u20138&lt;/sup&gt;" }, "properties" : { "noteIndex" : 0 }, "schema" : "https://github.com/citation-style-language/schema/raw/master/csl-citation.json" }</w:instrText>
      </w:r>
      <w:r w:rsidR="00716FD3" w:rsidRPr="000F6BA5">
        <w:rPr>
          <w:rFonts w:ascii="Times" w:eastAsia="Times New Roman" w:hAnsi="Times" w:cs="Times New Roman"/>
          <w:sz w:val="24"/>
          <w:szCs w:val="20"/>
        </w:rPr>
        <w:fldChar w:fldCharType="separate"/>
      </w:r>
      <w:r w:rsidR="00022629" w:rsidRPr="000F6BA5">
        <w:rPr>
          <w:rFonts w:ascii="Times" w:eastAsia="Times New Roman" w:hAnsi="Times" w:cs="Times New Roman"/>
          <w:sz w:val="24"/>
          <w:szCs w:val="20"/>
        </w:rPr>
        <w:t>[6–8]</w:t>
      </w:r>
      <w:r w:rsidR="00716FD3" w:rsidRPr="000F6BA5">
        <w:rPr>
          <w:rFonts w:ascii="Times" w:eastAsia="Times New Roman" w:hAnsi="Times" w:cs="Times New Roman"/>
          <w:sz w:val="24"/>
          <w:szCs w:val="20"/>
        </w:rPr>
        <w:fldChar w:fldCharType="end"/>
      </w:r>
      <w:r w:rsidR="0075140C" w:rsidRPr="000F6BA5">
        <w:rPr>
          <w:rFonts w:ascii="Times" w:eastAsia="Times New Roman" w:hAnsi="Times" w:cs="Times New Roman"/>
          <w:sz w:val="24"/>
          <w:szCs w:val="20"/>
        </w:rPr>
        <w:t xml:space="preserve"> </w:t>
      </w:r>
      <w:r w:rsidR="00D04064" w:rsidRPr="000F6BA5">
        <w:rPr>
          <w:rFonts w:ascii="Times" w:eastAsia="Times New Roman" w:hAnsi="Times" w:cs="Times New Roman"/>
          <w:sz w:val="24"/>
          <w:szCs w:val="20"/>
        </w:rPr>
        <w:t>† (á) is the average separation of atoms in the “close packed” 111 plane.</w:t>
      </w:r>
      <w:r w:rsidR="0075140C" w:rsidRPr="000F6BA5">
        <w:rPr>
          <w:rFonts w:ascii="Times" w:eastAsia="Times New Roman" w:hAnsi="Times" w:cs="Times New Roman"/>
          <w:sz w:val="24"/>
          <w:szCs w:val="20"/>
        </w:rPr>
        <w:t xml:space="preserve"> </w:t>
      </w:r>
      <w:r w:rsidR="00D04064" w:rsidRPr="000F6BA5">
        <w:rPr>
          <w:rFonts w:ascii="Times" w:eastAsia="Times New Roman" w:hAnsi="Times" w:cs="Times New Roman"/>
          <w:sz w:val="24"/>
          <w:szCs w:val="20"/>
        </w:rPr>
        <w:t>‡ Lattice constants range for Cd</w:t>
      </w:r>
      <w:r w:rsidR="00D04064" w:rsidRPr="000F6BA5">
        <w:rPr>
          <w:rFonts w:ascii="Times" w:eastAsia="Times New Roman" w:hAnsi="Times" w:cs="Times New Roman"/>
          <w:sz w:val="24"/>
          <w:szCs w:val="20"/>
          <w:vertAlign w:val="subscript"/>
        </w:rPr>
        <w:t>1-x</w:t>
      </w:r>
      <w:r w:rsidR="00D04064" w:rsidRPr="000F6BA5">
        <w:rPr>
          <w:rFonts w:ascii="Times" w:eastAsia="Times New Roman" w:hAnsi="Times" w:cs="Times New Roman"/>
          <w:sz w:val="24"/>
          <w:szCs w:val="20"/>
        </w:rPr>
        <w:t>Zn</w:t>
      </w:r>
      <w:r w:rsidR="00D04064" w:rsidRPr="000F6BA5">
        <w:rPr>
          <w:rFonts w:ascii="Times" w:eastAsia="Times New Roman" w:hAnsi="Times" w:cs="Times New Roman"/>
          <w:sz w:val="24"/>
          <w:szCs w:val="20"/>
          <w:vertAlign w:val="subscript"/>
        </w:rPr>
        <w:t>x</w:t>
      </w:r>
      <w:r w:rsidR="00D04064" w:rsidRPr="000F6BA5">
        <w:rPr>
          <w:rFonts w:ascii="Times" w:eastAsia="Times New Roman" w:hAnsi="Times" w:cs="Times New Roman"/>
          <w:sz w:val="24"/>
          <w:szCs w:val="20"/>
        </w:rPr>
        <w:t>S is 4.135-4.121 Å.</w:t>
      </w:r>
    </w:p>
    <w:p w:rsidR="00D04064" w:rsidRPr="003E74B5" w:rsidRDefault="00D04064" w:rsidP="00D04064">
      <w:pPr>
        <w:jc w:val="both"/>
        <w:rPr>
          <w:rFonts w:asciiTheme="majorBidi" w:hAnsiTheme="majorBidi" w:cstheme="majorBidi"/>
          <w:lang w:val="en-US"/>
        </w:rPr>
      </w:pPr>
    </w:p>
    <w:p w:rsidR="00D04064" w:rsidRPr="003E74B5" w:rsidRDefault="00D04064" w:rsidP="00D04064">
      <w:pPr>
        <w:jc w:val="center"/>
        <w:rPr>
          <w:rFonts w:asciiTheme="majorBidi" w:hAnsiTheme="majorBidi" w:cstheme="majorBidi"/>
          <w:lang w:val="en-US"/>
        </w:rPr>
      </w:pPr>
    </w:p>
    <w:p w:rsidR="00D04064" w:rsidRDefault="00D04064" w:rsidP="00D04064">
      <w:pPr>
        <w:jc w:val="center"/>
        <w:rPr>
          <w:rFonts w:asciiTheme="majorBidi" w:hAnsiTheme="majorBidi" w:cstheme="majorBidi"/>
        </w:rPr>
      </w:pPr>
    </w:p>
    <w:p w:rsidR="00600B02" w:rsidRPr="003E74B5" w:rsidRDefault="00600B02" w:rsidP="00D04064">
      <w:pPr>
        <w:jc w:val="center"/>
        <w:rPr>
          <w:rFonts w:asciiTheme="majorBidi" w:hAnsiTheme="majorBidi" w:cstheme="majorBidi"/>
        </w:rPr>
      </w:pPr>
      <w:r>
        <w:rPr>
          <w:rFonts w:asciiTheme="majorBidi" w:hAnsiTheme="majorBidi" w:cstheme="majorBidi"/>
          <w:noProof/>
          <w:lang w:eastAsia="en-GB"/>
        </w:rPr>
        <w:lastRenderedPageBreak/>
        <w:drawing>
          <wp:inline distT="0" distB="0" distL="0" distR="0" wp14:anchorId="4CDF32E8">
            <wp:extent cx="5715000" cy="393836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15000" cy="3938360"/>
                    </a:xfrm>
                    <a:prstGeom prst="rect">
                      <a:avLst/>
                    </a:prstGeom>
                    <a:noFill/>
                  </pic:spPr>
                </pic:pic>
              </a:graphicData>
            </a:graphic>
          </wp:inline>
        </w:drawing>
      </w:r>
    </w:p>
    <w:p w:rsidR="00D04064" w:rsidRPr="009229C8" w:rsidRDefault="009229C8" w:rsidP="009229C8">
      <w:pPr>
        <w:pStyle w:val="figurecaption"/>
        <w:jc w:val="both"/>
      </w:pPr>
      <w:r w:rsidRPr="009229C8">
        <w:rPr>
          <w:b/>
          <w:bCs/>
        </w:rPr>
        <w:t>Fig</w:t>
      </w:r>
      <w:r w:rsidR="00D04064" w:rsidRPr="009229C8">
        <w:rPr>
          <w:b/>
          <w:bCs/>
        </w:rPr>
        <w:t xml:space="preserve"> S13</w:t>
      </w:r>
      <w:r w:rsidR="00F243EB" w:rsidRPr="009229C8">
        <w:t>.</w:t>
      </w:r>
      <w:r w:rsidR="00D04064" w:rsidRPr="009229C8">
        <w:t xml:space="preserve"> Buffer materials and Cd</w:t>
      </w:r>
      <w:r w:rsidR="00D04064" w:rsidRPr="009229C8">
        <w:rPr>
          <w:vertAlign w:val="subscript"/>
        </w:rPr>
        <w:t>1-x</w:t>
      </w:r>
      <w:r w:rsidR="00D04064" w:rsidRPr="009229C8">
        <w:t>Zn</w:t>
      </w:r>
      <w:r w:rsidR="00D04064" w:rsidRPr="009229C8">
        <w:rPr>
          <w:vertAlign w:val="subscript"/>
        </w:rPr>
        <w:t>x</w:t>
      </w:r>
      <w:r w:rsidR="00F32BCF" w:rsidRPr="009229C8">
        <w:t>S lattice mismatch</w:t>
      </w:r>
      <w:r w:rsidR="00D04064" w:rsidRPr="009229C8">
        <w:t>.</w:t>
      </w:r>
      <w:r w:rsidR="008204AB" w:rsidRPr="009229C8">
        <w:t xml:space="preserve"> </w:t>
      </w:r>
    </w:p>
    <w:p w:rsidR="00323FDF" w:rsidRDefault="00323FDF" w:rsidP="000F6BA5">
      <w:pPr>
        <w:spacing w:line="360" w:lineRule="auto"/>
        <w:jc w:val="both"/>
        <w:rPr>
          <w:rFonts w:ascii="Times" w:eastAsia="Times New Roman" w:hAnsi="Times" w:cs="Times New Roman"/>
          <w:sz w:val="24"/>
          <w:szCs w:val="20"/>
        </w:rPr>
      </w:pPr>
    </w:p>
    <w:p w:rsidR="00F82059" w:rsidRPr="000F6BA5" w:rsidRDefault="0098231A" w:rsidP="000F6BA5">
      <w:pPr>
        <w:spacing w:line="360" w:lineRule="auto"/>
        <w:jc w:val="both"/>
        <w:rPr>
          <w:rFonts w:ascii="Times" w:eastAsia="Times New Roman" w:hAnsi="Times" w:cs="Times New Roman"/>
          <w:sz w:val="24"/>
          <w:szCs w:val="20"/>
        </w:rPr>
      </w:pPr>
      <w:r w:rsidRPr="000F6BA5">
        <w:rPr>
          <w:rFonts w:ascii="Times" w:eastAsia="Times New Roman" w:hAnsi="Times" w:cs="Times New Roman"/>
          <w:sz w:val="24"/>
          <w:szCs w:val="20"/>
        </w:rPr>
        <w:t xml:space="preserve">The literature values for the lattice parameters </w:t>
      </w:r>
      <w:r w:rsidR="00D1275A" w:rsidRPr="000F6BA5">
        <w:rPr>
          <w:rFonts w:ascii="Times" w:eastAsia="Times New Roman" w:hAnsi="Times" w:cs="Times New Roman"/>
          <w:sz w:val="24"/>
          <w:szCs w:val="20"/>
        </w:rPr>
        <w:t>of</w:t>
      </w:r>
      <w:r w:rsidRPr="000F6BA5">
        <w:rPr>
          <w:rFonts w:ascii="Times" w:eastAsia="Times New Roman" w:hAnsi="Times" w:cs="Times New Roman"/>
          <w:sz w:val="24"/>
          <w:szCs w:val="20"/>
        </w:rPr>
        <w:t xml:space="preserve"> the buffer materials were provided.</w:t>
      </w:r>
      <w:r w:rsidRPr="000F6BA5">
        <w:rPr>
          <w:rFonts w:ascii="Times" w:eastAsia="Times New Roman" w:hAnsi="Times" w:cs="Times New Roman"/>
          <w:sz w:val="24"/>
          <w:szCs w:val="20"/>
        </w:rPr>
        <w:fldChar w:fldCharType="begin" w:fldLock="1"/>
      </w:r>
      <w:r w:rsidR="00022629" w:rsidRPr="000F6BA5">
        <w:rPr>
          <w:rFonts w:ascii="Times" w:eastAsia="Times New Roman" w:hAnsi="Times" w:cs="Times New Roman"/>
          <w:sz w:val="24"/>
          <w:szCs w:val="20"/>
        </w:rPr>
        <w:instrText>ADDIN CSL_CITATION { "citationItems" : [ { "id" : "ITEM-1", "itemData" : { "author" : [ { "dropping-particle" : "", "family" : "Jaffe", "given" : "J E", "non-dropping-particle" : "", "parse-names" : false, "suffix" : "" }, { "dropping-particle" : "", "family" : "Zunger", "given" : "Alex", "non-dropping-particle" : "", "parse-names" : false, "suffix" : "" } ], "container-title" : "Physical Review B", "id" : "ITEM-1", "issue" : "4", "issued" : { "date-parts" : [ [ "1984" ] ] }, "page" : "1882", "publisher" : "APS", "title" : "Theory of the band-gap anomaly in AB C 2 chalcopyrite semiconductors", "type" : "article-journal", "volume" : "29" }, "uris" : [ "http://www.mendeley.com/documents/?uuid=1d149b3a-78d1-4546-b19c-c299732b7d30" ] }, { "id" : "ITEM-2", "itemData" : { "author" : [ { "dropping-particle" : "", "family" : "Hossain", "given" : "Md Anower", "non-dropping-particle" : "", "parse-names" : false, "suffix" : "" }, { "dropping-particle" : "", "family" : "Tianliang", "given" : "Zhang", "non-dropping-particle" : "", "parse-names" : false, "suffix" : "" }, { "dropping-particle" : "", "family" : "Keat", "given" : "Lee Kian", "non-dropping-particle" : "", "parse-names" : false, "suffix" : "" }, { "dropping-particle" : "", "family" : "Xianglin", "given" : "Li", "non-dropping-particle" : "", "parse-names" : false, "suffix" : "" }, { "dropping-particle" : "", "family" : "Prabhakar", "given" : "Rajiv R", "non-dropping-particle" : "", "parse-names" : false, "suffix" : "" }, { "dropping-particle" : "", "family" : "Batabyal", "given" : "Sudip K", "non-dropping-particle" : "", "parse-names" : false, "suffix" : "" }, { "dropping-particle" : "", "family" : "Mhaisalkar", "given" : "Subodh G", "non-dropping-particle" : "", "parse-names" : false, "suffix" : "" }, { "dropping-particle" : "", "family" : "Wong", "given" : "Lydia H", "non-dropping-particle" : "", "parse-names" : false, "suffix" : "" } ], "container-title" : "Journal of Materials Chemistry A", "id" : "ITEM-2", "issue" : "8", "issued" : { "date-parts" : [ [ "2015" ] ] }, "page" : "4147-4154", "publisher" : "Royal Society of Chemistry", "title" : "Synthesis of Cu (In, Ga)(S, Se) 2 thin films using an aqueous spray-pyrolysis approach, and their solar cell efficiency of 10.5%", "type" : "article-journal", "volume" : "3" }, "uris" : [ "http://www.mendeley.com/documents/?uuid=bd43d160-9891-4999-8383-ec3914d5ae1c" ] }, { "id" : "ITEM-3", "itemData" : { "author" : [ { "dropping-particle" : "", "family" : "Seboui", "given" : "Zeineb", "non-dropping-particle" : "", "parse-names" : false, "suffix" : "" }, { "dropping-particle" : "", "family" : "Cuminal", "given" : "Yvan", "non-dropping-particle" : "", "parse-names" : false, "suffix" : "" }, { "dropping-particle" : "", "family" : "Kamoun-Turki", "given" : "Najoua", "non-dropping-particle" : "", "parse-names" : false, "suffix" : "" } ], "container-title" : "Journal of Renewable and Sustainable Energy", "id" : "ITEM-3", "issue" : "2", "issued" : { "date-parts" : [ [ "2013" ] ] }, "page" : "23113", "publisher" : "AIP", "title" : "Physical properties of Cu2ZnSnS4 thin films deposited by spray pyrolysis technique", "type" : "article-journal", "volume" : "5" }, "uris" : [ "http://www.mendeley.com/documents/?uuid=55e5f84c-7a58-4f7c-925a-fcd079325d7f" ] } ], "mendeley" : { "formattedCitation" : "[6\u20138]", "plainTextFormattedCitation" : "[6\u20138]", "previouslyFormattedCitation" : "&lt;sup&gt;6\u20138&lt;/sup&gt;" }, "properties" : { "noteIndex" : 0 }, "schema" : "https://github.com/citation-style-language/schema/raw/master/csl-citation.json" }</w:instrText>
      </w:r>
      <w:r w:rsidRPr="000F6BA5">
        <w:rPr>
          <w:rFonts w:ascii="Times" w:eastAsia="Times New Roman" w:hAnsi="Times" w:cs="Times New Roman"/>
          <w:sz w:val="24"/>
          <w:szCs w:val="20"/>
        </w:rPr>
        <w:fldChar w:fldCharType="separate"/>
      </w:r>
      <w:r w:rsidR="00022629" w:rsidRPr="000F6BA5">
        <w:rPr>
          <w:rFonts w:ascii="Times" w:eastAsia="Times New Roman" w:hAnsi="Times" w:cs="Times New Roman"/>
          <w:sz w:val="24"/>
          <w:szCs w:val="20"/>
        </w:rPr>
        <w:t>[6–8]</w:t>
      </w:r>
      <w:r w:rsidRPr="000F6BA5">
        <w:rPr>
          <w:rFonts w:ascii="Times" w:eastAsia="Times New Roman" w:hAnsi="Times" w:cs="Times New Roman"/>
          <w:sz w:val="24"/>
          <w:szCs w:val="20"/>
        </w:rPr>
        <w:fldChar w:fldCharType="end"/>
      </w:r>
    </w:p>
    <w:p w:rsidR="00095E49" w:rsidRPr="003E74B5" w:rsidRDefault="00095E49" w:rsidP="003E6906">
      <w:pPr>
        <w:pStyle w:val="TAMainText"/>
      </w:pPr>
    </w:p>
    <w:p w:rsidR="006B7586" w:rsidRPr="003E74B5" w:rsidRDefault="006B7586" w:rsidP="003E6906">
      <w:pPr>
        <w:pStyle w:val="TAMainText"/>
      </w:pPr>
    </w:p>
    <w:p w:rsidR="006B7586" w:rsidRPr="003E74B5" w:rsidRDefault="006B7586" w:rsidP="003E6906">
      <w:pPr>
        <w:pStyle w:val="TAMainText"/>
      </w:pPr>
    </w:p>
    <w:p w:rsidR="006B7586" w:rsidRPr="003E74B5" w:rsidRDefault="006B7586" w:rsidP="003E6906">
      <w:pPr>
        <w:pStyle w:val="TAMainText"/>
      </w:pPr>
    </w:p>
    <w:p w:rsidR="006B7586" w:rsidRPr="003E74B5" w:rsidRDefault="006B7586" w:rsidP="003E6906">
      <w:pPr>
        <w:pStyle w:val="TAMainText"/>
      </w:pPr>
    </w:p>
    <w:p w:rsidR="006B7586" w:rsidRPr="003E74B5" w:rsidRDefault="006B7586" w:rsidP="003E6906">
      <w:pPr>
        <w:pStyle w:val="TAMainText"/>
      </w:pPr>
    </w:p>
    <w:p w:rsidR="006B7586" w:rsidRPr="003E74B5" w:rsidRDefault="006B7586" w:rsidP="003E6906">
      <w:pPr>
        <w:pStyle w:val="TAMainText"/>
      </w:pPr>
    </w:p>
    <w:p w:rsidR="006B7586" w:rsidRPr="003E74B5" w:rsidRDefault="006B7586" w:rsidP="003E6906">
      <w:pPr>
        <w:pStyle w:val="TAMainText"/>
      </w:pPr>
    </w:p>
    <w:p w:rsidR="00095E49" w:rsidRPr="003E74B5" w:rsidRDefault="001C08A2" w:rsidP="007B1A46">
      <w:pPr>
        <w:pStyle w:val="TAMainText"/>
        <w:jc w:val="center"/>
      </w:pPr>
      <w:r w:rsidRPr="003E74B5">
        <w:rPr>
          <w:noProof/>
          <w:lang w:val="en-GB" w:eastAsia="en-GB"/>
        </w:rPr>
        <w:lastRenderedPageBreak/>
        <w:drawing>
          <wp:inline distT="0" distB="0" distL="0" distR="0" wp14:anchorId="77CA0C7B" wp14:editId="1D4DBAB4">
            <wp:extent cx="5581650" cy="2772854"/>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 NMR_Cd ethyl xan_final power point-supporting sheet.tif"/>
                    <pic:cNvPicPr/>
                  </pic:nvPicPr>
                  <pic:blipFill>
                    <a:blip r:embed="rId22">
                      <a:extLst>
                        <a:ext uri="{28A0092B-C50C-407E-A947-70E740481C1C}">
                          <a14:useLocalDpi xmlns:a14="http://schemas.microsoft.com/office/drawing/2010/main" val="0"/>
                        </a:ext>
                      </a:extLst>
                    </a:blip>
                    <a:stretch>
                      <a:fillRect/>
                    </a:stretch>
                  </pic:blipFill>
                  <pic:spPr>
                    <a:xfrm>
                      <a:off x="0" y="0"/>
                      <a:ext cx="5606397" cy="2785148"/>
                    </a:xfrm>
                    <a:prstGeom prst="rect">
                      <a:avLst/>
                    </a:prstGeom>
                  </pic:spPr>
                </pic:pic>
              </a:graphicData>
            </a:graphic>
          </wp:inline>
        </w:drawing>
      </w:r>
    </w:p>
    <w:p w:rsidR="00290265" w:rsidRDefault="009229C8" w:rsidP="009229C8">
      <w:pPr>
        <w:pStyle w:val="figurecaption"/>
        <w:jc w:val="both"/>
      </w:pPr>
      <w:r w:rsidRPr="009229C8">
        <w:rPr>
          <w:b/>
          <w:bCs/>
        </w:rPr>
        <w:t>Fig</w:t>
      </w:r>
      <w:r w:rsidR="00290265" w:rsidRPr="009229C8">
        <w:rPr>
          <w:b/>
          <w:bCs/>
        </w:rPr>
        <w:t xml:space="preserve"> S14</w:t>
      </w:r>
      <w:r w:rsidR="00290265" w:rsidRPr="009229C8">
        <w:t xml:space="preserve">. </w:t>
      </w:r>
      <w:r w:rsidR="00EE55B2" w:rsidRPr="009229C8">
        <w:t>Proton</w:t>
      </w:r>
      <w:r w:rsidR="00290265" w:rsidRPr="009229C8">
        <w:t xml:space="preserve"> NMR </w:t>
      </w:r>
      <w:r w:rsidR="00EE55B2" w:rsidRPr="009229C8">
        <w:t xml:space="preserve">spectra </w:t>
      </w:r>
      <w:r w:rsidR="00290265" w:rsidRPr="009229C8">
        <w:t>for cadmium ethyl xanthato precursor (400 MHz, DMSO-d6).</w:t>
      </w:r>
    </w:p>
    <w:p w:rsidR="00323FDF" w:rsidRPr="00323FDF" w:rsidRDefault="00323FDF" w:rsidP="00323FDF">
      <w:pPr>
        <w:rPr>
          <w:lang w:val="en-US"/>
        </w:rPr>
      </w:pPr>
    </w:p>
    <w:p w:rsidR="004B72D9" w:rsidRPr="003E74B5" w:rsidRDefault="004B72D9" w:rsidP="00095E49">
      <w:pPr>
        <w:pStyle w:val="Caption"/>
        <w:rPr>
          <w:rFonts w:asciiTheme="majorBidi" w:hAnsiTheme="majorBidi" w:cstheme="majorBidi"/>
        </w:rPr>
      </w:pPr>
    </w:p>
    <w:p w:rsidR="00C0053B" w:rsidRPr="003E74B5" w:rsidRDefault="00C0053B" w:rsidP="00C0053B">
      <w:pPr>
        <w:keepNext/>
        <w:jc w:val="center"/>
        <w:rPr>
          <w:rFonts w:asciiTheme="majorBidi" w:hAnsiTheme="majorBidi" w:cstheme="majorBidi"/>
        </w:rPr>
      </w:pPr>
      <w:r w:rsidRPr="003E74B5">
        <w:rPr>
          <w:rFonts w:asciiTheme="majorBidi" w:hAnsiTheme="majorBidi" w:cstheme="majorBidi"/>
          <w:noProof/>
          <w:lang w:eastAsia="en-GB"/>
        </w:rPr>
        <w:drawing>
          <wp:inline distT="0" distB="0" distL="0" distR="0" wp14:anchorId="4A005425" wp14:editId="09A8F798">
            <wp:extent cx="5572125" cy="2872459"/>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 NMR_Zn ethyl xan_final power point.tif"/>
                    <pic:cNvPicPr/>
                  </pic:nvPicPr>
                  <pic:blipFill rotWithShape="1">
                    <a:blip r:embed="rId23">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rcRect t="1691"/>
                    <a:stretch/>
                  </pic:blipFill>
                  <pic:spPr bwMode="auto">
                    <a:xfrm>
                      <a:off x="0" y="0"/>
                      <a:ext cx="5575388" cy="2874141"/>
                    </a:xfrm>
                    <a:prstGeom prst="rect">
                      <a:avLst/>
                    </a:prstGeom>
                    <a:ln>
                      <a:noFill/>
                    </a:ln>
                    <a:extLst>
                      <a:ext uri="{53640926-AAD7-44D8-BBD7-CCE9431645EC}">
                        <a14:shadowObscured xmlns:a14="http://schemas.microsoft.com/office/drawing/2010/main"/>
                      </a:ext>
                    </a:extLst>
                  </pic:spPr>
                </pic:pic>
              </a:graphicData>
            </a:graphic>
          </wp:inline>
        </w:drawing>
      </w:r>
    </w:p>
    <w:p w:rsidR="00C0053B" w:rsidRPr="009229C8" w:rsidRDefault="009229C8" w:rsidP="009229C8">
      <w:pPr>
        <w:pStyle w:val="figurecaption"/>
        <w:jc w:val="both"/>
      </w:pPr>
      <w:r w:rsidRPr="009229C8">
        <w:rPr>
          <w:b/>
          <w:bCs/>
        </w:rPr>
        <w:t>Fig</w:t>
      </w:r>
      <w:r w:rsidR="00C0053B" w:rsidRPr="009229C8">
        <w:rPr>
          <w:b/>
          <w:bCs/>
        </w:rPr>
        <w:t xml:space="preserve"> S15</w:t>
      </w:r>
      <w:r w:rsidR="00C0053B" w:rsidRPr="009229C8">
        <w:t xml:space="preserve">. </w:t>
      </w:r>
      <w:r w:rsidR="00437E68" w:rsidRPr="009229C8">
        <w:t>Proton</w:t>
      </w:r>
      <w:r w:rsidR="00C0053B" w:rsidRPr="009229C8">
        <w:t xml:space="preserve"> NMR</w:t>
      </w:r>
      <w:r w:rsidR="00437E68" w:rsidRPr="009229C8">
        <w:t xml:space="preserve"> spectra</w:t>
      </w:r>
      <w:r w:rsidR="00C0053B" w:rsidRPr="009229C8">
        <w:t xml:space="preserve"> for zinc ethyl xanthato precursor (400 MHz, DMSO-d6).</w:t>
      </w:r>
    </w:p>
    <w:p w:rsidR="000B186E" w:rsidRPr="003E74B5" w:rsidRDefault="000B186E" w:rsidP="00C0053B">
      <w:pPr>
        <w:pStyle w:val="Caption"/>
        <w:rPr>
          <w:rFonts w:asciiTheme="majorBidi" w:hAnsiTheme="majorBidi" w:cstheme="majorBidi"/>
        </w:rPr>
      </w:pPr>
    </w:p>
    <w:p w:rsidR="00EE55B2" w:rsidRDefault="00EE55B2" w:rsidP="000F6BA5">
      <w:pPr>
        <w:spacing w:line="360" w:lineRule="auto"/>
        <w:jc w:val="both"/>
        <w:rPr>
          <w:rFonts w:ascii="Times" w:eastAsia="Times New Roman" w:hAnsi="Times" w:cs="Times New Roman"/>
          <w:sz w:val="24"/>
          <w:szCs w:val="20"/>
        </w:rPr>
      </w:pPr>
      <w:r w:rsidRPr="000F6BA5">
        <w:rPr>
          <w:rFonts w:ascii="Times" w:eastAsia="Times New Roman" w:hAnsi="Times" w:cs="Times New Roman"/>
          <w:sz w:val="24"/>
          <w:szCs w:val="20"/>
        </w:rPr>
        <w:t>The H</w:t>
      </w:r>
      <w:r w:rsidRPr="000F6BA5">
        <w:rPr>
          <w:rFonts w:ascii="Times" w:eastAsia="Times New Roman" w:hAnsi="Times" w:cs="Times New Roman"/>
          <w:sz w:val="24"/>
          <w:szCs w:val="20"/>
          <w:vertAlign w:val="subscript"/>
        </w:rPr>
        <w:t>2</w:t>
      </w:r>
      <w:r w:rsidRPr="000F6BA5">
        <w:rPr>
          <w:rFonts w:ascii="Times" w:eastAsia="Times New Roman" w:hAnsi="Times" w:cs="Times New Roman"/>
          <w:sz w:val="24"/>
          <w:szCs w:val="20"/>
        </w:rPr>
        <w:t xml:space="preserve">O peak in </w:t>
      </w:r>
      <w:r w:rsidR="00257321" w:rsidRPr="000F6BA5">
        <w:rPr>
          <w:rFonts w:ascii="Times" w:eastAsia="Times New Roman" w:hAnsi="Times" w:cs="Times New Roman"/>
          <w:sz w:val="24"/>
          <w:szCs w:val="20"/>
        </w:rPr>
        <w:t xml:space="preserve">proton </w:t>
      </w:r>
      <w:r w:rsidRPr="000F6BA5">
        <w:rPr>
          <w:rFonts w:ascii="Times" w:eastAsia="Times New Roman" w:hAnsi="Times" w:cs="Times New Roman"/>
          <w:sz w:val="24"/>
          <w:szCs w:val="20"/>
        </w:rPr>
        <w:t>NMR spectra ha</w:t>
      </w:r>
      <w:r w:rsidR="00257321" w:rsidRPr="000F6BA5">
        <w:rPr>
          <w:rFonts w:ascii="Times" w:eastAsia="Times New Roman" w:hAnsi="Times" w:cs="Times New Roman"/>
          <w:sz w:val="24"/>
          <w:szCs w:val="20"/>
        </w:rPr>
        <w:t>s</w:t>
      </w:r>
      <w:r w:rsidRPr="000F6BA5">
        <w:rPr>
          <w:rFonts w:ascii="Times" w:eastAsia="Times New Roman" w:hAnsi="Times" w:cs="Times New Roman"/>
          <w:sz w:val="24"/>
          <w:szCs w:val="20"/>
        </w:rPr>
        <w:t xml:space="preserve"> been smoothed.</w:t>
      </w:r>
    </w:p>
    <w:p w:rsidR="00125751" w:rsidRPr="00125751" w:rsidRDefault="00125751" w:rsidP="00125751">
      <w:pPr>
        <w:spacing w:line="360" w:lineRule="auto"/>
        <w:jc w:val="center"/>
        <w:rPr>
          <w:rFonts w:ascii="Times" w:eastAsia="Times New Roman" w:hAnsi="Times" w:cs="Times New Roman"/>
          <w:sz w:val="24"/>
          <w:szCs w:val="20"/>
        </w:rPr>
      </w:pPr>
      <w:r w:rsidRPr="00125751">
        <w:rPr>
          <w:rFonts w:ascii="Times" w:eastAsia="Times New Roman" w:hAnsi="Times" w:cs="Times New Roman"/>
          <w:noProof/>
          <w:sz w:val="24"/>
          <w:szCs w:val="20"/>
          <w:lang w:eastAsia="en-GB"/>
        </w:rPr>
        <w:lastRenderedPageBreak/>
        <w:drawing>
          <wp:inline distT="0" distB="0" distL="0" distR="0" wp14:anchorId="08E6A2D7" wp14:editId="1301DA31">
            <wp:extent cx="4788740" cy="3676650"/>
            <wp:effectExtent l="0" t="0" r="0" b="0"/>
            <wp:docPr id="3" name="Picture 3" descr="\\nask.man.ac.uk\home$\Desktop\All Projects\1--- 1st project_2015\--- Journal submission paper (1)\00 J.O. Material Science-Springer 2.5\Doc's need for Springer revision 311017\- Eg 250 C paper 1 rrevision (0-15)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sk.man.ac.uk\home$\Desktop\All Projects\1--- 1st project_2015\--- Journal submission paper (1)\00 J.O. Material Science-Springer 2.5\Doc's need for Springer revision 311017\- Eg 250 C paper 1 rrevision (0-15) final.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8975" t="9399" r="12155" b="4265"/>
                    <a:stretch/>
                  </pic:blipFill>
                  <pic:spPr bwMode="auto">
                    <a:xfrm>
                      <a:off x="0" y="0"/>
                      <a:ext cx="4798144" cy="3683870"/>
                    </a:xfrm>
                    <a:prstGeom prst="rect">
                      <a:avLst/>
                    </a:prstGeom>
                    <a:noFill/>
                    <a:ln>
                      <a:noFill/>
                    </a:ln>
                    <a:extLst>
                      <a:ext uri="{53640926-AAD7-44D8-BBD7-CCE9431645EC}">
                        <a14:shadowObscured xmlns:a14="http://schemas.microsoft.com/office/drawing/2010/main"/>
                      </a:ext>
                    </a:extLst>
                  </pic:spPr>
                </pic:pic>
              </a:graphicData>
            </a:graphic>
          </wp:inline>
        </w:drawing>
      </w:r>
    </w:p>
    <w:p w:rsidR="00125751" w:rsidRPr="00125751" w:rsidRDefault="00125751" w:rsidP="00125751">
      <w:pPr>
        <w:spacing w:line="360" w:lineRule="auto"/>
        <w:jc w:val="both"/>
        <w:rPr>
          <w:rFonts w:asciiTheme="majorBidi" w:eastAsia="Times New Roman" w:hAnsiTheme="majorBidi" w:cstheme="majorBidi"/>
          <w:sz w:val="18"/>
          <w:szCs w:val="14"/>
          <w:lang w:val="en-US"/>
        </w:rPr>
      </w:pPr>
      <w:r w:rsidRPr="00125751">
        <w:rPr>
          <w:rFonts w:ascii="Times New Roman" w:eastAsia="Times New Roman" w:hAnsi="Times New Roman" w:cs="Times New Roman"/>
          <w:b/>
          <w:bCs/>
          <w:sz w:val="18"/>
          <w:szCs w:val="20"/>
          <w:lang w:val="en-US"/>
        </w:rPr>
        <w:t>Fig. S16</w:t>
      </w:r>
      <w:r w:rsidRPr="00125751">
        <w:rPr>
          <w:rFonts w:ascii="Times New Roman" w:eastAsia="Times New Roman" w:hAnsi="Times New Roman" w:cs="Times New Roman"/>
          <w:sz w:val="18"/>
          <w:szCs w:val="20"/>
          <w:lang w:val="en-US"/>
        </w:rPr>
        <w:t xml:space="preserve"> The typical Tauc plots showing extrapolation of the absorption spectrum to obtain</w:t>
      </w:r>
      <w:r w:rsidRPr="00125751">
        <w:rPr>
          <w:rFonts w:ascii="Times" w:eastAsia="Times New Roman" w:hAnsi="Times" w:cs="Times New Roman"/>
          <w:sz w:val="24"/>
          <w:szCs w:val="20"/>
          <w:lang w:val="en-US"/>
        </w:rPr>
        <w:t xml:space="preserve"> the optical band gap for </w:t>
      </w:r>
      <w:r w:rsidRPr="00125751">
        <w:rPr>
          <w:rFonts w:asciiTheme="majorBidi" w:eastAsia="Times New Roman" w:hAnsiTheme="majorBidi" w:cstheme="majorBidi"/>
          <w:sz w:val="18"/>
          <w:szCs w:val="14"/>
          <w:lang w:val="en-US"/>
        </w:rPr>
        <w:t>(0-15) mole% zinc films deposited from (1) and (2) spin coated on a glass substrate, (250 °C for 1 h) under N</w:t>
      </w:r>
      <w:r w:rsidRPr="00125751">
        <w:rPr>
          <w:rFonts w:asciiTheme="majorBidi" w:eastAsia="Times New Roman" w:hAnsiTheme="majorBidi" w:cstheme="majorBidi"/>
          <w:sz w:val="18"/>
          <w:szCs w:val="14"/>
          <w:vertAlign w:val="superscript"/>
          <w:lang w:val="en-US"/>
        </w:rPr>
        <w:t>2</w:t>
      </w:r>
      <w:r w:rsidRPr="00125751">
        <w:rPr>
          <w:rFonts w:asciiTheme="majorBidi" w:eastAsia="Times New Roman" w:hAnsiTheme="majorBidi" w:cstheme="majorBidi"/>
          <w:sz w:val="18"/>
          <w:szCs w:val="14"/>
          <w:lang w:val="en-US"/>
        </w:rPr>
        <w:t xml:space="preserve"> gas stream.</w:t>
      </w:r>
    </w:p>
    <w:p w:rsidR="00125751" w:rsidRPr="00125751" w:rsidRDefault="00125751" w:rsidP="00125751">
      <w:pPr>
        <w:spacing w:line="360" w:lineRule="auto"/>
        <w:jc w:val="center"/>
        <w:rPr>
          <w:rFonts w:ascii="Times" w:eastAsia="Times New Roman" w:hAnsi="Times" w:cs="Times New Roman"/>
          <w:sz w:val="24"/>
          <w:szCs w:val="20"/>
        </w:rPr>
      </w:pPr>
      <w:r w:rsidRPr="00125751">
        <w:rPr>
          <w:rFonts w:ascii="Times" w:eastAsia="Times New Roman" w:hAnsi="Times" w:cs="Times New Roman"/>
          <w:noProof/>
          <w:sz w:val="24"/>
          <w:szCs w:val="20"/>
          <w:lang w:eastAsia="en-GB"/>
        </w:rPr>
        <w:drawing>
          <wp:inline distT="0" distB="0" distL="0" distR="0" wp14:anchorId="491C333C" wp14:editId="59E66FCB">
            <wp:extent cx="4786160" cy="3619500"/>
            <wp:effectExtent l="0" t="0" r="0" b="0"/>
            <wp:docPr id="1" name="Picture 1" descr="\\nask.man.ac.uk\home$\Desktop\All Projects\1--- 1st project_2015\--- Journal submission paper (1)\00 J.O. Material Science-Springer 2.5\Doc's need for Springer revision 311017\- ZnS band gap 3.75 eV-springer revision-paper1 f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sk.man.ac.uk\home$\Desktop\All Projects\1--- 1st project_2015\--- Journal submission paper (1)\00 J.O. Material Science-Springer 2.5\Doc's need for Springer revision 311017\- ZnS band gap 3.75 eV-springer revision-paper1 fin.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97180" cy="3627834"/>
                    </a:xfrm>
                    <a:prstGeom prst="rect">
                      <a:avLst/>
                    </a:prstGeom>
                    <a:noFill/>
                    <a:ln>
                      <a:noFill/>
                    </a:ln>
                  </pic:spPr>
                </pic:pic>
              </a:graphicData>
            </a:graphic>
          </wp:inline>
        </w:drawing>
      </w:r>
    </w:p>
    <w:p w:rsidR="00125751" w:rsidRPr="00125751" w:rsidRDefault="00125751" w:rsidP="00125751">
      <w:pPr>
        <w:spacing w:line="360" w:lineRule="auto"/>
        <w:jc w:val="both"/>
        <w:rPr>
          <w:rFonts w:asciiTheme="majorBidi" w:eastAsia="Times New Roman" w:hAnsiTheme="majorBidi" w:cstheme="majorBidi"/>
          <w:sz w:val="18"/>
          <w:szCs w:val="14"/>
          <w:lang w:val="en-US"/>
        </w:rPr>
      </w:pPr>
      <w:r w:rsidRPr="00125751">
        <w:rPr>
          <w:rFonts w:asciiTheme="majorBidi" w:eastAsia="Times New Roman" w:hAnsiTheme="majorBidi" w:cstheme="majorBidi"/>
          <w:b/>
          <w:bCs/>
          <w:sz w:val="18"/>
          <w:szCs w:val="14"/>
        </w:rPr>
        <w:t>Fig. S17</w:t>
      </w:r>
      <w:r w:rsidRPr="00125751">
        <w:rPr>
          <w:rFonts w:asciiTheme="majorBidi" w:eastAsia="Times New Roman" w:hAnsiTheme="majorBidi" w:cstheme="majorBidi"/>
          <w:sz w:val="18"/>
          <w:szCs w:val="14"/>
        </w:rPr>
        <w:t xml:space="preserve"> </w:t>
      </w:r>
      <w:r w:rsidRPr="00125751">
        <w:rPr>
          <w:rFonts w:asciiTheme="majorBidi" w:eastAsia="Times New Roman" w:hAnsiTheme="majorBidi" w:cstheme="majorBidi"/>
          <w:sz w:val="18"/>
          <w:szCs w:val="14"/>
          <w:lang w:val="en-US"/>
        </w:rPr>
        <w:t>A typical Tauc plot showing extrapolation of the absorption spectrum to obtain the optical band gap for the bulk zinc film deposited from (2) spin coated on a glass substrate, (250 °C for 1 h) under N</w:t>
      </w:r>
      <w:r w:rsidRPr="00125751">
        <w:rPr>
          <w:rFonts w:asciiTheme="majorBidi" w:eastAsia="Times New Roman" w:hAnsiTheme="majorBidi" w:cstheme="majorBidi"/>
          <w:sz w:val="18"/>
          <w:szCs w:val="14"/>
          <w:vertAlign w:val="superscript"/>
          <w:lang w:val="en-US"/>
        </w:rPr>
        <w:t>2</w:t>
      </w:r>
      <w:r w:rsidRPr="00125751">
        <w:rPr>
          <w:rFonts w:asciiTheme="majorBidi" w:eastAsia="Times New Roman" w:hAnsiTheme="majorBidi" w:cstheme="majorBidi"/>
          <w:sz w:val="18"/>
          <w:szCs w:val="14"/>
          <w:lang w:val="en-US"/>
        </w:rPr>
        <w:t xml:space="preserve"> gas stream.</w:t>
      </w:r>
    </w:p>
    <w:p w:rsidR="00BB05E6" w:rsidRPr="00022629" w:rsidRDefault="00BB05E6" w:rsidP="00022629">
      <w:pPr>
        <w:pStyle w:val="heading1"/>
      </w:pPr>
      <w:r w:rsidRPr="00022629">
        <w:lastRenderedPageBreak/>
        <w:t>REFERENCES</w:t>
      </w:r>
    </w:p>
    <w:p w:rsidR="00022629" w:rsidRPr="00022629" w:rsidRDefault="00D04064" w:rsidP="008E5292">
      <w:pPr>
        <w:widowControl w:val="0"/>
        <w:autoSpaceDE w:val="0"/>
        <w:autoSpaceDN w:val="0"/>
        <w:adjustRightInd w:val="0"/>
        <w:spacing w:after="0" w:line="360" w:lineRule="auto"/>
        <w:ind w:left="640" w:hanging="640"/>
        <w:jc w:val="both"/>
        <w:rPr>
          <w:rFonts w:ascii="Times New Roman" w:hAnsi="Times New Roman" w:cs="Times New Roman"/>
          <w:noProof/>
          <w:sz w:val="18"/>
          <w:szCs w:val="24"/>
        </w:rPr>
      </w:pPr>
      <w:r w:rsidRPr="00022629">
        <w:rPr>
          <w:rFonts w:ascii="Times New Roman" w:eastAsia="Times New Roman" w:hAnsi="Times New Roman" w:cs="Times New Roman"/>
          <w:noProof/>
          <w:sz w:val="18"/>
          <w:szCs w:val="24"/>
          <w:lang w:val="en-US"/>
        </w:rPr>
        <w:fldChar w:fldCharType="begin" w:fldLock="1"/>
      </w:r>
      <w:r w:rsidRPr="00022629">
        <w:rPr>
          <w:rFonts w:ascii="Times New Roman" w:eastAsia="Times New Roman" w:hAnsi="Times New Roman" w:cs="Times New Roman"/>
          <w:noProof/>
          <w:sz w:val="18"/>
          <w:szCs w:val="24"/>
          <w:lang w:val="en-US"/>
        </w:rPr>
        <w:instrText xml:space="preserve">ADDIN Mendeley Bibliography CSL_BIBLIOGRAPHY </w:instrText>
      </w:r>
      <w:r w:rsidRPr="00022629">
        <w:rPr>
          <w:rFonts w:ascii="Times New Roman" w:eastAsia="Times New Roman" w:hAnsi="Times New Roman" w:cs="Times New Roman"/>
          <w:noProof/>
          <w:sz w:val="18"/>
          <w:szCs w:val="24"/>
          <w:lang w:val="en-US"/>
        </w:rPr>
        <w:fldChar w:fldCharType="separate"/>
      </w:r>
      <w:r w:rsidR="00022629" w:rsidRPr="00022629">
        <w:rPr>
          <w:rFonts w:ascii="Times New Roman" w:hAnsi="Times New Roman" w:cs="Times New Roman"/>
          <w:noProof/>
          <w:sz w:val="18"/>
          <w:szCs w:val="24"/>
        </w:rPr>
        <w:t xml:space="preserve">1. </w:t>
      </w:r>
      <w:r w:rsidR="00022629" w:rsidRPr="00022629">
        <w:rPr>
          <w:rFonts w:ascii="Times New Roman" w:hAnsi="Times New Roman" w:cs="Times New Roman"/>
          <w:noProof/>
          <w:sz w:val="18"/>
          <w:szCs w:val="24"/>
        </w:rPr>
        <w:tab/>
        <w:t>Fe F, Bo M (2005) Physical Properties : Chemistry : Nat Hist 2:16383. doi: 10.3746/jfn.2005.10.2.187</w:t>
      </w:r>
    </w:p>
    <w:p w:rsidR="00022629" w:rsidRPr="00022629" w:rsidRDefault="00022629" w:rsidP="008E5292">
      <w:pPr>
        <w:widowControl w:val="0"/>
        <w:autoSpaceDE w:val="0"/>
        <w:autoSpaceDN w:val="0"/>
        <w:adjustRightInd w:val="0"/>
        <w:spacing w:after="0" w:line="360" w:lineRule="auto"/>
        <w:ind w:left="640" w:hanging="640"/>
        <w:jc w:val="both"/>
        <w:rPr>
          <w:rFonts w:ascii="Times New Roman" w:hAnsi="Times New Roman" w:cs="Times New Roman"/>
          <w:noProof/>
          <w:sz w:val="18"/>
          <w:szCs w:val="24"/>
        </w:rPr>
      </w:pPr>
      <w:r w:rsidRPr="00022629">
        <w:rPr>
          <w:rFonts w:ascii="Times New Roman" w:hAnsi="Times New Roman" w:cs="Times New Roman"/>
          <w:noProof/>
          <w:sz w:val="18"/>
          <w:szCs w:val="24"/>
        </w:rPr>
        <w:t xml:space="preserve">2. </w:t>
      </w:r>
      <w:r w:rsidRPr="00022629">
        <w:rPr>
          <w:rFonts w:ascii="Times New Roman" w:hAnsi="Times New Roman" w:cs="Times New Roman"/>
          <w:noProof/>
          <w:sz w:val="18"/>
          <w:szCs w:val="24"/>
        </w:rPr>
        <w:tab/>
        <w:t xml:space="preserve">Wyckoff R W G. (1963) Crystal Structures, second edition. Interscience Publishers, New York, New York. </w:t>
      </w:r>
    </w:p>
    <w:p w:rsidR="00022629" w:rsidRPr="00022629" w:rsidRDefault="00022629" w:rsidP="008E5292">
      <w:pPr>
        <w:widowControl w:val="0"/>
        <w:autoSpaceDE w:val="0"/>
        <w:autoSpaceDN w:val="0"/>
        <w:adjustRightInd w:val="0"/>
        <w:spacing w:after="0" w:line="360" w:lineRule="auto"/>
        <w:ind w:left="640" w:hanging="640"/>
        <w:jc w:val="both"/>
        <w:rPr>
          <w:rFonts w:ascii="Times New Roman" w:hAnsi="Times New Roman" w:cs="Times New Roman"/>
          <w:noProof/>
          <w:sz w:val="18"/>
          <w:szCs w:val="24"/>
        </w:rPr>
      </w:pPr>
      <w:r w:rsidRPr="00022629">
        <w:rPr>
          <w:rFonts w:ascii="Times New Roman" w:hAnsi="Times New Roman" w:cs="Times New Roman"/>
          <w:noProof/>
          <w:sz w:val="18"/>
          <w:szCs w:val="24"/>
        </w:rPr>
        <w:t xml:space="preserve">3. </w:t>
      </w:r>
      <w:r w:rsidRPr="00022629">
        <w:rPr>
          <w:rFonts w:ascii="Times New Roman" w:hAnsi="Times New Roman" w:cs="Times New Roman"/>
          <w:noProof/>
          <w:sz w:val="18"/>
          <w:szCs w:val="24"/>
        </w:rPr>
        <w:tab/>
        <w:t>Kassim A, WeeTee T (2010) Preparation and Characterization of Iron Sulphide Thin Films By Chemical Bath Deposition Method. Indo J Chem 10:8–11.</w:t>
      </w:r>
    </w:p>
    <w:p w:rsidR="00022629" w:rsidRPr="00022629" w:rsidRDefault="00022629" w:rsidP="008E5292">
      <w:pPr>
        <w:widowControl w:val="0"/>
        <w:autoSpaceDE w:val="0"/>
        <w:autoSpaceDN w:val="0"/>
        <w:adjustRightInd w:val="0"/>
        <w:spacing w:after="0" w:line="360" w:lineRule="auto"/>
        <w:ind w:left="640" w:hanging="640"/>
        <w:jc w:val="both"/>
        <w:rPr>
          <w:rFonts w:ascii="Times New Roman" w:hAnsi="Times New Roman" w:cs="Times New Roman"/>
          <w:noProof/>
          <w:sz w:val="18"/>
          <w:szCs w:val="24"/>
        </w:rPr>
      </w:pPr>
      <w:r w:rsidRPr="00022629">
        <w:rPr>
          <w:rFonts w:ascii="Times New Roman" w:hAnsi="Times New Roman" w:cs="Times New Roman"/>
          <w:noProof/>
          <w:sz w:val="18"/>
          <w:szCs w:val="24"/>
        </w:rPr>
        <w:t xml:space="preserve">4. </w:t>
      </w:r>
      <w:r w:rsidRPr="00022629">
        <w:rPr>
          <w:rFonts w:ascii="Times New Roman" w:hAnsi="Times New Roman" w:cs="Times New Roman"/>
          <w:noProof/>
          <w:sz w:val="18"/>
          <w:szCs w:val="24"/>
        </w:rPr>
        <w:tab/>
        <w:t>Marychurch M, Morris GC (1985) X-ray photoelectron spectra of crystal and thin film cadmium sulphide. Surf Sci 154:251–254. doi: 10.1016/0039-6028(85)90035-4</w:t>
      </w:r>
    </w:p>
    <w:p w:rsidR="00022629" w:rsidRPr="00022629" w:rsidRDefault="00022629" w:rsidP="008E5292">
      <w:pPr>
        <w:widowControl w:val="0"/>
        <w:autoSpaceDE w:val="0"/>
        <w:autoSpaceDN w:val="0"/>
        <w:adjustRightInd w:val="0"/>
        <w:spacing w:after="0" w:line="360" w:lineRule="auto"/>
        <w:ind w:left="640" w:hanging="640"/>
        <w:jc w:val="both"/>
        <w:rPr>
          <w:rFonts w:ascii="Times New Roman" w:hAnsi="Times New Roman" w:cs="Times New Roman"/>
          <w:noProof/>
          <w:sz w:val="18"/>
          <w:szCs w:val="24"/>
        </w:rPr>
      </w:pPr>
      <w:r w:rsidRPr="00022629">
        <w:rPr>
          <w:rFonts w:ascii="Times New Roman" w:hAnsi="Times New Roman" w:cs="Times New Roman"/>
          <w:noProof/>
          <w:sz w:val="18"/>
          <w:szCs w:val="24"/>
        </w:rPr>
        <w:t xml:space="preserve">5. </w:t>
      </w:r>
      <w:r w:rsidRPr="00022629">
        <w:rPr>
          <w:rFonts w:ascii="Times New Roman" w:hAnsi="Times New Roman" w:cs="Times New Roman"/>
          <w:noProof/>
          <w:sz w:val="18"/>
          <w:szCs w:val="24"/>
        </w:rPr>
        <w:tab/>
        <w:t>Laajalehto K, Kartio I, Nowak P (1994) XPS study of clean metal sulfide surfaces. Appl Surf Sci 81:11–15. doi: 10.1016/0169-4332(94)90080-9</w:t>
      </w:r>
    </w:p>
    <w:p w:rsidR="00022629" w:rsidRPr="00022629" w:rsidRDefault="00022629" w:rsidP="008E5292">
      <w:pPr>
        <w:widowControl w:val="0"/>
        <w:autoSpaceDE w:val="0"/>
        <w:autoSpaceDN w:val="0"/>
        <w:adjustRightInd w:val="0"/>
        <w:spacing w:after="0" w:line="360" w:lineRule="auto"/>
        <w:ind w:left="640" w:hanging="640"/>
        <w:jc w:val="both"/>
        <w:rPr>
          <w:rFonts w:ascii="Times New Roman" w:hAnsi="Times New Roman" w:cs="Times New Roman"/>
          <w:noProof/>
          <w:sz w:val="18"/>
          <w:szCs w:val="24"/>
        </w:rPr>
      </w:pPr>
      <w:r w:rsidRPr="00022629">
        <w:rPr>
          <w:rFonts w:ascii="Times New Roman" w:hAnsi="Times New Roman" w:cs="Times New Roman"/>
          <w:noProof/>
          <w:sz w:val="18"/>
          <w:szCs w:val="24"/>
        </w:rPr>
        <w:t xml:space="preserve">6. </w:t>
      </w:r>
      <w:r w:rsidRPr="00022629">
        <w:rPr>
          <w:rFonts w:ascii="Times New Roman" w:hAnsi="Times New Roman" w:cs="Times New Roman"/>
          <w:noProof/>
          <w:sz w:val="18"/>
          <w:szCs w:val="24"/>
        </w:rPr>
        <w:tab/>
        <w:t>Jaffe JE, Zunger A (1984) Theory of the band-gap anomaly in AB C 2 chalcopyrite semiconductors. Phys Rev B 29:1882.</w:t>
      </w:r>
    </w:p>
    <w:p w:rsidR="00022629" w:rsidRPr="00022629" w:rsidRDefault="00022629" w:rsidP="008E5292">
      <w:pPr>
        <w:widowControl w:val="0"/>
        <w:autoSpaceDE w:val="0"/>
        <w:autoSpaceDN w:val="0"/>
        <w:adjustRightInd w:val="0"/>
        <w:spacing w:after="0" w:line="360" w:lineRule="auto"/>
        <w:ind w:left="640" w:hanging="640"/>
        <w:jc w:val="both"/>
        <w:rPr>
          <w:rFonts w:ascii="Times New Roman" w:hAnsi="Times New Roman" w:cs="Times New Roman"/>
          <w:noProof/>
          <w:sz w:val="18"/>
          <w:szCs w:val="24"/>
        </w:rPr>
      </w:pPr>
      <w:r w:rsidRPr="00022629">
        <w:rPr>
          <w:rFonts w:ascii="Times New Roman" w:hAnsi="Times New Roman" w:cs="Times New Roman"/>
          <w:noProof/>
          <w:sz w:val="18"/>
          <w:szCs w:val="24"/>
        </w:rPr>
        <w:t xml:space="preserve">7. </w:t>
      </w:r>
      <w:r w:rsidRPr="00022629">
        <w:rPr>
          <w:rFonts w:ascii="Times New Roman" w:hAnsi="Times New Roman" w:cs="Times New Roman"/>
          <w:noProof/>
          <w:sz w:val="18"/>
          <w:szCs w:val="24"/>
        </w:rPr>
        <w:tab/>
        <w:t>Hossain MA, Tianliang Z, Keat LK, et al (2015) Synthesis of Cu (In, Ga)(S, Se) 2 thin films using an aqueous spray-pyrolysis approach, and their solar cell efficiency of 10.5%. J Mater Chem A 3:4147–4154.</w:t>
      </w:r>
    </w:p>
    <w:p w:rsidR="00022629" w:rsidRPr="00022629" w:rsidRDefault="00022629" w:rsidP="008E5292">
      <w:pPr>
        <w:widowControl w:val="0"/>
        <w:autoSpaceDE w:val="0"/>
        <w:autoSpaceDN w:val="0"/>
        <w:adjustRightInd w:val="0"/>
        <w:spacing w:after="0" w:line="360" w:lineRule="auto"/>
        <w:ind w:left="640" w:hanging="640"/>
        <w:jc w:val="both"/>
        <w:rPr>
          <w:rFonts w:ascii="Times New Roman" w:hAnsi="Times New Roman" w:cs="Times New Roman"/>
          <w:noProof/>
          <w:sz w:val="18"/>
        </w:rPr>
      </w:pPr>
      <w:r w:rsidRPr="00022629">
        <w:rPr>
          <w:rFonts w:ascii="Times New Roman" w:hAnsi="Times New Roman" w:cs="Times New Roman"/>
          <w:noProof/>
          <w:sz w:val="18"/>
          <w:szCs w:val="24"/>
        </w:rPr>
        <w:t xml:space="preserve">8. </w:t>
      </w:r>
      <w:r w:rsidRPr="00022629">
        <w:rPr>
          <w:rFonts w:ascii="Times New Roman" w:hAnsi="Times New Roman" w:cs="Times New Roman"/>
          <w:noProof/>
          <w:sz w:val="18"/>
          <w:szCs w:val="24"/>
        </w:rPr>
        <w:tab/>
        <w:t>Seboui Z, Cuminal Y, Kamoun-Turki N (2013) Physical properties of Cu2ZnSnS4 thin films deposited by spray pyrolysis technique. J Renew Sustain Energy 5:23113.</w:t>
      </w:r>
    </w:p>
    <w:p w:rsidR="00BB05E6" w:rsidRPr="003E74B5" w:rsidRDefault="00D04064" w:rsidP="008E5292">
      <w:pPr>
        <w:widowControl w:val="0"/>
        <w:autoSpaceDE w:val="0"/>
        <w:autoSpaceDN w:val="0"/>
        <w:adjustRightInd w:val="0"/>
        <w:spacing w:after="0" w:line="360" w:lineRule="auto"/>
        <w:ind w:left="640" w:hanging="640"/>
        <w:jc w:val="both"/>
        <w:rPr>
          <w:rFonts w:asciiTheme="majorBidi" w:hAnsiTheme="majorBidi" w:cstheme="majorBidi"/>
          <w:lang w:eastAsia="en-GB"/>
        </w:rPr>
      </w:pPr>
      <w:r w:rsidRPr="00022629">
        <w:rPr>
          <w:rFonts w:ascii="Times New Roman" w:eastAsia="Times New Roman" w:hAnsi="Times New Roman" w:cs="Times New Roman"/>
          <w:noProof/>
          <w:sz w:val="18"/>
          <w:szCs w:val="24"/>
          <w:lang w:val="en-US"/>
        </w:rPr>
        <w:fldChar w:fldCharType="end"/>
      </w:r>
    </w:p>
    <w:sectPr w:rsidR="00BB05E6" w:rsidRPr="003E74B5">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751" w:rsidRDefault="00125751" w:rsidP="00322D17">
      <w:pPr>
        <w:spacing w:after="0" w:line="240" w:lineRule="auto"/>
      </w:pPr>
      <w:r>
        <w:separator/>
      </w:r>
    </w:p>
  </w:endnote>
  <w:endnote w:type="continuationSeparator" w:id="0">
    <w:p w:rsidR="00125751" w:rsidRDefault="00125751" w:rsidP="00322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yriad Pro Light">
    <w:altName w:val="Corbel"/>
    <w:panose1 w:val="00000000000000000000"/>
    <w:charset w:val="00"/>
    <w:family w:val="swiss"/>
    <w:notTrueType/>
    <w:pitch w:val="variable"/>
    <w:sig w:usb0="00000001" w:usb1="5000204B" w:usb2="00000000" w:usb3="00000000" w:csb0="0000019F" w:csb1="00000000"/>
  </w:font>
  <w:font w:name="Arno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138963"/>
      <w:docPartObj>
        <w:docPartGallery w:val="Page Numbers (Bottom of Page)"/>
        <w:docPartUnique/>
      </w:docPartObj>
    </w:sdtPr>
    <w:sdtEndPr>
      <w:rPr>
        <w:noProof/>
      </w:rPr>
    </w:sdtEndPr>
    <w:sdtContent>
      <w:p w:rsidR="00125751" w:rsidRDefault="00125751">
        <w:pPr>
          <w:pStyle w:val="Footer"/>
          <w:jc w:val="right"/>
        </w:pPr>
        <w:r>
          <w:fldChar w:fldCharType="begin"/>
        </w:r>
        <w:r w:rsidRPr="00322D17">
          <w:instrText xml:space="preserve"> PAGE   \* MERGEFORMAT </w:instrText>
        </w:r>
        <w:r>
          <w:fldChar w:fldCharType="separate"/>
        </w:r>
        <w:r w:rsidR="002D0BEE">
          <w:rPr>
            <w:noProof/>
          </w:rPr>
          <w:t>1</w:t>
        </w:r>
        <w:r>
          <w:rPr>
            <w:noProof/>
          </w:rPr>
          <w:fldChar w:fldCharType="end"/>
        </w:r>
      </w:p>
    </w:sdtContent>
  </w:sdt>
  <w:p w:rsidR="00125751" w:rsidRDefault="001257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751" w:rsidRDefault="00125751" w:rsidP="00322D17">
      <w:pPr>
        <w:spacing w:after="0" w:line="240" w:lineRule="auto"/>
      </w:pPr>
      <w:r>
        <w:separator/>
      </w:r>
    </w:p>
  </w:footnote>
  <w:footnote w:type="continuationSeparator" w:id="0">
    <w:p w:rsidR="00125751" w:rsidRDefault="00125751" w:rsidP="00322D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TQxN7GwNLQwNTczNjFR0lEKTi0uzszPAykwsqwFACerdsktAAAA"/>
  </w:docVars>
  <w:rsids>
    <w:rsidRoot w:val="009052FF"/>
    <w:rsid w:val="000058D3"/>
    <w:rsid w:val="00011963"/>
    <w:rsid w:val="00022629"/>
    <w:rsid w:val="000244D1"/>
    <w:rsid w:val="000309E1"/>
    <w:rsid w:val="00031A0A"/>
    <w:rsid w:val="00047562"/>
    <w:rsid w:val="00057507"/>
    <w:rsid w:val="00063135"/>
    <w:rsid w:val="000824EE"/>
    <w:rsid w:val="0008799F"/>
    <w:rsid w:val="00095E49"/>
    <w:rsid w:val="000970EA"/>
    <w:rsid w:val="000B186E"/>
    <w:rsid w:val="000C5339"/>
    <w:rsid w:val="000D0722"/>
    <w:rsid w:val="000E12A8"/>
    <w:rsid w:val="000E56D6"/>
    <w:rsid w:val="000E6FD7"/>
    <w:rsid w:val="000F6BA5"/>
    <w:rsid w:val="001216C8"/>
    <w:rsid w:val="0012569D"/>
    <w:rsid w:val="00125751"/>
    <w:rsid w:val="00131032"/>
    <w:rsid w:val="00152A66"/>
    <w:rsid w:val="00154BCA"/>
    <w:rsid w:val="001617C9"/>
    <w:rsid w:val="00163106"/>
    <w:rsid w:val="00180FBA"/>
    <w:rsid w:val="00184C91"/>
    <w:rsid w:val="00187EB8"/>
    <w:rsid w:val="001A5CC5"/>
    <w:rsid w:val="001C0731"/>
    <w:rsid w:val="001C08A2"/>
    <w:rsid w:val="002078F4"/>
    <w:rsid w:val="00241226"/>
    <w:rsid w:val="00242F08"/>
    <w:rsid w:val="00253251"/>
    <w:rsid w:val="00257321"/>
    <w:rsid w:val="002616E4"/>
    <w:rsid w:val="00272B08"/>
    <w:rsid w:val="002732AF"/>
    <w:rsid w:val="00281262"/>
    <w:rsid w:val="00290265"/>
    <w:rsid w:val="002A490D"/>
    <w:rsid w:val="002B1578"/>
    <w:rsid w:val="002D0AD5"/>
    <w:rsid w:val="002D0BEE"/>
    <w:rsid w:val="002D3F8A"/>
    <w:rsid w:val="002D532A"/>
    <w:rsid w:val="002D76E4"/>
    <w:rsid w:val="002F695F"/>
    <w:rsid w:val="003054D6"/>
    <w:rsid w:val="003140E7"/>
    <w:rsid w:val="00321857"/>
    <w:rsid w:val="00322D17"/>
    <w:rsid w:val="00323FDF"/>
    <w:rsid w:val="003514EE"/>
    <w:rsid w:val="00352910"/>
    <w:rsid w:val="00391288"/>
    <w:rsid w:val="00395817"/>
    <w:rsid w:val="003B09D1"/>
    <w:rsid w:val="003B6792"/>
    <w:rsid w:val="003E255F"/>
    <w:rsid w:val="003E6906"/>
    <w:rsid w:val="003E74B5"/>
    <w:rsid w:val="003E76E7"/>
    <w:rsid w:val="003F315C"/>
    <w:rsid w:val="003F42C0"/>
    <w:rsid w:val="0040290D"/>
    <w:rsid w:val="00437E68"/>
    <w:rsid w:val="00440B0B"/>
    <w:rsid w:val="004453F3"/>
    <w:rsid w:val="00445E85"/>
    <w:rsid w:val="00447816"/>
    <w:rsid w:val="00461F5D"/>
    <w:rsid w:val="004717D7"/>
    <w:rsid w:val="004751C7"/>
    <w:rsid w:val="00477977"/>
    <w:rsid w:val="0048079A"/>
    <w:rsid w:val="004B72D9"/>
    <w:rsid w:val="004C2A1C"/>
    <w:rsid w:val="004D2CC1"/>
    <w:rsid w:val="004D46AE"/>
    <w:rsid w:val="00500065"/>
    <w:rsid w:val="00503946"/>
    <w:rsid w:val="00532A67"/>
    <w:rsid w:val="005335A3"/>
    <w:rsid w:val="00536F93"/>
    <w:rsid w:val="00541A80"/>
    <w:rsid w:val="00581FA8"/>
    <w:rsid w:val="00582CB3"/>
    <w:rsid w:val="005949D8"/>
    <w:rsid w:val="005A4618"/>
    <w:rsid w:val="005C5160"/>
    <w:rsid w:val="005D0DFA"/>
    <w:rsid w:val="005D35CC"/>
    <w:rsid w:val="005D65E4"/>
    <w:rsid w:val="005E4CB0"/>
    <w:rsid w:val="005E6899"/>
    <w:rsid w:val="005F68EF"/>
    <w:rsid w:val="00600B02"/>
    <w:rsid w:val="006056F5"/>
    <w:rsid w:val="00620B66"/>
    <w:rsid w:val="006346EB"/>
    <w:rsid w:val="00646660"/>
    <w:rsid w:val="0065053C"/>
    <w:rsid w:val="00653E7F"/>
    <w:rsid w:val="00667EC5"/>
    <w:rsid w:val="0068098B"/>
    <w:rsid w:val="006864E8"/>
    <w:rsid w:val="00694AEF"/>
    <w:rsid w:val="006965AA"/>
    <w:rsid w:val="006A1922"/>
    <w:rsid w:val="006A541C"/>
    <w:rsid w:val="006B066B"/>
    <w:rsid w:val="006B7586"/>
    <w:rsid w:val="006D4298"/>
    <w:rsid w:val="006D5599"/>
    <w:rsid w:val="006D6645"/>
    <w:rsid w:val="006E4147"/>
    <w:rsid w:val="006F371A"/>
    <w:rsid w:val="00716FD3"/>
    <w:rsid w:val="00721240"/>
    <w:rsid w:val="0072173D"/>
    <w:rsid w:val="0074191B"/>
    <w:rsid w:val="00742DDC"/>
    <w:rsid w:val="007511EE"/>
    <w:rsid w:val="0075140C"/>
    <w:rsid w:val="007639F1"/>
    <w:rsid w:val="007A2AB9"/>
    <w:rsid w:val="007A3731"/>
    <w:rsid w:val="007A61D8"/>
    <w:rsid w:val="007B1A46"/>
    <w:rsid w:val="007B3BF9"/>
    <w:rsid w:val="007D5A3D"/>
    <w:rsid w:val="007E2648"/>
    <w:rsid w:val="007F2D7A"/>
    <w:rsid w:val="008204AB"/>
    <w:rsid w:val="00837CAA"/>
    <w:rsid w:val="008410ED"/>
    <w:rsid w:val="008417AE"/>
    <w:rsid w:val="00845664"/>
    <w:rsid w:val="00863695"/>
    <w:rsid w:val="00864389"/>
    <w:rsid w:val="00866484"/>
    <w:rsid w:val="00886773"/>
    <w:rsid w:val="00886C75"/>
    <w:rsid w:val="008A0CAA"/>
    <w:rsid w:val="008A1F79"/>
    <w:rsid w:val="008A3B2B"/>
    <w:rsid w:val="008E5292"/>
    <w:rsid w:val="009052FF"/>
    <w:rsid w:val="009108B8"/>
    <w:rsid w:val="00913717"/>
    <w:rsid w:val="00917AFF"/>
    <w:rsid w:val="009229C8"/>
    <w:rsid w:val="009628CF"/>
    <w:rsid w:val="00965483"/>
    <w:rsid w:val="00971C22"/>
    <w:rsid w:val="00973B48"/>
    <w:rsid w:val="00976667"/>
    <w:rsid w:val="00977C29"/>
    <w:rsid w:val="0098231A"/>
    <w:rsid w:val="00987BEF"/>
    <w:rsid w:val="00994E0D"/>
    <w:rsid w:val="009B4E98"/>
    <w:rsid w:val="009D46CB"/>
    <w:rsid w:val="009E0314"/>
    <w:rsid w:val="009E1389"/>
    <w:rsid w:val="009E440E"/>
    <w:rsid w:val="009E64EA"/>
    <w:rsid w:val="00A0297F"/>
    <w:rsid w:val="00A037A1"/>
    <w:rsid w:val="00A146D7"/>
    <w:rsid w:val="00A147D7"/>
    <w:rsid w:val="00A17675"/>
    <w:rsid w:val="00A23D06"/>
    <w:rsid w:val="00A50851"/>
    <w:rsid w:val="00A511CE"/>
    <w:rsid w:val="00A64962"/>
    <w:rsid w:val="00A80A29"/>
    <w:rsid w:val="00AB27A2"/>
    <w:rsid w:val="00AB6988"/>
    <w:rsid w:val="00AB7F99"/>
    <w:rsid w:val="00AC7A4D"/>
    <w:rsid w:val="00AE3F74"/>
    <w:rsid w:val="00AF4C53"/>
    <w:rsid w:val="00AF4E2A"/>
    <w:rsid w:val="00AF5322"/>
    <w:rsid w:val="00B06448"/>
    <w:rsid w:val="00B247C7"/>
    <w:rsid w:val="00B3417A"/>
    <w:rsid w:val="00B47531"/>
    <w:rsid w:val="00B57F65"/>
    <w:rsid w:val="00B64367"/>
    <w:rsid w:val="00B66611"/>
    <w:rsid w:val="00B67FCC"/>
    <w:rsid w:val="00B71B5B"/>
    <w:rsid w:val="00B763ED"/>
    <w:rsid w:val="00B80180"/>
    <w:rsid w:val="00B840A3"/>
    <w:rsid w:val="00B84FD2"/>
    <w:rsid w:val="00BA640C"/>
    <w:rsid w:val="00BB05E6"/>
    <w:rsid w:val="00BF3B42"/>
    <w:rsid w:val="00C0053B"/>
    <w:rsid w:val="00C05010"/>
    <w:rsid w:val="00C075AF"/>
    <w:rsid w:val="00C20A3F"/>
    <w:rsid w:val="00C20E20"/>
    <w:rsid w:val="00C23B5C"/>
    <w:rsid w:val="00C25803"/>
    <w:rsid w:val="00C50735"/>
    <w:rsid w:val="00C54D83"/>
    <w:rsid w:val="00C65C96"/>
    <w:rsid w:val="00C853A7"/>
    <w:rsid w:val="00CA3321"/>
    <w:rsid w:val="00CC4A8F"/>
    <w:rsid w:val="00CD00E0"/>
    <w:rsid w:val="00CD5D08"/>
    <w:rsid w:val="00CD6C72"/>
    <w:rsid w:val="00CE2EF7"/>
    <w:rsid w:val="00CE36B3"/>
    <w:rsid w:val="00CF7766"/>
    <w:rsid w:val="00D04064"/>
    <w:rsid w:val="00D07115"/>
    <w:rsid w:val="00D1275A"/>
    <w:rsid w:val="00D147E3"/>
    <w:rsid w:val="00D256E1"/>
    <w:rsid w:val="00D25EE1"/>
    <w:rsid w:val="00D2606D"/>
    <w:rsid w:val="00D41DE5"/>
    <w:rsid w:val="00D4230C"/>
    <w:rsid w:val="00D606D5"/>
    <w:rsid w:val="00D67F28"/>
    <w:rsid w:val="00D737A2"/>
    <w:rsid w:val="00D80ECE"/>
    <w:rsid w:val="00D81D21"/>
    <w:rsid w:val="00D93779"/>
    <w:rsid w:val="00DA2FC6"/>
    <w:rsid w:val="00DA4025"/>
    <w:rsid w:val="00DC03C2"/>
    <w:rsid w:val="00DD6D27"/>
    <w:rsid w:val="00DE3345"/>
    <w:rsid w:val="00DF2F2B"/>
    <w:rsid w:val="00E0113E"/>
    <w:rsid w:val="00E0435D"/>
    <w:rsid w:val="00E105F0"/>
    <w:rsid w:val="00E142B6"/>
    <w:rsid w:val="00E14FC2"/>
    <w:rsid w:val="00E26502"/>
    <w:rsid w:val="00E43D7F"/>
    <w:rsid w:val="00E46D8E"/>
    <w:rsid w:val="00E4741F"/>
    <w:rsid w:val="00E53ED7"/>
    <w:rsid w:val="00E60554"/>
    <w:rsid w:val="00E7027F"/>
    <w:rsid w:val="00E745E4"/>
    <w:rsid w:val="00E74AA9"/>
    <w:rsid w:val="00E96C95"/>
    <w:rsid w:val="00E97370"/>
    <w:rsid w:val="00EA12AD"/>
    <w:rsid w:val="00EA4888"/>
    <w:rsid w:val="00EB2813"/>
    <w:rsid w:val="00ED0FA3"/>
    <w:rsid w:val="00EE5434"/>
    <w:rsid w:val="00EE55B2"/>
    <w:rsid w:val="00F243EB"/>
    <w:rsid w:val="00F31376"/>
    <w:rsid w:val="00F32BCF"/>
    <w:rsid w:val="00F363F0"/>
    <w:rsid w:val="00F40905"/>
    <w:rsid w:val="00F612EB"/>
    <w:rsid w:val="00F626BB"/>
    <w:rsid w:val="00F7062D"/>
    <w:rsid w:val="00F81589"/>
    <w:rsid w:val="00F82059"/>
    <w:rsid w:val="00F82585"/>
    <w:rsid w:val="00F978AC"/>
    <w:rsid w:val="00FC167A"/>
    <w:rsid w:val="00FC7AD6"/>
    <w:rsid w:val="00FC7C5C"/>
    <w:rsid w:val="00FF062B"/>
    <w:rsid w:val="00FF37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Title">
    <w:name w:val="BA_Title"/>
    <w:basedOn w:val="Normal"/>
    <w:next w:val="Normal"/>
    <w:autoRedefine/>
    <w:rsid w:val="002B1578"/>
    <w:pPr>
      <w:spacing w:before="1400" w:after="180" w:line="240" w:lineRule="auto"/>
      <w:jc w:val="both"/>
    </w:pPr>
    <w:rPr>
      <w:rFonts w:ascii="Myriad Pro Light" w:eastAsia="Times New Roman" w:hAnsi="Myriad Pro Light" w:cs="Times New Roman"/>
      <w:b/>
      <w:kern w:val="36"/>
      <w:sz w:val="34"/>
      <w:szCs w:val="20"/>
      <w:lang w:val="en-US"/>
    </w:rPr>
  </w:style>
  <w:style w:type="paragraph" w:customStyle="1" w:styleId="BCAuthorAddress">
    <w:name w:val="BC_Author_Address"/>
    <w:basedOn w:val="Normal"/>
    <w:next w:val="BIEmailAddress"/>
    <w:autoRedefine/>
    <w:rsid w:val="009052FF"/>
    <w:pPr>
      <w:spacing w:after="60" w:line="240" w:lineRule="auto"/>
    </w:pPr>
    <w:rPr>
      <w:rFonts w:ascii="Arno Pro" w:eastAsia="Times New Roman" w:hAnsi="Arno Pro" w:cs="Times New Roman"/>
      <w:kern w:val="22"/>
      <w:sz w:val="20"/>
      <w:szCs w:val="20"/>
      <w:lang w:val="en-US"/>
    </w:rPr>
  </w:style>
  <w:style w:type="paragraph" w:customStyle="1" w:styleId="BIEmailAddress">
    <w:name w:val="BI_Email_Address"/>
    <w:basedOn w:val="Normal"/>
    <w:next w:val="Normal"/>
    <w:autoRedefine/>
    <w:rsid w:val="009052FF"/>
    <w:pPr>
      <w:spacing w:after="100" w:line="240" w:lineRule="auto"/>
    </w:pPr>
    <w:rPr>
      <w:rFonts w:ascii="Arno Pro" w:eastAsia="Times New Roman" w:hAnsi="Arno Pro" w:cs="Times New Roman"/>
      <w:sz w:val="18"/>
      <w:szCs w:val="20"/>
      <w:lang w:val="en-US"/>
    </w:rPr>
  </w:style>
  <w:style w:type="paragraph" w:customStyle="1" w:styleId="BGKeywords">
    <w:name w:val="BG_Keywords"/>
    <w:basedOn w:val="Normal"/>
    <w:next w:val="Normal"/>
    <w:autoRedefine/>
    <w:rsid w:val="009052FF"/>
    <w:pPr>
      <w:spacing w:after="220" w:line="240" w:lineRule="auto"/>
    </w:pPr>
    <w:rPr>
      <w:rFonts w:ascii="Arno Pro" w:eastAsia="Times New Roman" w:hAnsi="Arno Pro" w:cs="Times New Roman"/>
      <w:i/>
      <w:kern w:val="22"/>
      <w:sz w:val="20"/>
      <w:szCs w:val="20"/>
      <w:lang w:val="en-US"/>
    </w:rPr>
  </w:style>
  <w:style w:type="character" w:styleId="CommentReference">
    <w:name w:val="annotation reference"/>
    <w:basedOn w:val="DefaultParagraphFont"/>
    <w:uiPriority w:val="99"/>
    <w:unhideWhenUsed/>
    <w:rsid w:val="009052FF"/>
    <w:rPr>
      <w:sz w:val="16"/>
      <w:szCs w:val="16"/>
    </w:rPr>
  </w:style>
  <w:style w:type="paragraph" w:styleId="CommentText">
    <w:name w:val="annotation text"/>
    <w:basedOn w:val="Normal"/>
    <w:link w:val="CommentTextChar"/>
    <w:uiPriority w:val="99"/>
    <w:unhideWhenUsed/>
    <w:rsid w:val="009052FF"/>
    <w:pPr>
      <w:spacing w:line="240" w:lineRule="auto"/>
    </w:pPr>
    <w:rPr>
      <w:sz w:val="20"/>
      <w:szCs w:val="20"/>
    </w:rPr>
  </w:style>
  <w:style w:type="character" w:customStyle="1" w:styleId="CommentTextChar">
    <w:name w:val="Comment Text Char"/>
    <w:basedOn w:val="DefaultParagraphFont"/>
    <w:link w:val="CommentText"/>
    <w:uiPriority w:val="99"/>
    <w:rsid w:val="009052FF"/>
    <w:rPr>
      <w:sz w:val="20"/>
      <w:szCs w:val="20"/>
    </w:rPr>
  </w:style>
  <w:style w:type="paragraph" w:styleId="BalloonText">
    <w:name w:val="Balloon Text"/>
    <w:basedOn w:val="Normal"/>
    <w:link w:val="BalloonTextChar"/>
    <w:uiPriority w:val="99"/>
    <w:semiHidden/>
    <w:unhideWhenUsed/>
    <w:rsid w:val="00905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2FF"/>
    <w:rPr>
      <w:rFonts w:ascii="Tahoma" w:hAnsi="Tahoma" w:cs="Tahoma"/>
      <w:sz w:val="16"/>
      <w:szCs w:val="16"/>
    </w:rPr>
  </w:style>
  <w:style w:type="character" w:styleId="Hyperlink">
    <w:name w:val="Hyperlink"/>
    <w:basedOn w:val="DefaultParagraphFont"/>
    <w:uiPriority w:val="99"/>
    <w:unhideWhenUsed/>
    <w:rsid w:val="00976667"/>
    <w:rPr>
      <w:color w:val="0000FF" w:themeColor="hyperlink"/>
      <w:u w:val="single"/>
    </w:rPr>
  </w:style>
  <w:style w:type="paragraph" w:customStyle="1" w:styleId="TAMainText">
    <w:name w:val="TA_Main_Text"/>
    <w:basedOn w:val="Normal"/>
    <w:autoRedefine/>
    <w:rsid w:val="003E6906"/>
    <w:pPr>
      <w:spacing w:before="240" w:after="60" w:line="240" w:lineRule="auto"/>
      <w:jc w:val="both"/>
    </w:pPr>
    <w:rPr>
      <w:rFonts w:asciiTheme="majorBidi" w:eastAsia="Times New Roman" w:hAnsiTheme="majorBidi" w:cstheme="majorBidi"/>
      <w:kern w:val="21"/>
      <w:sz w:val="24"/>
      <w:szCs w:val="24"/>
      <w:lang w:val="en-US"/>
    </w:rPr>
  </w:style>
  <w:style w:type="paragraph" w:customStyle="1" w:styleId="BBAuthorName">
    <w:name w:val="BB_Author_Name"/>
    <w:basedOn w:val="Normal"/>
    <w:next w:val="Normal"/>
    <w:autoRedefine/>
    <w:rsid w:val="002078F4"/>
    <w:pPr>
      <w:spacing w:after="180" w:line="240" w:lineRule="auto"/>
    </w:pPr>
    <w:rPr>
      <w:rFonts w:ascii="Arno Pro" w:eastAsia="Times New Roman" w:hAnsi="Arno Pro" w:cs="Times New Roman"/>
      <w:kern w:val="26"/>
      <w:sz w:val="24"/>
      <w:szCs w:val="20"/>
      <w:lang w:val="en-US"/>
    </w:rPr>
  </w:style>
  <w:style w:type="numbering" w:customStyle="1" w:styleId="NoList1">
    <w:name w:val="No List1"/>
    <w:next w:val="NoList"/>
    <w:uiPriority w:val="99"/>
    <w:semiHidden/>
    <w:unhideWhenUsed/>
    <w:rsid w:val="00D04064"/>
  </w:style>
  <w:style w:type="paragraph" w:styleId="NormalWeb">
    <w:name w:val="Normal (Web)"/>
    <w:basedOn w:val="Normal"/>
    <w:uiPriority w:val="99"/>
    <w:unhideWhenUsed/>
    <w:rsid w:val="00D04064"/>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59"/>
    <w:rsid w:val="00D04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4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064"/>
  </w:style>
  <w:style w:type="paragraph" w:styleId="Footer">
    <w:name w:val="footer"/>
    <w:basedOn w:val="Normal"/>
    <w:link w:val="FooterChar"/>
    <w:uiPriority w:val="99"/>
    <w:unhideWhenUsed/>
    <w:rsid w:val="00D04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064"/>
  </w:style>
  <w:style w:type="paragraph" w:styleId="Revision">
    <w:name w:val="Revision"/>
    <w:hidden/>
    <w:uiPriority w:val="99"/>
    <w:semiHidden/>
    <w:rsid w:val="00D04064"/>
    <w:pPr>
      <w:spacing w:after="0" w:line="240" w:lineRule="auto"/>
    </w:pPr>
  </w:style>
  <w:style w:type="paragraph" w:customStyle="1" w:styleId="RSCB02ArticleText">
    <w:name w:val="RSC B02 Article Text"/>
    <w:basedOn w:val="Normal"/>
    <w:link w:val="RSCB02ArticleTextChar"/>
    <w:qFormat/>
    <w:rsid w:val="00D04064"/>
    <w:pPr>
      <w:spacing w:after="0" w:line="240" w:lineRule="exact"/>
      <w:jc w:val="both"/>
    </w:pPr>
    <w:rPr>
      <w:rFonts w:eastAsiaTheme="minorEastAsia" w:cs="Times New Roman"/>
      <w:w w:val="108"/>
      <w:sz w:val="18"/>
      <w:szCs w:val="18"/>
      <w:lang w:eastAsia="en-GB"/>
    </w:rPr>
  </w:style>
  <w:style w:type="character" w:customStyle="1" w:styleId="RSCB02ArticleTextChar">
    <w:name w:val="RSC B02 Article Text Char"/>
    <w:basedOn w:val="DefaultParagraphFont"/>
    <w:link w:val="RSCB02ArticleText"/>
    <w:rsid w:val="00D04064"/>
    <w:rPr>
      <w:rFonts w:eastAsiaTheme="minorEastAsia" w:cs="Times New Roman"/>
      <w:w w:val="108"/>
      <w:sz w:val="18"/>
      <w:szCs w:val="18"/>
      <w:lang w:eastAsia="en-GB"/>
    </w:rPr>
  </w:style>
  <w:style w:type="paragraph" w:customStyle="1" w:styleId="TESupportingInfoTitle">
    <w:name w:val="TE_Supporting_Info_Title"/>
    <w:basedOn w:val="Normal"/>
    <w:autoRedefine/>
    <w:rsid w:val="001C0731"/>
    <w:pPr>
      <w:spacing w:before="180" w:after="60" w:line="240" w:lineRule="auto"/>
      <w:jc w:val="both"/>
    </w:pPr>
    <w:rPr>
      <w:rFonts w:ascii="Myriad Pro Light" w:eastAsia="Times New Roman" w:hAnsi="Myriad Pro Light" w:cs="Times New Roman"/>
      <w:b/>
      <w:caps/>
      <w:kern w:val="20"/>
      <w:sz w:val="21"/>
      <w:szCs w:val="18"/>
      <w:lang w:val="en-US"/>
    </w:rPr>
  </w:style>
  <w:style w:type="paragraph" w:customStyle="1" w:styleId="VBChartTitle">
    <w:name w:val="VB_Chart_Title"/>
    <w:basedOn w:val="Normal"/>
    <w:next w:val="Normal"/>
    <w:autoRedefine/>
    <w:rsid w:val="00445E85"/>
    <w:pPr>
      <w:spacing w:after="180" w:line="240" w:lineRule="auto"/>
      <w:jc w:val="both"/>
    </w:pPr>
    <w:rPr>
      <w:rFonts w:ascii="Arno Pro" w:hAnsi="Arno Pro" w:cs="Times New Roman"/>
      <w:bCs/>
      <w:kern w:val="21"/>
      <w:sz w:val="19"/>
      <w:szCs w:val="20"/>
    </w:rPr>
  </w:style>
  <w:style w:type="paragraph" w:customStyle="1" w:styleId="VDTableTitle">
    <w:name w:val="VD_Table_Title"/>
    <w:basedOn w:val="Normal"/>
    <w:next w:val="Normal"/>
    <w:autoRedefine/>
    <w:rsid w:val="00EA4888"/>
    <w:pPr>
      <w:spacing w:after="180" w:line="240" w:lineRule="auto"/>
      <w:jc w:val="both"/>
    </w:pPr>
    <w:rPr>
      <w:rFonts w:ascii="Arno Pro" w:hAnsi="Arno Pro" w:cs="Times New Roman"/>
      <w:b/>
      <w:kern w:val="21"/>
      <w:sz w:val="19"/>
      <w:szCs w:val="19"/>
    </w:rPr>
  </w:style>
  <w:style w:type="paragraph" w:customStyle="1" w:styleId="TCTableBody">
    <w:name w:val="TC_Table_Body"/>
    <w:basedOn w:val="Normal"/>
    <w:next w:val="Normal"/>
    <w:link w:val="TCTableBodyChar"/>
    <w:autoRedefine/>
    <w:rsid w:val="00F7062D"/>
    <w:pPr>
      <w:spacing w:before="20" w:after="60" w:line="240" w:lineRule="auto"/>
      <w:jc w:val="both"/>
    </w:pPr>
    <w:rPr>
      <w:rFonts w:ascii="Arno Pro" w:eastAsia="Times New Roman" w:hAnsi="Arno Pro" w:cs="Times New Roman"/>
      <w:kern w:val="20"/>
      <w:sz w:val="18"/>
      <w:szCs w:val="20"/>
      <w:lang w:val="en-US"/>
    </w:rPr>
  </w:style>
  <w:style w:type="character" w:customStyle="1" w:styleId="TCTableBodyChar">
    <w:name w:val="TC_Table_Body Char"/>
    <w:link w:val="TCTableBody"/>
    <w:rsid w:val="00F7062D"/>
    <w:rPr>
      <w:rFonts w:ascii="Arno Pro" w:eastAsia="Times New Roman" w:hAnsi="Arno Pro" w:cs="Times New Roman"/>
      <w:kern w:val="20"/>
      <w:sz w:val="18"/>
      <w:szCs w:val="20"/>
      <w:lang w:val="en-US"/>
    </w:rPr>
  </w:style>
  <w:style w:type="paragraph" w:customStyle="1" w:styleId="FETableFootnote">
    <w:name w:val="FE_Table_Footnote"/>
    <w:basedOn w:val="Normal"/>
    <w:next w:val="Normal"/>
    <w:autoRedefine/>
    <w:rsid w:val="00A0297F"/>
    <w:pPr>
      <w:spacing w:before="60" w:after="120" w:line="240" w:lineRule="auto"/>
      <w:jc w:val="both"/>
    </w:pPr>
    <w:rPr>
      <w:rFonts w:asciiTheme="majorBidi" w:eastAsia="Times New Roman" w:hAnsiTheme="majorBidi" w:cstheme="majorBidi"/>
      <w:sz w:val="24"/>
      <w:szCs w:val="24"/>
      <w:lang w:val="en-US"/>
    </w:rPr>
  </w:style>
  <w:style w:type="paragraph" w:customStyle="1" w:styleId="TDAckTitle">
    <w:name w:val="TD_Ack_Title"/>
    <w:basedOn w:val="Normal"/>
    <w:link w:val="TDAckTitleChar"/>
    <w:rsid w:val="00BB05E6"/>
    <w:pPr>
      <w:spacing w:before="180" w:after="60" w:line="240" w:lineRule="auto"/>
      <w:jc w:val="both"/>
    </w:pPr>
    <w:rPr>
      <w:rFonts w:ascii="Myriad Pro Light" w:eastAsia="Times New Roman" w:hAnsi="Myriad Pro Light" w:cs="Times New Roman"/>
      <w:b/>
      <w:kern w:val="23"/>
      <w:sz w:val="21"/>
      <w:szCs w:val="20"/>
      <w:lang w:val="en-US"/>
    </w:rPr>
  </w:style>
  <w:style w:type="character" w:customStyle="1" w:styleId="TDAckTitleChar">
    <w:name w:val="TD_Ack_Title Char"/>
    <w:link w:val="TDAckTitle"/>
    <w:rsid w:val="00BB05E6"/>
    <w:rPr>
      <w:rFonts w:ascii="Myriad Pro Light" w:eastAsia="Times New Roman" w:hAnsi="Myriad Pro Light" w:cs="Times New Roman"/>
      <w:b/>
      <w:kern w:val="23"/>
      <w:sz w:val="21"/>
      <w:szCs w:val="20"/>
      <w:lang w:val="en-US"/>
    </w:rPr>
  </w:style>
  <w:style w:type="paragraph" w:customStyle="1" w:styleId="TFReferencesSection">
    <w:name w:val="TF_References_Section"/>
    <w:basedOn w:val="Normal"/>
    <w:next w:val="Normal"/>
    <w:autoRedefine/>
    <w:rsid w:val="00BB05E6"/>
    <w:pPr>
      <w:spacing w:after="0" w:line="240" w:lineRule="auto"/>
      <w:ind w:firstLine="187"/>
      <w:jc w:val="both"/>
    </w:pPr>
    <w:rPr>
      <w:rFonts w:ascii="Arno Pro" w:eastAsia="Times New Roman" w:hAnsi="Arno Pro" w:cs="Times New Roman"/>
      <w:kern w:val="19"/>
      <w:sz w:val="17"/>
      <w:szCs w:val="14"/>
      <w:lang w:val="en-US"/>
    </w:rPr>
  </w:style>
  <w:style w:type="paragraph" w:customStyle="1" w:styleId="VAFigureCaption">
    <w:name w:val="VA_Figure_Caption"/>
    <w:basedOn w:val="Normal"/>
    <w:next w:val="Normal"/>
    <w:autoRedefine/>
    <w:rsid w:val="005335A3"/>
    <w:pPr>
      <w:spacing w:before="200" w:after="120" w:line="240" w:lineRule="auto"/>
      <w:jc w:val="both"/>
    </w:pPr>
    <w:rPr>
      <w:rFonts w:ascii="Arno Pro" w:eastAsia="Times New Roman" w:hAnsi="Arno Pro" w:cs="Times New Roman"/>
      <w:b/>
      <w:bCs/>
      <w:kern w:val="20"/>
      <w:sz w:val="20"/>
      <w:lang w:val="en-US"/>
    </w:rPr>
  </w:style>
  <w:style w:type="paragraph" w:customStyle="1" w:styleId="VCSchemeTitle">
    <w:name w:val="VC_Scheme_Title"/>
    <w:basedOn w:val="Normal"/>
    <w:next w:val="Normal"/>
    <w:autoRedefine/>
    <w:rsid w:val="00866484"/>
    <w:pPr>
      <w:spacing w:after="180" w:line="240" w:lineRule="auto"/>
      <w:jc w:val="both"/>
    </w:pPr>
    <w:rPr>
      <w:rFonts w:ascii="Arno Pro" w:eastAsia="Times New Roman" w:hAnsi="Arno Pro" w:cs="Times New Roman"/>
      <w:b/>
      <w:kern w:val="21"/>
      <w:sz w:val="19"/>
      <w:szCs w:val="20"/>
      <w:lang w:val="en-US"/>
    </w:rPr>
  </w:style>
  <w:style w:type="paragraph" w:customStyle="1" w:styleId="FDSchemeFootnote">
    <w:name w:val="FD_Scheme_Footnote"/>
    <w:basedOn w:val="Normal"/>
    <w:next w:val="Normal"/>
    <w:autoRedefine/>
    <w:rsid w:val="005D0DFA"/>
    <w:pPr>
      <w:spacing w:before="60" w:after="120" w:line="240" w:lineRule="auto"/>
      <w:ind w:firstLine="187"/>
      <w:jc w:val="both"/>
    </w:pPr>
    <w:rPr>
      <w:rFonts w:ascii="Arno Pro" w:eastAsia="Times New Roman" w:hAnsi="Arno Pro" w:cs="Times New Roman"/>
      <w:sz w:val="18"/>
      <w:szCs w:val="20"/>
      <w:lang w:val="en-US"/>
    </w:rPr>
  </w:style>
  <w:style w:type="paragraph" w:styleId="Caption">
    <w:name w:val="caption"/>
    <w:basedOn w:val="Normal"/>
    <w:next w:val="Normal"/>
    <w:uiPriority w:val="35"/>
    <w:unhideWhenUsed/>
    <w:qFormat/>
    <w:rsid w:val="009D46CB"/>
    <w:pPr>
      <w:spacing w:line="240" w:lineRule="auto"/>
    </w:pPr>
    <w:rPr>
      <w:b/>
      <w:bCs/>
      <w:color w:val="4F81BD" w:themeColor="accent1"/>
      <w:sz w:val="18"/>
      <w:szCs w:val="18"/>
    </w:rPr>
  </w:style>
  <w:style w:type="paragraph" w:customStyle="1" w:styleId="papertitle">
    <w:name w:val="papertitle"/>
    <w:basedOn w:val="Normal"/>
    <w:next w:val="Normal"/>
    <w:rsid w:val="003E74B5"/>
    <w:pPr>
      <w:keepNext/>
      <w:keepLines/>
      <w:suppressAutoHyphens/>
      <w:overflowPunct w:val="0"/>
      <w:autoSpaceDE w:val="0"/>
      <w:autoSpaceDN w:val="0"/>
      <w:adjustRightInd w:val="0"/>
      <w:spacing w:after="480" w:line="360" w:lineRule="atLeast"/>
      <w:jc w:val="center"/>
      <w:textAlignment w:val="baseline"/>
    </w:pPr>
    <w:rPr>
      <w:rFonts w:ascii="Times New Roman" w:eastAsia="Times New Roman" w:hAnsi="Times New Roman" w:cs="Times New Roman"/>
      <w:b/>
      <w:sz w:val="28"/>
      <w:szCs w:val="20"/>
      <w:lang w:val="en-US"/>
    </w:rPr>
  </w:style>
  <w:style w:type="paragraph" w:customStyle="1" w:styleId="heading1">
    <w:name w:val="heading1"/>
    <w:basedOn w:val="Normal"/>
    <w:next w:val="Normal"/>
    <w:qFormat/>
    <w:rsid w:val="003E74B5"/>
    <w:pPr>
      <w:keepNext/>
      <w:keepLines/>
      <w:suppressAutoHyphens/>
      <w:overflowPunct w:val="0"/>
      <w:autoSpaceDE w:val="0"/>
      <w:autoSpaceDN w:val="0"/>
      <w:adjustRightInd w:val="0"/>
      <w:spacing w:before="360" w:after="240" w:line="300" w:lineRule="atLeast"/>
      <w:textAlignment w:val="baseline"/>
      <w:outlineLvl w:val="0"/>
    </w:pPr>
    <w:rPr>
      <w:rFonts w:ascii="Times New Roman" w:eastAsia="Times New Roman" w:hAnsi="Times New Roman" w:cs="Times New Roman"/>
      <w:b/>
      <w:sz w:val="24"/>
      <w:szCs w:val="20"/>
      <w:lang w:val="en-US"/>
    </w:rPr>
  </w:style>
  <w:style w:type="paragraph" w:customStyle="1" w:styleId="author">
    <w:name w:val="author"/>
    <w:basedOn w:val="BGKeywords"/>
    <w:rsid w:val="003E74B5"/>
    <w:rPr>
      <w:rFonts w:asciiTheme="majorBidi" w:hAnsiTheme="majorBidi" w:cstheme="majorBidi"/>
      <w:iCs/>
      <w:lang w:val="en-GB"/>
    </w:rPr>
  </w:style>
  <w:style w:type="paragraph" w:customStyle="1" w:styleId="address">
    <w:name w:val="address"/>
    <w:basedOn w:val="Normal"/>
    <w:rsid w:val="003E74B5"/>
    <w:pPr>
      <w:overflowPunct w:val="0"/>
      <w:autoSpaceDE w:val="0"/>
      <w:autoSpaceDN w:val="0"/>
      <w:adjustRightInd w:val="0"/>
      <w:spacing w:line="220" w:lineRule="atLeast"/>
      <w:contextualSpacing/>
      <w:jc w:val="center"/>
      <w:textAlignment w:val="baseline"/>
    </w:pPr>
    <w:rPr>
      <w:rFonts w:ascii="Times New Roman" w:eastAsia="Times New Roman" w:hAnsi="Times New Roman" w:cs="Times New Roman"/>
      <w:sz w:val="18"/>
      <w:szCs w:val="20"/>
      <w:lang w:val="en-US"/>
    </w:rPr>
  </w:style>
  <w:style w:type="paragraph" w:customStyle="1" w:styleId="figurecaption">
    <w:name w:val="figurecaption"/>
    <w:basedOn w:val="Normal"/>
    <w:next w:val="Normal"/>
    <w:rsid w:val="00A0297F"/>
    <w:pPr>
      <w:keepLines/>
      <w:overflowPunct w:val="0"/>
      <w:autoSpaceDE w:val="0"/>
      <w:autoSpaceDN w:val="0"/>
      <w:adjustRightInd w:val="0"/>
      <w:spacing w:before="120" w:after="240" w:line="220" w:lineRule="atLeast"/>
      <w:jc w:val="center"/>
      <w:textAlignment w:val="baseline"/>
    </w:pPr>
    <w:rPr>
      <w:rFonts w:ascii="Times New Roman" w:eastAsia="Times New Roman" w:hAnsi="Times New Roman" w:cs="Times New Roman"/>
      <w:sz w:val="18"/>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Title">
    <w:name w:val="BA_Title"/>
    <w:basedOn w:val="Normal"/>
    <w:next w:val="Normal"/>
    <w:autoRedefine/>
    <w:rsid w:val="002B1578"/>
    <w:pPr>
      <w:spacing w:before="1400" w:after="180" w:line="240" w:lineRule="auto"/>
      <w:jc w:val="both"/>
    </w:pPr>
    <w:rPr>
      <w:rFonts w:ascii="Myriad Pro Light" w:eastAsia="Times New Roman" w:hAnsi="Myriad Pro Light" w:cs="Times New Roman"/>
      <w:b/>
      <w:kern w:val="36"/>
      <w:sz w:val="34"/>
      <w:szCs w:val="20"/>
      <w:lang w:val="en-US"/>
    </w:rPr>
  </w:style>
  <w:style w:type="paragraph" w:customStyle="1" w:styleId="BCAuthorAddress">
    <w:name w:val="BC_Author_Address"/>
    <w:basedOn w:val="Normal"/>
    <w:next w:val="BIEmailAddress"/>
    <w:autoRedefine/>
    <w:rsid w:val="009052FF"/>
    <w:pPr>
      <w:spacing w:after="60" w:line="240" w:lineRule="auto"/>
    </w:pPr>
    <w:rPr>
      <w:rFonts w:ascii="Arno Pro" w:eastAsia="Times New Roman" w:hAnsi="Arno Pro" w:cs="Times New Roman"/>
      <w:kern w:val="22"/>
      <w:sz w:val="20"/>
      <w:szCs w:val="20"/>
      <w:lang w:val="en-US"/>
    </w:rPr>
  </w:style>
  <w:style w:type="paragraph" w:customStyle="1" w:styleId="BIEmailAddress">
    <w:name w:val="BI_Email_Address"/>
    <w:basedOn w:val="Normal"/>
    <w:next w:val="Normal"/>
    <w:autoRedefine/>
    <w:rsid w:val="009052FF"/>
    <w:pPr>
      <w:spacing w:after="100" w:line="240" w:lineRule="auto"/>
    </w:pPr>
    <w:rPr>
      <w:rFonts w:ascii="Arno Pro" w:eastAsia="Times New Roman" w:hAnsi="Arno Pro" w:cs="Times New Roman"/>
      <w:sz w:val="18"/>
      <w:szCs w:val="20"/>
      <w:lang w:val="en-US"/>
    </w:rPr>
  </w:style>
  <w:style w:type="paragraph" w:customStyle="1" w:styleId="BGKeywords">
    <w:name w:val="BG_Keywords"/>
    <w:basedOn w:val="Normal"/>
    <w:next w:val="Normal"/>
    <w:autoRedefine/>
    <w:rsid w:val="009052FF"/>
    <w:pPr>
      <w:spacing w:after="220" w:line="240" w:lineRule="auto"/>
    </w:pPr>
    <w:rPr>
      <w:rFonts w:ascii="Arno Pro" w:eastAsia="Times New Roman" w:hAnsi="Arno Pro" w:cs="Times New Roman"/>
      <w:i/>
      <w:kern w:val="22"/>
      <w:sz w:val="20"/>
      <w:szCs w:val="20"/>
      <w:lang w:val="en-US"/>
    </w:rPr>
  </w:style>
  <w:style w:type="character" w:styleId="CommentReference">
    <w:name w:val="annotation reference"/>
    <w:basedOn w:val="DefaultParagraphFont"/>
    <w:uiPriority w:val="99"/>
    <w:unhideWhenUsed/>
    <w:rsid w:val="009052FF"/>
    <w:rPr>
      <w:sz w:val="16"/>
      <w:szCs w:val="16"/>
    </w:rPr>
  </w:style>
  <w:style w:type="paragraph" w:styleId="CommentText">
    <w:name w:val="annotation text"/>
    <w:basedOn w:val="Normal"/>
    <w:link w:val="CommentTextChar"/>
    <w:uiPriority w:val="99"/>
    <w:unhideWhenUsed/>
    <w:rsid w:val="009052FF"/>
    <w:pPr>
      <w:spacing w:line="240" w:lineRule="auto"/>
    </w:pPr>
    <w:rPr>
      <w:sz w:val="20"/>
      <w:szCs w:val="20"/>
    </w:rPr>
  </w:style>
  <w:style w:type="character" w:customStyle="1" w:styleId="CommentTextChar">
    <w:name w:val="Comment Text Char"/>
    <w:basedOn w:val="DefaultParagraphFont"/>
    <w:link w:val="CommentText"/>
    <w:uiPriority w:val="99"/>
    <w:rsid w:val="009052FF"/>
    <w:rPr>
      <w:sz w:val="20"/>
      <w:szCs w:val="20"/>
    </w:rPr>
  </w:style>
  <w:style w:type="paragraph" w:styleId="BalloonText">
    <w:name w:val="Balloon Text"/>
    <w:basedOn w:val="Normal"/>
    <w:link w:val="BalloonTextChar"/>
    <w:uiPriority w:val="99"/>
    <w:semiHidden/>
    <w:unhideWhenUsed/>
    <w:rsid w:val="00905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2FF"/>
    <w:rPr>
      <w:rFonts w:ascii="Tahoma" w:hAnsi="Tahoma" w:cs="Tahoma"/>
      <w:sz w:val="16"/>
      <w:szCs w:val="16"/>
    </w:rPr>
  </w:style>
  <w:style w:type="character" w:styleId="Hyperlink">
    <w:name w:val="Hyperlink"/>
    <w:basedOn w:val="DefaultParagraphFont"/>
    <w:uiPriority w:val="99"/>
    <w:unhideWhenUsed/>
    <w:rsid w:val="00976667"/>
    <w:rPr>
      <w:color w:val="0000FF" w:themeColor="hyperlink"/>
      <w:u w:val="single"/>
    </w:rPr>
  </w:style>
  <w:style w:type="paragraph" w:customStyle="1" w:styleId="TAMainText">
    <w:name w:val="TA_Main_Text"/>
    <w:basedOn w:val="Normal"/>
    <w:autoRedefine/>
    <w:rsid w:val="003E6906"/>
    <w:pPr>
      <w:spacing w:before="240" w:after="60" w:line="240" w:lineRule="auto"/>
      <w:jc w:val="both"/>
    </w:pPr>
    <w:rPr>
      <w:rFonts w:asciiTheme="majorBidi" w:eastAsia="Times New Roman" w:hAnsiTheme="majorBidi" w:cstheme="majorBidi"/>
      <w:kern w:val="21"/>
      <w:sz w:val="24"/>
      <w:szCs w:val="24"/>
      <w:lang w:val="en-US"/>
    </w:rPr>
  </w:style>
  <w:style w:type="paragraph" w:customStyle="1" w:styleId="BBAuthorName">
    <w:name w:val="BB_Author_Name"/>
    <w:basedOn w:val="Normal"/>
    <w:next w:val="Normal"/>
    <w:autoRedefine/>
    <w:rsid w:val="002078F4"/>
    <w:pPr>
      <w:spacing w:after="180" w:line="240" w:lineRule="auto"/>
    </w:pPr>
    <w:rPr>
      <w:rFonts w:ascii="Arno Pro" w:eastAsia="Times New Roman" w:hAnsi="Arno Pro" w:cs="Times New Roman"/>
      <w:kern w:val="26"/>
      <w:sz w:val="24"/>
      <w:szCs w:val="20"/>
      <w:lang w:val="en-US"/>
    </w:rPr>
  </w:style>
  <w:style w:type="numbering" w:customStyle="1" w:styleId="NoList1">
    <w:name w:val="No List1"/>
    <w:next w:val="NoList"/>
    <w:uiPriority w:val="99"/>
    <w:semiHidden/>
    <w:unhideWhenUsed/>
    <w:rsid w:val="00D04064"/>
  </w:style>
  <w:style w:type="paragraph" w:styleId="NormalWeb">
    <w:name w:val="Normal (Web)"/>
    <w:basedOn w:val="Normal"/>
    <w:uiPriority w:val="99"/>
    <w:unhideWhenUsed/>
    <w:rsid w:val="00D04064"/>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59"/>
    <w:rsid w:val="00D04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4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064"/>
  </w:style>
  <w:style w:type="paragraph" w:styleId="Footer">
    <w:name w:val="footer"/>
    <w:basedOn w:val="Normal"/>
    <w:link w:val="FooterChar"/>
    <w:uiPriority w:val="99"/>
    <w:unhideWhenUsed/>
    <w:rsid w:val="00D04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064"/>
  </w:style>
  <w:style w:type="paragraph" w:styleId="Revision">
    <w:name w:val="Revision"/>
    <w:hidden/>
    <w:uiPriority w:val="99"/>
    <w:semiHidden/>
    <w:rsid w:val="00D04064"/>
    <w:pPr>
      <w:spacing w:after="0" w:line="240" w:lineRule="auto"/>
    </w:pPr>
  </w:style>
  <w:style w:type="paragraph" w:customStyle="1" w:styleId="RSCB02ArticleText">
    <w:name w:val="RSC B02 Article Text"/>
    <w:basedOn w:val="Normal"/>
    <w:link w:val="RSCB02ArticleTextChar"/>
    <w:qFormat/>
    <w:rsid w:val="00D04064"/>
    <w:pPr>
      <w:spacing w:after="0" w:line="240" w:lineRule="exact"/>
      <w:jc w:val="both"/>
    </w:pPr>
    <w:rPr>
      <w:rFonts w:eastAsiaTheme="minorEastAsia" w:cs="Times New Roman"/>
      <w:w w:val="108"/>
      <w:sz w:val="18"/>
      <w:szCs w:val="18"/>
      <w:lang w:eastAsia="en-GB"/>
    </w:rPr>
  </w:style>
  <w:style w:type="character" w:customStyle="1" w:styleId="RSCB02ArticleTextChar">
    <w:name w:val="RSC B02 Article Text Char"/>
    <w:basedOn w:val="DefaultParagraphFont"/>
    <w:link w:val="RSCB02ArticleText"/>
    <w:rsid w:val="00D04064"/>
    <w:rPr>
      <w:rFonts w:eastAsiaTheme="minorEastAsia" w:cs="Times New Roman"/>
      <w:w w:val="108"/>
      <w:sz w:val="18"/>
      <w:szCs w:val="18"/>
      <w:lang w:eastAsia="en-GB"/>
    </w:rPr>
  </w:style>
  <w:style w:type="paragraph" w:customStyle="1" w:styleId="TESupportingInfoTitle">
    <w:name w:val="TE_Supporting_Info_Title"/>
    <w:basedOn w:val="Normal"/>
    <w:autoRedefine/>
    <w:rsid w:val="001C0731"/>
    <w:pPr>
      <w:spacing w:before="180" w:after="60" w:line="240" w:lineRule="auto"/>
      <w:jc w:val="both"/>
    </w:pPr>
    <w:rPr>
      <w:rFonts w:ascii="Myriad Pro Light" w:eastAsia="Times New Roman" w:hAnsi="Myriad Pro Light" w:cs="Times New Roman"/>
      <w:b/>
      <w:caps/>
      <w:kern w:val="20"/>
      <w:sz w:val="21"/>
      <w:szCs w:val="18"/>
      <w:lang w:val="en-US"/>
    </w:rPr>
  </w:style>
  <w:style w:type="paragraph" w:customStyle="1" w:styleId="VBChartTitle">
    <w:name w:val="VB_Chart_Title"/>
    <w:basedOn w:val="Normal"/>
    <w:next w:val="Normal"/>
    <w:autoRedefine/>
    <w:rsid w:val="00445E85"/>
    <w:pPr>
      <w:spacing w:after="180" w:line="240" w:lineRule="auto"/>
      <w:jc w:val="both"/>
    </w:pPr>
    <w:rPr>
      <w:rFonts w:ascii="Arno Pro" w:hAnsi="Arno Pro" w:cs="Times New Roman"/>
      <w:bCs/>
      <w:kern w:val="21"/>
      <w:sz w:val="19"/>
      <w:szCs w:val="20"/>
    </w:rPr>
  </w:style>
  <w:style w:type="paragraph" w:customStyle="1" w:styleId="VDTableTitle">
    <w:name w:val="VD_Table_Title"/>
    <w:basedOn w:val="Normal"/>
    <w:next w:val="Normal"/>
    <w:autoRedefine/>
    <w:rsid w:val="00EA4888"/>
    <w:pPr>
      <w:spacing w:after="180" w:line="240" w:lineRule="auto"/>
      <w:jc w:val="both"/>
    </w:pPr>
    <w:rPr>
      <w:rFonts w:ascii="Arno Pro" w:hAnsi="Arno Pro" w:cs="Times New Roman"/>
      <w:b/>
      <w:kern w:val="21"/>
      <w:sz w:val="19"/>
      <w:szCs w:val="19"/>
    </w:rPr>
  </w:style>
  <w:style w:type="paragraph" w:customStyle="1" w:styleId="TCTableBody">
    <w:name w:val="TC_Table_Body"/>
    <w:basedOn w:val="Normal"/>
    <w:next w:val="Normal"/>
    <w:link w:val="TCTableBodyChar"/>
    <w:autoRedefine/>
    <w:rsid w:val="00F7062D"/>
    <w:pPr>
      <w:spacing w:before="20" w:after="60" w:line="240" w:lineRule="auto"/>
      <w:jc w:val="both"/>
    </w:pPr>
    <w:rPr>
      <w:rFonts w:ascii="Arno Pro" w:eastAsia="Times New Roman" w:hAnsi="Arno Pro" w:cs="Times New Roman"/>
      <w:kern w:val="20"/>
      <w:sz w:val="18"/>
      <w:szCs w:val="20"/>
      <w:lang w:val="en-US"/>
    </w:rPr>
  </w:style>
  <w:style w:type="character" w:customStyle="1" w:styleId="TCTableBodyChar">
    <w:name w:val="TC_Table_Body Char"/>
    <w:link w:val="TCTableBody"/>
    <w:rsid w:val="00F7062D"/>
    <w:rPr>
      <w:rFonts w:ascii="Arno Pro" w:eastAsia="Times New Roman" w:hAnsi="Arno Pro" w:cs="Times New Roman"/>
      <w:kern w:val="20"/>
      <w:sz w:val="18"/>
      <w:szCs w:val="20"/>
      <w:lang w:val="en-US"/>
    </w:rPr>
  </w:style>
  <w:style w:type="paragraph" w:customStyle="1" w:styleId="FETableFootnote">
    <w:name w:val="FE_Table_Footnote"/>
    <w:basedOn w:val="Normal"/>
    <w:next w:val="Normal"/>
    <w:autoRedefine/>
    <w:rsid w:val="00A0297F"/>
    <w:pPr>
      <w:spacing w:before="60" w:after="120" w:line="240" w:lineRule="auto"/>
      <w:jc w:val="both"/>
    </w:pPr>
    <w:rPr>
      <w:rFonts w:asciiTheme="majorBidi" w:eastAsia="Times New Roman" w:hAnsiTheme="majorBidi" w:cstheme="majorBidi"/>
      <w:sz w:val="24"/>
      <w:szCs w:val="24"/>
      <w:lang w:val="en-US"/>
    </w:rPr>
  </w:style>
  <w:style w:type="paragraph" w:customStyle="1" w:styleId="TDAckTitle">
    <w:name w:val="TD_Ack_Title"/>
    <w:basedOn w:val="Normal"/>
    <w:link w:val="TDAckTitleChar"/>
    <w:rsid w:val="00BB05E6"/>
    <w:pPr>
      <w:spacing w:before="180" w:after="60" w:line="240" w:lineRule="auto"/>
      <w:jc w:val="both"/>
    </w:pPr>
    <w:rPr>
      <w:rFonts w:ascii="Myriad Pro Light" w:eastAsia="Times New Roman" w:hAnsi="Myriad Pro Light" w:cs="Times New Roman"/>
      <w:b/>
      <w:kern w:val="23"/>
      <w:sz w:val="21"/>
      <w:szCs w:val="20"/>
      <w:lang w:val="en-US"/>
    </w:rPr>
  </w:style>
  <w:style w:type="character" w:customStyle="1" w:styleId="TDAckTitleChar">
    <w:name w:val="TD_Ack_Title Char"/>
    <w:link w:val="TDAckTitle"/>
    <w:rsid w:val="00BB05E6"/>
    <w:rPr>
      <w:rFonts w:ascii="Myriad Pro Light" w:eastAsia="Times New Roman" w:hAnsi="Myriad Pro Light" w:cs="Times New Roman"/>
      <w:b/>
      <w:kern w:val="23"/>
      <w:sz w:val="21"/>
      <w:szCs w:val="20"/>
      <w:lang w:val="en-US"/>
    </w:rPr>
  </w:style>
  <w:style w:type="paragraph" w:customStyle="1" w:styleId="TFReferencesSection">
    <w:name w:val="TF_References_Section"/>
    <w:basedOn w:val="Normal"/>
    <w:next w:val="Normal"/>
    <w:autoRedefine/>
    <w:rsid w:val="00BB05E6"/>
    <w:pPr>
      <w:spacing w:after="0" w:line="240" w:lineRule="auto"/>
      <w:ind w:firstLine="187"/>
      <w:jc w:val="both"/>
    </w:pPr>
    <w:rPr>
      <w:rFonts w:ascii="Arno Pro" w:eastAsia="Times New Roman" w:hAnsi="Arno Pro" w:cs="Times New Roman"/>
      <w:kern w:val="19"/>
      <w:sz w:val="17"/>
      <w:szCs w:val="14"/>
      <w:lang w:val="en-US"/>
    </w:rPr>
  </w:style>
  <w:style w:type="paragraph" w:customStyle="1" w:styleId="VAFigureCaption">
    <w:name w:val="VA_Figure_Caption"/>
    <w:basedOn w:val="Normal"/>
    <w:next w:val="Normal"/>
    <w:autoRedefine/>
    <w:rsid w:val="005335A3"/>
    <w:pPr>
      <w:spacing w:before="200" w:after="120" w:line="240" w:lineRule="auto"/>
      <w:jc w:val="both"/>
    </w:pPr>
    <w:rPr>
      <w:rFonts w:ascii="Arno Pro" w:eastAsia="Times New Roman" w:hAnsi="Arno Pro" w:cs="Times New Roman"/>
      <w:b/>
      <w:bCs/>
      <w:kern w:val="20"/>
      <w:sz w:val="20"/>
      <w:lang w:val="en-US"/>
    </w:rPr>
  </w:style>
  <w:style w:type="paragraph" w:customStyle="1" w:styleId="VCSchemeTitle">
    <w:name w:val="VC_Scheme_Title"/>
    <w:basedOn w:val="Normal"/>
    <w:next w:val="Normal"/>
    <w:autoRedefine/>
    <w:rsid w:val="00866484"/>
    <w:pPr>
      <w:spacing w:after="180" w:line="240" w:lineRule="auto"/>
      <w:jc w:val="both"/>
    </w:pPr>
    <w:rPr>
      <w:rFonts w:ascii="Arno Pro" w:eastAsia="Times New Roman" w:hAnsi="Arno Pro" w:cs="Times New Roman"/>
      <w:b/>
      <w:kern w:val="21"/>
      <w:sz w:val="19"/>
      <w:szCs w:val="20"/>
      <w:lang w:val="en-US"/>
    </w:rPr>
  </w:style>
  <w:style w:type="paragraph" w:customStyle="1" w:styleId="FDSchemeFootnote">
    <w:name w:val="FD_Scheme_Footnote"/>
    <w:basedOn w:val="Normal"/>
    <w:next w:val="Normal"/>
    <w:autoRedefine/>
    <w:rsid w:val="005D0DFA"/>
    <w:pPr>
      <w:spacing w:before="60" w:after="120" w:line="240" w:lineRule="auto"/>
      <w:ind w:firstLine="187"/>
      <w:jc w:val="both"/>
    </w:pPr>
    <w:rPr>
      <w:rFonts w:ascii="Arno Pro" w:eastAsia="Times New Roman" w:hAnsi="Arno Pro" w:cs="Times New Roman"/>
      <w:sz w:val="18"/>
      <w:szCs w:val="20"/>
      <w:lang w:val="en-US"/>
    </w:rPr>
  </w:style>
  <w:style w:type="paragraph" w:styleId="Caption">
    <w:name w:val="caption"/>
    <w:basedOn w:val="Normal"/>
    <w:next w:val="Normal"/>
    <w:uiPriority w:val="35"/>
    <w:unhideWhenUsed/>
    <w:qFormat/>
    <w:rsid w:val="009D46CB"/>
    <w:pPr>
      <w:spacing w:line="240" w:lineRule="auto"/>
    </w:pPr>
    <w:rPr>
      <w:b/>
      <w:bCs/>
      <w:color w:val="4F81BD" w:themeColor="accent1"/>
      <w:sz w:val="18"/>
      <w:szCs w:val="18"/>
    </w:rPr>
  </w:style>
  <w:style w:type="paragraph" w:customStyle="1" w:styleId="papertitle">
    <w:name w:val="papertitle"/>
    <w:basedOn w:val="Normal"/>
    <w:next w:val="Normal"/>
    <w:rsid w:val="003E74B5"/>
    <w:pPr>
      <w:keepNext/>
      <w:keepLines/>
      <w:suppressAutoHyphens/>
      <w:overflowPunct w:val="0"/>
      <w:autoSpaceDE w:val="0"/>
      <w:autoSpaceDN w:val="0"/>
      <w:adjustRightInd w:val="0"/>
      <w:spacing w:after="480" w:line="360" w:lineRule="atLeast"/>
      <w:jc w:val="center"/>
      <w:textAlignment w:val="baseline"/>
    </w:pPr>
    <w:rPr>
      <w:rFonts w:ascii="Times New Roman" w:eastAsia="Times New Roman" w:hAnsi="Times New Roman" w:cs="Times New Roman"/>
      <w:b/>
      <w:sz w:val="28"/>
      <w:szCs w:val="20"/>
      <w:lang w:val="en-US"/>
    </w:rPr>
  </w:style>
  <w:style w:type="paragraph" w:customStyle="1" w:styleId="heading1">
    <w:name w:val="heading1"/>
    <w:basedOn w:val="Normal"/>
    <w:next w:val="Normal"/>
    <w:qFormat/>
    <w:rsid w:val="003E74B5"/>
    <w:pPr>
      <w:keepNext/>
      <w:keepLines/>
      <w:suppressAutoHyphens/>
      <w:overflowPunct w:val="0"/>
      <w:autoSpaceDE w:val="0"/>
      <w:autoSpaceDN w:val="0"/>
      <w:adjustRightInd w:val="0"/>
      <w:spacing w:before="360" w:after="240" w:line="300" w:lineRule="atLeast"/>
      <w:textAlignment w:val="baseline"/>
      <w:outlineLvl w:val="0"/>
    </w:pPr>
    <w:rPr>
      <w:rFonts w:ascii="Times New Roman" w:eastAsia="Times New Roman" w:hAnsi="Times New Roman" w:cs="Times New Roman"/>
      <w:b/>
      <w:sz w:val="24"/>
      <w:szCs w:val="20"/>
      <w:lang w:val="en-US"/>
    </w:rPr>
  </w:style>
  <w:style w:type="paragraph" w:customStyle="1" w:styleId="author">
    <w:name w:val="author"/>
    <w:basedOn w:val="BGKeywords"/>
    <w:rsid w:val="003E74B5"/>
    <w:rPr>
      <w:rFonts w:asciiTheme="majorBidi" w:hAnsiTheme="majorBidi" w:cstheme="majorBidi"/>
      <w:iCs/>
      <w:lang w:val="en-GB"/>
    </w:rPr>
  </w:style>
  <w:style w:type="paragraph" w:customStyle="1" w:styleId="address">
    <w:name w:val="address"/>
    <w:basedOn w:val="Normal"/>
    <w:rsid w:val="003E74B5"/>
    <w:pPr>
      <w:overflowPunct w:val="0"/>
      <w:autoSpaceDE w:val="0"/>
      <w:autoSpaceDN w:val="0"/>
      <w:adjustRightInd w:val="0"/>
      <w:spacing w:line="220" w:lineRule="atLeast"/>
      <w:contextualSpacing/>
      <w:jc w:val="center"/>
      <w:textAlignment w:val="baseline"/>
    </w:pPr>
    <w:rPr>
      <w:rFonts w:ascii="Times New Roman" w:eastAsia="Times New Roman" w:hAnsi="Times New Roman" w:cs="Times New Roman"/>
      <w:sz w:val="18"/>
      <w:szCs w:val="20"/>
      <w:lang w:val="en-US"/>
    </w:rPr>
  </w:style>
  <w:style w:type="paragraph" w:customStyle="1" w:styleId="figurecaption">
    <w:name w:val="figurecaption"/>
    <w:basedOn w:val="Normal"/>
    <w:next w:val="Normal"/>
    <w:rsid w:val="00A0297F"/>
    <w:pPr>
      <w:keepLines/>
      <w:overflowPunct w:val="0"/>
      <w:autoSpaceDE w:val="0"/>
      <w:autoSpaceDN w:val="0"/>
      <w:adjustRightInd w:val="0"/>
      <w:spacing w:before="120" w:after="240" w:line="220" w:lineRule="atLeast"/>
      <w:jc w:val="center"/>
      <w:textAlignment w:val="baseline"/>
    </w:pPr>
    <w:rPr>
      <w:rFonts w:ascii="Times New Roman" w:eastAsia="Times New Roman" w:hAnsi="Times New Roman" w:cs="Times New Roman"/>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361414">
      <w:bodyDiv w:val="1"/>
      <w:marLeft w:val="0"/>
      <w:marRight w:val="0"/>
      <w:marTop w:val="0"/>
      <w:marBottom w:val="0"/>
      <w:divBdr>
        <w:top w:val="none" w:sz="0" w:space="0" w:color="auto"/>
        <w:left w:val="none" w:sz="0" w:space="0" w:color="auto"/>
        <w:bottom w:val="none" w:sz="0" w:space="0" w:color="auto"/>
        <w:right w:val="none" w:sz="0" w:space="0" w:color="auto"/>
      </w:divBdr>
    </w:div>
    <w:div w:id="102937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ti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16BC4-C5B1-4DFF-B8CD-ACB8AE1D7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17</Pages>
  <Words>4419</Words>
  <Characters>25193</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29553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Naktal Al-Dulaimi</dc:creator>
  <cp:lastModifiedBy>Ali Bakly</cp:lastModifiedBy>
  <cp:revision>95</cp:revision>
  <cp:lastPrinted>2017-09-25T13:08:00Z</cp:lastPrinted>
  <dcterms:created xsi:type="dcterms:W3CDTF">2017-09-25T12:31:00Z</dcterms:created>
  <dcterms:modified xsi:type="dcterms:W3CDTF">2017-11-16T20:45:00Z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8497b3f5-e907-365c-80f5-3b70eee177c6</vt:lpwstr>
  </property>
  <property fmtid="{D5CDD505-2E9C-101B-9397-08002B2CF9AE}" pid="4" name="Mendeley Citation Style_1">
    <vt:lpwstr>http://www.zotero.org/styles/journal-of-materials-science</vt:lpwstr>
  </property>
  <property fmtid="{D5CDD505-2E9C-101B-9397-08002B2CF9AE}" pid="5" name="Mendeley Recent Style Id 0_1">
    <vt:lpwstr>http://www.zotero.org/styles/american-chemical-society</vt:lpwstr>
  </property>
  <property fmtid="{D5CDD505-2E9C-101B-9397-08002B2CF9AE}" pid="6" name="Mendeley Recent Style Name 0_1">
    <vt:lpwstr>American Chemical Society</vt:lpwstr>
  </property>
  <property fmtid="{D5CDD505-2E9C-101B-9397-08002B2CF9AE}" pid="7" name="Mendeley Recent Style Id 1_1">
    <vt:lpwstr>http://www.zotero.org/styles/journal-of-materials-science</vt:lpwstr>
  </property>
  <property fmtid="{D5CDD505-2E9C-101B-9397-08002B2CF9AE}" pid="8" name="Mendeley Recent Style Name 1_1">
    <vt:lpwstr>Journal of Materials Science</vt:lpwstr>
  </property>
  <property fmtid="{D5CDD505-2E9C-101B-9397-08002B2CF9AE}" pid="9" name="Mendeley Recent Style Id 2_1">
    <vt:lpwstr>http://www.zotero.org/styles/journal-of-materials-science-materials-in-electronics</vt:lpwstr>
  </property>
  <property fmtid="{D5CDD505-2E9C-101B-9397-08002B2CF9AE}" pid="10" name="Mendeley Recent Style Name 2_1">
    <vt:lpwstr>Journal of Materials Science: Materials in Electronics</vt:lpwstr>
  </property>
  <property fmtid="{D5CDD505-2E9C-101B-9397-08002B2CF9AE}" pid="11" name="Mendeley Recent Style Id 3_1">
    <vt:lpwstr>http://www.zotero.org/styles/journal-of-materials-science-materials-in-medicine</vt:lpwstr>
  </property>
  <property fmtid="{D5CDD505-2E9C-101B-9397-08002B2CF9AE}" pid="12" name="Mendeley Recent Style Name 3_1">
    <vt:lpwstr>Journal of Materials Science: Materials in Medicine</vt:lpwstr>
  </property>
  <property fmtid="{D5CDD505-2E9C-101B-9397-08002B2CF9AE}" pid="13" name="Mendeley Recent Style Id 4_1">
    <vt:lpwstr>http://www.zotero.org/styles/springer-vancouver</vt:lpwstr>
  </property>
  <property fmtid="{D5CDD505-2E9C-101B-9397-08002B2CF9AE}" pid="14" name="Mendeley Recent Style Name 4_1">
    <vt:lpwstr>Springer - Vancouver</vt:lpwstr>
  </property>
  <property fmtid="{D5CDD505-2E9C-101B-9397-08002B2CF9AE}" pid="15" name="Mendeley Recent Style Id 5_1">
    <vt:lpwstr>http://www.zotero.org/styles/springer-science-reviews</vt:lpwstr>
  </property>
  <property fmtid="{D5CDD505-2E9C-101B-9397-08002B2CF9AE}" pid="16" name="Mendeley Recent Style Name 5_1">
    <vt:lpwstr>Springer Science Reviews</vt:lpwstr>
  </property>
  <property fmtid="{D5CDD505-2E9C-101B-9397-08002B2CF9AE}" pid="17" name="Mendeley Recent Style Id 6_1">
    <vt:lpwstr>http://www.zotero.org/styles/springer-vs-author-date</vt:lpwstr>
  </property>
  <property fmtid="{D5CDD505-2E9C-101B-9397-08002B2CF9AE}" pid="18" name="Mendeley Recent Style Name 6_1">
    <vt:lpwstr>Springer VS (author-date, German)</vt:lpwstr>
  </property>
  <property fmtid="{D5CDD505-2E9C-101B-9397-08002B2CF9AE}" pid="19" name="Mendeley Recent Style Id 7_1">
    <vt:lpwstr>http://www.zotero.org/styles/springerplus</vt:lpwstr>
  </property>
  <property fmtid="{D5CDD505-2E9C-101B-9397-08002B2CF9AE}" pid="20" name="Mendeley Recent Style Name 7_1">
    <vt:lpwstr>SpringerPlus</vt:lpwstr>
  </property>
  <property fmtid="{D5CDD505-2E9C-101B-9397-08002B2CF9AE}" pid="21" name="Mendeley Recent Style Id 8_1">
    <vt:lpwstr>http://www.zotero.org/styles/springerprotocols</vt:lpwstr>
  </property>
  <property fmtid="{D5CDD505-2E9C-101B-9397-08002B2CF9AE}" pid="22" name="Mendeley Recent Style Name 8_1">
    <vt:lpwstr>SpringerProtocols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