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A46D" w14:textId="05F81C9E" w:rsidR="009F7D15" w:rsidRDefault="009F7D15" w:rsidP="00C83067">
      <w:pPr>
        <w:spacing w:line="360" w:lineRule="auto"/>
        <w:jc w:val="both"/>
        <w:rPr>
          <w:b/>
          <w:bCs/>
          <w:color w:val="000000" w:themeColor="text1"/>
          <w:sz w:val="36"/>
          <w:szCs w:val="36"/>
          <w:u w:val="single"/>
          <w:lang w:val="en-US"/>
        </w:rPr>
      </w:pPr>
      <w:bookmarkStart w:id="0" w:name="_Hlk535161912"/>
      <w:r w:rsidRPr="0009379E">
        <w:rPr>
          <w:b/>
          <w:bCs/>
          <w:color w:val="000000" w:themeColor="text1"/>
          <w:sz w:val="36"/>
          <w:szCs w:val="36"/>
          <w:u w:val="single"/>
          <w:lang w:val="en-US"/>
        </w:rPr>
        <w:t xml:space="preserve">Supporting Information </w:t>
      </w:r>
    </w:p>
    <w:p w14:paraId="1A6E7B6B" w14:textId="77777777" w:rsidR="00D44214" w:rsidRDefault="00D44214" w:rsidP="00C83067">
      <w:pPr>
        <w:spacing w:line="360" w:lineRule="auto"/>
        <w:jc w:val="both"/>
        <w:rPr>
          <w:b/>
          <w:bCs/>
          <w:color w:val="000000" w:themeColor="text1"/>
          <w:sz w:val="36"/>
          <w:szCs w:val="36"/>
          <w:u w:val="single"/>
          <w:lang w:val="en-US"/>
        </w:rPr>
      </w:pPr>
    </w:p>
    <w:p w14:paraId="14402625" w14:textId="77777777" w:rsidR="00D44214" w:rsidRPr="00F938AA" w:rsidRDefault="00D44214" w:rsidP="00D44214">
      <w:pPr>
        <w:adjustRightInd w:val="0"/>
        <w:snapToGrid w:val="0"/>
        <w:spacing w:line="360" w:lineRule="auto"/>
        <w:jc w:val="both"/>
        <w:rPr>
          <w:b/>
          <w:sz w:val="28"/>
          <w:szCs w:val="28"/>
        </w:rPr>
      </w:pPr>
      <w:r w:rsidRPr="00F938AA">
        <w:rPr>
          <w:b/>
          <w:sz w:val="28"/>
          <w:szCs w:val="28"/>
        </w:rPr>
        <w:t>Effect of sol-gel treatment on physical, chemical, and mechanical stability of copper-coated conductive fabrics: Focus on EMI shielding effectiveness</w:t>
      </w:r>
    </w:p>
    <w:p w14:paraId="0E4E1B71" w14:textId="77777777" w:rsidR="009F7D15" w:rsidRPr="001A7FD2" w:rsidRDefault="009F7D15" w:rsidP="00C83067">
      <w:pPr>
        <w:spacing w:line="360" w:lineRule="auto"/>
        <w:rPr>
          <w:color w:val="000000" w:themeColor="text1"/>
          <w:lang w:val="en-US"/>
        </w:rPr>
      </w:pPr>
    </w:p>
    <w:p w14:paraId="7C669371" w14:textId="77777777" w:rsidR="00D44214" w:rsidRPr="00074BE1" w:rsidRDefault="00D44214" w:rsidP="00D44214">
      <w:pPr>
        <w:pStyle w:val="Aravin"/>
        <w:adjustRightInd w:val="0"/>
        <w:snapToGrid w:val="0"/>
        <w:spacing w:line="360" w:lineRule="auto"/>
        <w:rPr>
          <w:i/>
          <w:iCs/>
          <w:color w:val="auto"/>
          <w:szCs w:val="24"/>
          <w:lang w:val="fi-FI"/>
        </w:rPr>
      </w:pPr>
      <w:r w:rsidRPr="00074BE1">
        <w:rPr>
          <w:i/>
          <w:iCs/>
          <w:color w:val="auto"/>
          <w:szCs w:val="24"/>
          <w:lang w:val="fi-FI"/>
        </w:rPr>
        <w:t>Aravin Prince Periyasamy</w:t>
      </w:r>
      <w:r w:rsidRPr="00074BE1">
        <w:rPr>
          <w:i/>
          <w:iCs/>
          <w:color w:val="auto"/>
          <w:szCs w:val="24"/>
          <w:vertAlign w:val="superscript"/>
          <w:lang w:val="fi-FI"/>
        </w:rPr>
        <w:t>1,2*</w:t>
      </w:r>
      <w:r w:rsidRPr="00074BE1">
        <w:rPr>
          <w:i/>
          <w:iCs/>
          <w:color w:val="auto"/>
          <w:szCs w:val="24"/>
          <w:lang w:val="fi-FI"/>
        </w:rPr>
        <w:t>, Mohanapriya Venkataraman</w:t>
      </w:r>
      <w:r w:rsidRPr="00074BE1">
        <w:rPr>
          <w:i/>
          <w:iCs/>
          <w:color w:val="auto"/>
          <w:szCs w:val="24"/>
          <w:vertAlign w:val="superscript"/>
          <w:lang w:val="fi-FI"/>
        </w:rPr>
        <w:t>2</w:t>
      </w:r>
      <w:r w:rsidRPr="00074BE1">
        <w:rPr>
          <w:i/>
          <w:iCs/>
          <w:color w:val="auto"/>
          <w:szCs w:val="24"/>
          <w:lang w:val="fi-FI"/>
        </w:rPr>
        <w:t>, Jiri Militky</w:t>
      </w:r>
      <w:r w:rsidRPr="00074BE1">
        <w:rPr>
          <w:i/>
          <w:iCs/>
          <w:color w:val="auto"/>
          <w:szCs w:val="24"/>
          <w:vertAlign w:val="superscript"/>
          <w:lang w:val="fi-FI"/>
        </w:rPr>
        <w:t>2</w:t>
      </w:r>
    </w:p>
    <w:p w14:paraId="06334AF1" w14:textId="77777777" w:rsidR="00D44214" w:rsidRPr="00074BE1" w:rsidRDefault="00D44214" w:rsidP="00D44214">
      <w:pPr>
        <w:pStyle w:val="TTPAddress"/>
        <w:adjustRightInd w:val="0"/>
        <w:snapToGrid w:val="0"/>
        <w:spacing w:before="0"/>
        <w:jc w:val="both"/>
        <w:rPr>
          <w:rFonts w:ascii="Times New Roman" w:hAnsi="Times New Roman" w:cs="Times New Roman"/>
          <w:sz w:val="24"/>
          <w:szCs w:val="24"/>
          <w:lang w:val="fi-FI" w:eastAsia="zh-CN"/>
        </w:rPr>
      </w:pPr>
    </w:p>
    <w:p w14:paraId="78CEC0CF" w14:textId="77777777" w:rsidR="00D44214" w:rsidRPr="00074BE1" w:rsidRDefault="00D44214" w:rsidP="00D44214">
      <w:pPr>
        <w:pStyle w:val="TTPAddress"/>
        <w:adjustRightInd w:val="0"/>
        <w:snapToGrid w:val="0"/>
        <w:spacing w:before="0" w:line="360" w:lineRule="auto"/>
        <w:jc w:val="both"/>
        <w:rPr>
          <w:rFonts w:ascii="Times New Roman" w:hAnsi="Times New Roman" w:cs="Times New Roman"/>
          <w:i/>
          <w:iCs/>
          <w:sz w:val="18"/>
          <w:szCs w:val="18"/>
          <w:lang w:eastAsia="zh-CN"/>
        </w:rPr>
      </w:pPr>
      <w:r w:rsidRPr="00074BE1">
        <w:rPr>
          <w:rFonts w:ascii="Times New Roman" w:hAnsi="Times New Roman" w:cs="Times New Roman"/>
          <w:i/>
          <w:iCs/>
          <w:sz w:val="18"/>
          <w:szCs w:val="18"/>
          <w:vertAlign w:val="superscript"/>
          <w:lang w:eastAsia="zh-CN"/>
        </w:rPr>
        <w:t>1</w:t>
      </w:r>
      <w:r w:rsidRPr="00074BE1">
        <w:rPr>
          <w:rFonts w:ascii="Times New Roman" w:hAnsi="Times New Roman" w:cs="Times New Roman"/>
          <w:i/>
          <w:iCs/>
          <w:sz w:val="18"/>
          <w:szCs w:val="18"/>
          <w:lang w:eastAsia="zh-CN"/>
        </w:rPr>
        <w:t>Department of Bioproducts and Biosystems, School of Chemical Engineering, Aalto University, Espoo, Finland.</w:t>
      </w:r>
    </w:p>
    <w:p w14:paraId="2EC7CD6C" w14:textId="77777777" w:rsidR="00D44214" w:rsidRPr="00074BE1" w:rsidRDefault="00D44214" w:rsidP="00D44214">
      <w:pPr>
        <w:adjustRightInd w:val="0"/>
        <w:snapToGrid w:val="0"/>
        <w:spacing w:line="360" w:lineRule="auto"/>
        <w:rPr>
          <w:i/>
          <w:iCs/>
          <w:sz w:val="18"/>
          <w:szCs w:val="18"/>
        </w:rPr>
      </w:pPr>
      <w:r w:rsidRPr="00074BE1">
        <w:rPr>
          <w:i/>
          <w:iCs/>
          <w:sz w:val="18"/>
          <w:szCs w:val="18"/>
          <w:vertAlign w:val="superscript"/>
        </w:rPr>
        <w:t>2</w:t>
      </w:r>
      <w:r w:rsidRPr="00074BE1">
        <w:rPr>
          <w:i/>
          <w:iCs/>
          <w:sz w:val="18"/>
          <w:szCs w:val="18"/>
        </w:rPr>
        <w:t>Department of Material Engineering, Faculty of Textile Engineering, Technical University of Liberec, Studentska 2, 46117, Czech Republic</w:t>
      </w:r>
    </w:p>
    <w:p w14:paraId="42206467" w14:textId="77777777" w:rsidR="00D44214" w:rsidRPr="00074BE1" w:rsidRDefault="00D44214" w:rsidP="00D44214">
      <w:pPr>
        <w:pStyle w:val="TTPAddress"/>
        <w:adjustRightInd w:val="0"/>
        <w:snapToGrid w:val="0"/>
        <w:spacing w:before="0"/>
        <w:jc w:val="both"/>
        <w:rPr>
          <w:rFonts w:ascii="Times New Roman" w:hAnsi="Times New Roman" w:cs="Times New Roman"/>
          <w:sz w:val="24"/>
          <w:szCs w:val="24"/>
          <w:lang w:val="en-GB" w:eastAsia="zh-CN"/>
        </w:rPr>
      </w:pPr>
    </w:p>
    <w:p w14:paraId="6FB897C9" w14:textId="77777777" w:rsidR="00D44214" w:rsidRDefault="00D44214" w:rsidP="00D44214">
      <w:pPr>
        <w:pStyle w:val="TTPAddress"/>
        <w:adjustRightInd w:val="0"/>
        <w:snapToGrid w:val="0"/>
        <w:spacing w:before="0" w:line="360" w:lineRule="auto"/>
        <w:jc w:val="both"/>
      </w:pPr>
      <w:r w:rsidRPr="00E16B0E">
        <w:rPr>
          <w:rFonts w:ascii="Times New Roman" w:hAnsi="Times New Roman" w:cs="Times New Roman"/>
          <w:b/>
          <w:bCs/>
          <w:i/>
          <w:iCs/>
          <w:vertAlign w:val="superscript"/>
          <w:lang w:val="en-GB"/>
        </w:rPr>
        <w:t>*</w:t>
      </w:r>
      <w:r w:rsidRPr="00E16B0E">
        <w:rPr>
          <w:rFonts w:ascii="Times New Roman" w:hAnsi="Times New Roman" w:cs="Times New Roman"/>
          <w:b/>
          <w:bCs/>
          <w:i/>
          <w:iCs/>
          <w:lang w:val="en-GB" w:eastAsia="el-GR"/>
        </w:rPr>
        <w:t>Corresponding author’s email</w:t>
      </w:r>
      <w:r w:rsidRPr="00E16B0E">
        <w:rPr>
          <w:rFonts w:ascii="Times New Roman" w:hAnsi="Times New Roman" w:cs="Times New Roman"/>
          <w:b/>
          <w:bCs/>
          <w:i/>
          <w:iCs/>
          <w:lang w:val="en-GB" w:eastAsia="zh-CN"/>
        </w:rPr>
        <w:t xml:space="preserve">: </w:t>
      </w:r>
      <w:hyperlink r:id="rId7" w:history="1">
        <w:r w:rsidRPr="00EE3750">
          <w:rPr>
            <w:rStyle w:val="Hyperlink"/>
            <w:rFonts w:ascii="Times New Roman" w:hAnsi="Times New Roman" w:cs="Times New Roman"/>
            <w:b/>
            <w:bCs/>
            <w:i/>
            <w:iCs/>
            <w:lang w:val="en-GB" w:eastAsia="zh-CN"/>
          </w:rPr>
          <w:t>aravinprincep@gmail.com</w:t>
        </w:r>
      </w:hyperlink>
      <w:r w:rsidRPr="00E16B0E">
        <w:rPr>
          <w:rFonts w:ascii="Times New Roman" w:hAnsi="Times New Roman" w:cs="Times New Roman"/>
          <w:b/>
          <w:bCs/>
          <w:i/>
          <w:iCs/>
          <w:lang w:val="en-GB" w:eastAsia="zh-CN"/>
        </w:rPr>
        <w:t xml:space="preserve"> </w:t>
      </w:r>
    </w:p>
    <w:p w14:paraId="42683711" w14:textId="77777777" w:rsidR="006012CC" w:rsidRPr="001A7FD2" w:rsidRDefault="006012CC" w:rsidP="00D24624">
      <w:pPr>
        <w:spacing w:line="360" w:lineRule="auto"/>
        <w:jc w:val="center"/>
        <w:rPr>
          <w:lang w:val="en-US"/>
        </w:rPr>
      </w:pPr>
    </w:p>
    <w:p w14:paraId="69DE9B84" w14:textId="4426B836" w:rsidR="00845523" w:rsidRPr="001A7FD2" w:rsidRDefault="00845523" w:rsidP="00D24624">
      <w:pPr>
        <w:spacing w:line="360" w:lineRule="auto"/>
        <w:jc w:val="both"/>
        <w:rPr>
          <w:lang w:val="en-US" w:eastAsia="en-IN"/>
        </w:rPr>
      </w:pPr>
      <w:proofErr w:type="spellStart"/>
      <w:r w:rsidRPr="001A7FD2">
        <w:rPr>
          <w:rFonts w:eastAsia="Times New Roman"/>
          <w:lang w:val="en-US" w:eastAsia="en-IN"/>
        </w:rPr>
        <w:t>Milife</w:t>
      </w:r>
      <w:proofErr w:type="spellEnd"/>
      <w:r w:rsidRPr="001A7FD2">
        <w:rPr>
          <w:rFonts w:eastAsia="Times New Roman"/>
          <w:lang w:val="en-US" w:eastAsia="en-IN"/>
        </w:rPr>
        <w:t xml:space="preserve"> was used in the experiments, </w:t>
      </w:r>
      <w:r w:rsidRPr="001A7FD2">
        <w:rPr>
          <w:lang w:val="en-US" w:eastAsia="en-IN"/>
        </w:rPr>
        <w:t xml:space="preserve">From the </w:t>
      </w:r>
      <w:r w:rsidR="00756E66" w:rsidRPr="001A7FD2">
        <w:rPr>
          <w:lang w:val="en-US" w:eastAsia="en-IN"/>
        </w:rPr>
        <w:t>Fig</w:t>
      </w:r>
      <w:r w:rsidR="00462691" w:rsidRPr="001A7FD2">
        <w:rPr>
          <w:lang w:val="en-US" w:eastAsia="en-IN"/>
        </w:rPr>
        <w:t xml:space="preserve">. </w:t>
      </w:r>
      <w:r w:rsidR="00756E66" w:rsidRPr="001A7FD2">
        <w:rPr>
          <w:lang w:val="en-US" w:eastAsia="en-IN"/>
        </w:rPr>
        <w:t>S</w:t>
      </w:r>
      <w:r w:rsidR="009020E7">
        <w:rPr>
          <w:lang w:val="en-US" w:eastAsia="en-IN"/>
        </w:rPr>
        <w:t>1.</w:t>
      </w:r>
      <w:r w:rsidRPr="001A7FD2">
        <w:rPr>
          <w:lang w:val="en-US" w:eastAsia="en-IN"/>
        </w:rPr>
        <w:t xml:space="preserve"> </w:t>
      </w:r>
    </w:p>
    <w:p w14:paraId="1C00F3DE" w14:textId="77777777" w:rsidR="00845523" w:rsidRPr="001A7FD2" w:rsidRDefault="00845523" w:rsidP="00D24624">
      <w:pPr>
        <w:spacing w:line="360" w:lineRule="auto"/>
        <w:jc w:val="both"/>
        <w:rPr>
          <w:rFonts w:eastAsiaTheme="minorEastAsia"/>
          <w:lang w:val="en-US" w:eastAsia="en-US"/>
        </w:rPr>
      </w:pPr>
      <w:r w:rsidRPr="001A7FD2">
        <w:rPr>
          <w:noProof/>
          <w:lang w:val="en-US"/>
        </w:rPr>
        <w:drawing>
          <wp:inline distT="0" distB="0" distL="0" distR="0" wp14:anchorId="11934EE1" wp14:editId="794A1A9C">
            <wp:extent cx="4351559" cy="40593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6495" cy="4119958"/>
                    </a:xfrm>
                    <a:prstGeom prst="rect">
                      <a:avLst/>
                    </a:prstGeom>
                    <a:noFill/>
                    <a:ln>
                      <a:noFill/>
                    </a:ln>
                  </pic:spPr>
                </pic:pic>
              </a:graphicData>
            </a:graphic>
          </wp:inline>
        </w:drawing>
      </w:r>
    </w:p>
    <w:p w14:paraId="6B98481D" w14:textId="6F1F42A8" w:rsidR="00845523" w:rsidRPr="001A7FD2" w:rsidRDefault="00845523" w:rsidP="00D24624">
      <w:pPr>
        <w:spacing w:line="360" w:lineRule="auto"/>
        <w:jc w:val="both"/>
        <w:rPr>
          <w:lang w:val="en-US"/>
        </w:rPr>
      </w:pPr>
      <w:bookmarkStart w:id="1" w:name="_Ref530856908"/>
      <w:r w:rsidRPr="001A7FD2">
        <w:rPr>
          <w:b/>
          <w:lang w:val="en-US"/>
        </w:rPr>
        <w:t>Fig</w:t>
      </w:r>
      <w:r w:rsidR="00D24624" w:rsidRPr="001A7FD2">
        <w:rPr>
          <w:b/>
          <w:lang w:val="en-US"/>
        </w:rPr>
        <w:t>.</w:t>
      </w:r>
      <w:r w:rsidR="00756E66" w:rsidRPr="001A7FD2">
        <w:rPr>
          <w:b/>
          <w:lang w:val="en-US"/>
        </w:rPr>
        <w:t xml:space="preserve"> </w:t>
      </w:r>
      <w:r w:rsidRPr="001A7FD2">
        <w:rPr>
          <w:b/>
          <w:lang w:val="en-US"/>
        </w:rPr>
        <w:t>S</w:t>
      </w:r>
      <w:bookmarkEnd w:id="1"/>
      <w:r w:rsidRPr="001A7FD2">
        <w:rPr>
          <w:b/>
          <w:lang w:val="en-US"/>
        </w:rPr>
        <w:t>1.</w:t>
      </w:r>
      <w:r w:rsidRPr="001A7FD2">
        <w:rPr>
          <w:lang w:val="en-US"/>
        </w:rPr>
        <w:t xml:space="preserve"> (a) Sample of </w:t>
      </w:r>
      <w:proofErr w:type="spellStart"/>
      <w:r w:rsidR="00C83067" w:rsidRPr="001A7FD2">
        <w:rPr>
          <w:lang w:val="en-US"/>
        </w:rPr>
        <w:t>pMi</w:t>
      </w:r>
      <w:proofErr w:type="spellEnd"/>
      <w:r w:rsidR="009B7E47" w:rsidRPr="001A7FD2">
        <w:rPr>
          <w:lang w:val="en-US"/>
        </w:rPr>
        <w:t>,</w:t>
      </w:r>
      <w:r w:rsidRPr="001A7FD2">
        <w:rPr>
          <w:lang w:val="en-US"/>
        </w:rPr>
        <w:t xml:space="preserve"> (b) </w:t>
      </w:r>
      <w:proofErr w:type="spellStart"/>
      <w:r w:rsidR="00C83067" w:rsidRPr="001A7FD2">
        <w:rPr>
          <w:lang w:val="en-US"/>
        </w:rPr>
        <w:t>cMi</w:t>
      </w:r>
      <w:proofErr w:type="spellEnd"/>
      <w:r w:rsidR="009B7E47" w:rsidRPr="001A7FD2">
        <w:rPr>
          <w:lang w:val="en-US"/>
        </w:rPr>
        <w:t>,</w:t>
      </w:r>
      <w:r w:rsidRPr="001A7FD2">
        <w:rPr>
          <w:lang w:val="en-US"/>
        </w:rPr>
        <w:t xml:space="preserve"> microscopical images of </w:t>
      </w:r>
      <w:proofErr w:type="spellStart"/>
      <w:r w:rsidR="00C83067" w:rsidRPr="001A7FD2">
        <w:rPr>
          <w:lang w:val="en-US"/>
        </w:rPr>
        <w:t>pMi</w:t>
      </w:r>
      <w:proofErr w:type="spellEnd"/>
      <w:r w:rsidR="009B7E47" w:rsidRPr="001A7FD2">
        <w:rPr>
          <w:lang w:val="en-US"/>
        </w:rPr>
        <w:t xml:space="preserve"> (c) and</w:t>
      </w:r>
      <w:r w:rsidRPr="001A7FD2">
        <w:rPr>
          <w:lang w:val="en-US"/>
        </w:rPr>
        <w:t xml:space="preserve"> (d) </w:t>
      </w:r>
      <w:proofErr w:type="spellStart"/>
      <w:r w:rsidR="00C83067" w:rsidRPr="001A7FD2">
        <w:rPr>
          <w:lang w:val="en-US"/>
        </w:rPr>
        <w:t>cMi</w:t>
      </w:r>
      <w:proofErr w:type="spellEnd"/>
      <w:r w:rsidRPr="001A7FD2">
        <w:rPr>
          <w:lang w:val="en-US"/>
        </w:rPr>
        <w:t>.</w:t>
      </w:r>
    </w:p>
    <w:p w14:paraId="49F087BF" w14:textId="48887A77" w:rsidR="00366CD7" w:rsidRDefault="00366CD7" w:rsidP="00D24624">
      <w:pPr>
        <w:spacing w:line="360" w:lineRule="auto"/>
        <w:rPr>
          <w:lang w:val="en-US" w:eastAsia="en-IN"/>
        </w:rPr>
      </w:pPr>
    </w:p>
    <w:p w14:paraId="4B01C88E" w14:textId="77777777" w:rsidR="000D65E2" w:rsidRPr="00D24624" w:rsidRDefault="000D65E2" w:rsidP="000D65E2">
      <w:pPr>
        <w:spacing w:line="360" w:lineRule="auto"/>
        <w:jc w:val="both"/>
        <w:rPr>
          <w:b/>
          <w:i/>
        </w:rPr>
      </w:pPr>
      <w:r w:rsidRPr="00D24624">
        <w:rPr>
          <w:b/>
          <w:i/>
        </w:rPr>
        <w:t xml:space="preserve">EM </w:t>
      </w:r>
      <w:r w:rsidRPr="00D24624">
        <w:rPr>
          <w:b/>
          <w:i/>
          <w:color w:val="000000" w:themeColor="text1"/>
        </w:rPr>
        <w:t>shielding effectivness grade</w:t>
      </w:r>
    </w:p>
    <w:p w14:paraId="1E77C502" w14:textId="77777777" w:rsidR="000D65E2" w:rsidRPr="00D24624" w:rsidRDefault="000D65E2" w:rsidP="000D65E2">
      <w:pPr>
        <w:spacing w:line="360" w:lineRule="auto"/>
        <w:jc w:val="both"/>
        <w:rPr>
          <w:color w:val="000000" w:themeColor="text1"/>
        </w:rPr>
      </w:pPr>
      <w:r w:rsidRPr="00D24624">
        <w:rPr>
          <w:color w:val="000000" w:themeColor="text1"/>
        </w:rPr>
        <w:lastRenderedPageBreak/>
        <w:t>According to</w:t>
      </w:r>
      <w:r>
        <w:rPr>
          <w:color w:val="000000" w:themeColor="text1"/>
        </w:rPr>
        <w:t xml:space="preserve"> the reference</w:t>
      </w:r>
      <w:r w:rsidRPr="00D24624">
        <w:rPr>
          <w:color w:val="000000" w:themeColor="text1"/>
        </w:rPr>
        <w:t xml:space="preserve"> </w:t>
      </w:r>
      <w:r w:rsidRPr="00D24624">
        <w:rPr>
          <w:color w:val="000000" w:themeColor="text1"/>
        </w:rPr>
        <w:fldChar w:fldCharType="begin" w:fldLock="1"/>
      </w:r>
      <w:r>
        <w:rPr>
          <w:color w:val="000000" w:themeColor="text1"/>
        </w:rPr>
        <w:instrText>ADDIN CSL_CITATION {"citationItems":[{"id":"ITEM-1","itemData":{"URL":"www.ftts.org.tw/images/fa003E.pdf","accessed":{"date-parts":[["2019","3","10"]]},"id":"ITEM-1","issued":{"date-parts":[["2010"]]},"title":"Committee for conformity assessment on accreditation and certification of functional and technical textiles. Specified requirements of electromagnetic shielding textiles","type":"webpage"},"uris":["http://www.mendeley.com/documents/?uuid=07300e62-97c4-42c9-87a7-f1965aa6f971"]}],"mendeley":{"formattedCitation":"[1]","manualFormatting":"[S1]","plainTextFormattedCitation":"[1]","previouslyFormattedCitation":"&lt;sup&gt;1&lt;/sup&gt;"},"properties":{"noteIndex":0},"schema":"https://github.com/citation-style-language/schema/raw/master/csl-citation.json"}</w:instrText>
      </w:r>
      <w:r w:rsidRPr="00D24624">
        <w:rPr>
          <w:color w:val="000000" w:themeColor="text1"/>
        </w:rPr>
        <w:fldChar w:fldCharType="separate"/>
      </w:r>
      <w:r w:rsidRPr="00970174">
        <w:rPr>
          <w:noProof/>
          <w:color w:val="000000" w:themeColor="text1"/>
        </w:rPr>
        <w:t>[</w:t>
      </w:r>
      <w:r>
        <w:rPr>
          <w:noProof/>
          <w:color w:val="000000" w:themeColor="text1"/>
        </w:rPr>
        <w:t>S</w:t>
      </w:r>
      <w:r w:rsidRPr="00970174">
        <w:rPr>
          <w:noProof/>
          <w:color w:val="000000" w:themeColor="text1"/>
        </w:rPr>
        <w:t>1]</w:t>
      </w:r>
      <w:r w:rsidRPr="00D24624">
        <w:rPr>
          <w:color w:val="000000" w:themeColor="text1"/>
        </w:rPr>
        <w:fldChar w:fldCharType="end"/>
      </w:r>
      <w:r w:rsidRPr="00D24624">
        <w:rPr>
          <w:color w:val="000000" w:themeColor="text1"/>
        </w:rPr>
        <w:t xml:space="preserve">, the EM shielding effectivness was classified into two categories (i.e. general use and professional use) with respect to the EM shielding effectivness values and grade (see Table S1). For electronic manufacturers, shielding of medical equipment, professional protective uniforms were categorise by professional use, on other hand, the casual wear, maternity clothes, aprons, shielding of consumptive electronic products and communication-related products were general use. </w:t>
      </w:r>
    </w:p>
    <w:p w14:paraId="73CD93E6" w14:textId="77777777" w:rsidR="000D65E2" w:rsidRPr="00D24624" w:rsidRDefault="000D65E2" w:rsidP="000D65E2">
      <w:pPr>
        <w:spacing w:line="360" w:lineRule="auto"/>
        <w:jc w:val="both"/>
        <w:rPr>
          <w:color w:val="000000" w:themeColor="text1"/>
          <w:highlight w:val="yellow"/>
        </w:rPr>
      </w:pPr>
    </w:p>
    <w:p w14:paraId="30AFC4E8" w14:textId="72CFC8B3" w:rsidR="000D65E2" w:rsidRPr="00D24624" w:rsidRDefault="000D65E2" w:rsidP="000D65E2">
      <w:pPr>
        <w:spacing w:line="360" w:lineRule="auto"/>
        <w:jc w:val="both"/>
        <w:rPr>
          <w:color w:val="000000" w:themeColor="text1"/>
        </w:rPr>
      </w:pPr>
      <w:r w:rsidRPr="00D24624">
        <w:rPr>
          <w:b/>
          <w:color w:val="000000" w:themeColor="text1"/>
        </w:rPr>
        <w:t>Table S1</w:t>
      </w:r>
      <w:r w:rsidRPr="00D24624">
        <w:rPr>
          <w:color w:val="000000" w:themeColor="text1"/>
        </w:rPr>
        <w:t>. Classification of EM SE values on professional and General use</w:t>
      </w:r>
      <w:r w:rsidR="002625F2">
        <w:rPr>
          <w:color w:val="000000" w:themeColor="text1"/>
        </w:rPr>
        <w:t xml:space="preserve"> </w:t>
      </w:r>
      <w:r w:rsidRPr="00D24624">
        <w:rPr>
          <w:color w:val="000000" w:themeColor="text1"/>
        </w:rPr>
        <w:fldChar w:fldCharType="begin" w:fldLock="1"/>
      </w:r>
      <w:r>
        <w:rPr>
          <w:color w:val="000000" w:themeColor="text1"/>
        </w:rPr>
        <w:instrText>ADDIN CSL_CITATION {"citationItems":[{"id":"ITEM-1","itemData":{"URL":"www.ftts.org.tw/images/fa003E.pdf","accessed":{"date-parts":[["2019","3","10"]]},"id":"ITEM-1","issued":{"date-parts":[["2010"]]},"title":"Committee for conformity assessment on accreditation and certification of functional and technical textiles. Specified requirements of electromagnetic shielding textiles","type":"webpage"},"uris":["http://www.mendeley.com/documents/?uuid=07300e62-97c4-42c9-87a7-f1965aa6f971"]}],"mendeley":{"formattedCitation":"[1]","plainTextFormattedCitation":"[1]","previouslyFormattedCitation":"&lt;sup&gt;1&lt;/sup&gt;"},"properties":{"noteIndex":0},"schema":"https://github.com/citation-style-language/schema/raw/master/csl-citation.json"}</w:instrText>
      </w:r>
      <w:r w:rsidRPr="00D24624">
        <w:rPr>
          <w:color w:val="000000" w:themeColor="text1"/>
        </w:rPr>
        <w:fldChar w:fldCharType="separate"/>
      </w:r>
      <w:r w:rsidRPr="00970174">
        <w:rPr>
          <w:noProof/>
          <w:color w:val="000000" w:themeColor="text1"/>
        </w:rPr>
        <w:t>[1]</w:t>
      </w:r>
      <w:r w:rsidRPr="00D24624">
        <w:rPr>
          <w:color w:val="000000" w:themeColor="text1"/>
        </w:rPr>
        <w:fldChar w:fldCharType="end"/>
      </w:r>
      <w:r w:rsidRPr="00D24624">
        <w:rPr>
          <w:color w:val="000000" w:themeColor="text1"/>
        </w:rPr>
        <w:t>.</w:t>
      </w:r>
    </w:p>
    <w:tbl>
      <w:tblPr>
        <w:tblStyle w:val="TableGrid"/>
        <w:tblW w:w="5000" w:type="pct"/>
        <w:tblInd w:w="0" w:type="dxa"/>
        <w:tblLook w:val="04A0" w:firstRow="1" w:lastRow="0" w:firstColumn="1" w:lastColumn="0" w:noHBand="0" w:noVBand="1"/>
      </w:tblPr>
      <w:tblGrid>
        <w:gridCol w:w="1555"/>
        <w:gridCol w:w="1702"/>
        <w:gridCol w:w="1415"/>
        <w:gridCol w:w="1702"/>
        <w:gridCol w:w="1472"/>
        <w:gridCol w:w="1216"/>
      </w:tblGrid>
      <w:tr w:rsidR="000D65E2" w:rsidRPr="00D24624" w14:paraId="5F24C728" w14:textId="77777777" w:rsidTr="00605C7B">
        <w:tc>
          <w:tcPr>
            <w:tcW w:w="858" w:type="pct"/>
          </w:tcPr>
          <w:p w14:paraId="6221D6EA"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Usage/ Grade</w:t>
            </w:r>
          </w:p>
        </w:tc>
        <w:tc>
          <w:tcPr>
            <w:tcW w:w="939" w:type="pct"/>
          </w:tcPr>
          <w:p w14:paraId="473EB8A8"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 xml:space="preserve">Excellent </w:t>
            </w:r>
          </w:p>
        </w:tc>
        <w:tc>
          <w:tcPr>
            <w:tcW w:w="781" w:type="pct"/>
          </w:tcPr>
          <w:p w14:paraId="4C3EE337"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 xml:space="preserve">Very good </w:t>
            </w:r>
          </w:p>
        </w:tc>
        <w:tc>
          <w:tcPr>
            <w:tcW w:w="939" w:type="pct"/>
          </w:tcPr>
          <w:p w14:paraId="239F9B2F"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 xml:space="preserve">Good </w:t>
            </w:r>
          </w:p>
        </w:tc>
        <w:tc>
          <w:tcPr>
            <w:tcW w:w="812" w:type="pct"/>
          </w:tcPr>
          <w:p w14:paraId="3D112A9F"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Moderate</w:t>
            </w:r>
          </w:p>
        </w:tc>
        <w:tc>
          <w:tcPr>
            <w:tcW w:w="671" w:type="pct"/>
          </w:tcPr>
          <w:p w14:paraId="569CF9B7"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 xml:space="preserve">Fair </w:t>
            </w:r>
          </w:p>
        </w:tc>
      </w:tr>
      <w:tr w:rsidR="000D65E2" w:rsidRPr="00D24624" w14:paraId="1C6E92FC" w14:textId="77777777" w:rsidTr="00605C7B">
        <w:tc>
          <w:tcPr>
            <w:tcW w:w="858" w:type="pct"/>
          </w:tcPr>
          <w:p w14:paraId="20F93608"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Professional use</w:t>
            </w:r>
          </w:p>
        </w:tc>
        <w:tc>
          <w:tcPr>
            <w:tcW w:w="939" w:type="pct"/>
          </w:tcPr>
          <w:p w14:paraId="139A84FC"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SE&gt; 60dB</w:t>
            </w:r>
          </w:p>
        </w:tc>
        <w:tc>
          <w:tcPr>
            <w:tcW w:w="781" w:type="pct"/>
          </w:tcPr>
          <w:p w14:paraId="29EC743E" w14:textId="77777777" w:rsidR="000D65E2" w:rsidRPr="00D24624" w:rsidRDefault="000D65E2" w:rsidP="00605C7B">
            <w:pPr>
              <w:spacing w:line="360" w:lineRule="auto"/>
              <w:ind w:left="-100"/>
              <w:jc w:val="both"/>
              <w:rPr>
                <w:rFonts w:ascii="Times New Roman" w:hAnsi="Times New Roman" w:cs="Times New Roman"/>
                <w:sz w:val="24"/>
                <w:szCs w:val="24"/>
              </w:rPr>
            </w:pPr>
            <w:r w:rsidRPr="00D24624">
              <w:rPr>
                <w:rFonts w:ascii="Times New Roman" w:hAnsi="Times New Roman" w:cs="Times New Roman"/>
                <w:position w:val="-26"/>
                <w:sz w:val="24"/>
                <w:szCs w:val="24"/>
              </w:rPr>
              <w:object w:dxaOrig="1100" w:dyaOrig="639" w14:anchorId="7DC01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31.95pt" o:ole="">
                  <v:imagedata r:id="rId9" o:title=""/>
                </v:shape>
                <o:OLEObject Type="Embed" ProgID="Equation.DSMT4" ShapeID="_x0000_i1025" DrawAspect="Content" ObjectID="_1728714489" r:id="rId10"/>
              </w:object>
            </w:r>
          </w:p>
        </w:tc>
        <w:tc>
          <w:tcPr>
            <w:tcW w:w="939" w:type="pct"/>
          </w:tcPr>
          <w:p w14:paraId="6F3426F1" w14:textId="77777777" w:rsidR="000D65E2" w:rsidRPr="00D24624" w:rsidRDefault="000D65E2" w:rsidP="00605C7B">
            <w:pPr>
              <w:spacing w:line="360" w:lineRule="auto"/>
              <w:ind w:left="-100"/>
              <w:jc w:val="both"/>
              <w:rPr>
                <w:rFonts w:ascii="Times New Roman" w:hAnsi="Times New Roman" w:cs="Times New Roman"/>
                <w:sz w:val="24"/>
                <w:szCs w:val="24"/>
              </w:rPr>
            </w:pPr>
            <w:r w:rsidRPr="00D24624">
              <w:rPr>
                <w:rFonts w:ascii="Times New Roman" w:hAnsi="Times New Roman" w:cs="Times New Roman"/>
                <w:position w:val="-26"/>
                <w:sz w:val="24"/>
                <w:szCs w:val="24"/>
              </w:rPr>
              <w:object w:dxaOrig="1100" w:dyaOrig="639" w14:anchorId="4DCD4441">
                <v:shape id="_x0000_i1026" type="#_x0000_t75" style="width:54.45pt;height:31.95pt" o:ole="">
                  <v:imagedata r:id="rId11" o:title=""/>
                </v:shape>
                <o:OLEObject Type="Embed" ProgID="Equation.DSMT4" ShapeID="_x0000_i1026" DrawAspect="Content" ObjectID="_1728714490" r:id="rId12"/>
              </w:object>
            </w:r>
          </w:p>
        </w:tc>
        <w:tc>
          <w:tcPr>
            <w:tcW w:w="812" w:type="pct"/>
          </w:tcPr>
          <w:p w14:paraId="3EC6E323" w14:textId="77777777" w:rsidR="000D65E2" w:rsidRPr="00D24624" w:rsidRDefault="000D65E2" w:rsidP="00605C7B">
            <w:pPr>
              <w:spacing w:line="360" w:lineRule="auto"/>
              <w:ind w:left="-100"/>
              <w:jc w:val="both"/>
              <w:rPr>
                <w:rFonts w:ascii="Times New Roman" w:hAnsi="Times New Roman" w:cs="Times New Roman"/>
                <w:sz w:val="24"/>
                <w:szCs w:val="24"/>
              </w:rPr>
            </w:pPr>
            <w:r w:rsidRPr="00D24624">
              <w:rPr>
                <w:rFonts w:ascii="Times New Roman" w:hAnsi="Times New Roman" w:cs="Times New Roman"/>
                <w:position w:val="-26"/>
                <w:sz w:val="24"/>
                <w:szCs w:val="24"/>
              </w:rPr>
              <w:object w:dxaOrig="1100" w:dyaOrig="639" w14:anchorId="56C05BEF">
                <v:shape id="_x0000_i1027" type="#_x0000_t75" style="width:54.45pt;height:31.95pt" o:ole="">
                  <v:imagedata r:id="rId13" o:title=""/>
                </v:shape>
                <o:OLEObject Type="Embed" ProgID="Equation.DSMT4" ShapeID="_x0000_i1027" DrawAspect="Content" ObjectID="_1728714491" r:id="rId14"/>
              </w:object>
            </w:r>
          </w:p>
        </w:tc>
        <w:tc>
          <w:tcPr>
            <w:tcW w:w="671" w:type="pct"/>
          </w:tcPr>
          <w:p w14:paraId="6F048BA8" w14:textId="77777777" w:rsidR="000D65E2" w:rsidRPr="00D24624" w:rsidRDefault="000D65E2" w:rsidP="00605C7B">
            <w:pPr>
              <w:spacing w:line="360" w:lineRule="auto"/>
              <w:ind w:left="-100"/>
              <w:jc w:val="both"/>
              <w:rPr>
                <w:rFonts w:ascii="Times New Roman" w:hAnsi="Times New Roman" w:cs="Times New Roman"/>
                <w:sz w:val="24"/>
                <w:szCs w:val="24"/>
              </w:rPr>
            </w:pPr>
            <w:r w:rsidRPr="00D24624">
              <w:rPr>
                <w:rFonts w:ascii="Times New Roman" w:hAnsi="Times New Roman" w:cs="Times New Roman"/>
                <w:position w:val="-26"/>
                <w:sz w:val="24"/>
                <w:szCs w:val="24"/>
              </w:rPr>
              <w:object w:dxaOrig="1100" w:dyaOrig="639" w14:anchorId="2C93D65D">
                <v:shape id="_x0000_i1028" type="#_x0000_t75" style="width:54.45pt;height:31.95pt" o:ole="">
                  <v:imagedata r:id="rId15" o:title=""/>
                </v:shape>
                <o:OLEObject Type="Embed" ProgID="Equation.DSMT4" ShapeID="_x0000_i1028" DrawAspect="Content" ObjectID="_1728714492" r:id="rId16"/>
              </w:object>
            </w:r>
          </w:p>
        </w:tc>
      </w:tr>
      <w:tr w:rsidR="000D65E2" w:rsidRPr="00D24624" w14:paraId="36B48F6D" w14:textId="77777777" w:rsidTr="00605C7B">
        <w:tc>
          <w:tcPr>
            <w:tcW w:w="858" w:type="pct"/>
          </w:tcPr>
          <w:p w14:paraId="59099733"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General use</w:t>
            </w:r>
          </w:p>
        </w:tc>
        <w:tc>
          <w:tcPr>
            <w:tcW w:w="939" w:type="pct"/>
          </w:tcPr>
          <w:p w14:paraId="5FFA6E92" w14:textId="77777777" w:rsidR="000D65E2" w:rsidRPr="00D24624" w:rsidRDefault="000D65E2" w:rsidP="00605C7B">
            <w:pPr>
              <w:spacing w:line="360" w:lineRule="auto"/>
              <w:jc w:val="both"/>
              <w:rPr>
                <w:rFonts w:ascii="Times New Roman" w:hAnsi="Times New Roman" w:cs="Times New Roman"/>
                <w:sz w:val="24"/>
                <w:szCs w:val="24"/>
              </w:rPr>
            </w:pPr>
            <w:r w:rsidRPr="00D24624">
              <w:rPr>
                <w:rFonts w:ascii="Times New Roman" w:hAnsi="Times New Roman" w:cs="Times New Roman"/>
                <w:sz w:val="24"/>
                <w:szCs w:val="24"/>
              </w:rPr>
              <w:t>SE&gt; 30dB</w:t>
            </w:r>
          </w:p>
        </w:tc>
        <w:tc>
          <w:tcPr>
            <w:tcW w:w="781" w:type="pct"/>
          </w:tcPr>
          <w:p w14:paraId="2570B839" w14:textId="77777777" w:rsidR="000D65E2" w:rsidRPr="00D24624" w:rsidRDefault="000D65E2" w:rsidP="00605C7B">
            <w:pPr>
              <w:spacing w:line="360" w:lineRule="auto"/>
              <w:ind w:left="-100"/>
              <w:jc w:val="both"/>
              <w:rPr>
                <w:rFonts w:ascii="Times New Roman" w:hAnsi="Times New Roman" w:cs="Times New Roman"/>
                <w:sz w:val="24"/>
                <w:szCs w:val="24"/>
              </w:rPr>
            </w:pPr>
            <w:r w:rsidRPr="00D24624">
              <w:rPr>
                <w:rFonts w:ascii="Times New Roman" w:hAnsi="Times New Roman" w:cs="Times New Roman"/>
                <w:position w:val="-26"/>
                <w:sz w:val="24"/>
                <w:szCs w:val="24"/>
              </w:rPr>
              <w:object w:dxaOrig="1100" w:dyaOrig="639" w14:anchorId="3E936EE6">
                <v:shape id="_x0000_i1029" type="#_x0000_t75" style="width:54.45pt;height:31.95pt" o:ole="">
                  <v:imagedata r:id="rId17" o:title=""/>
                </v:shape>
                <o:OLEObject Type="Embed" ProgID="Equation.DSMT4" ShapeID="_x0000_i1029" DrawAspect="Content" ObjectID="_1728714493" r:id="rId18"/>
              </w:object>
            </w:r>
          </w:p>
        </w:tc>
        <w:tc>
          <w:tcPr>
            <w:tcW w:w="939" w:type="pct"/>
          </w:tcPr>
          <w:p w14:paraId="70582CBC" w14:textId="77777777" w:rsidR="000D65E2" w:rsidRPr="00D24624" w:rsidRDefault="000D65E2" w:rsidP="00605C7B">
            <w:pPr>
              <w:spacing w:line="360" w:lineRule="auto"/>
              <w:ind w:left="-100"/>
              <w:jc w:val="both"/>
              <w:rPr>
                <w:rFonts w:ascii="Times New Roman" w:hAnsi="Times New Roman" w:cs="Times New Roman"/>
                <w:sz w:val="24"/>
                <w:szCs w:val="24"/>
              </w:rPr>
            </w:pPr>
            <w:r w:rsidRPr="00D24624">
              <w:rPr>
                <w:rFonts w:ascii="Times New Roman" w:hAnsi="Times New Roman" w:cs="Times New Roman"/>
                <w:position w:val="-26"/>
                <w:sz w:val="24"/>
                <w:szCs w:val="24"/>
              </w:rPr>
              <w:object w:dxaOrig="1100" w:dyaOrig="639" w14:anchorId="3912417A">
                <v:shape id="_x0000_i1030" type="#_x0000_t75" style="width:54.45pt;height:31.95pt" o:ole="">
                  <v:imagedata r:id="rId19" o:title=""/>
                </v:shape>
                <o:OLEObject Type="Embed" ProgID="Equation.DSMT4" ShapeID="_x0000_i1030" DrawAspect="Content" ObjectID="_1728714494" r:id="rId20"/>
              </w:object>
            </w:r>
          </w:p>
        </w:tc>
        <w:tc>
          <w:tcPr>
            <w:tcW w:w="812" w:type="pct"/>
          </w:tcPr>
          <w:p w14:paraId="01B913D3" w14:textId="77777777" w:rsidR="000D65E2" w:rsidRPr="00D24624" w:rsidRDefault="000D65E2" w:rsidP="00605C7B">
            <w:pPr>
              <w:spacing w:line="360" w:lineRule="auto"/>
              <w:ind w:left="-100"/>
              <w:jc w:val="both"/>
              <w:rPr>
                <w:rFonts w:ascii="Times New Roman" w:hAnsi="Times New Roman" w:cs="Times New Roman"/>
                <w:sz w:val="24"/>
                <w:szCs w:val="24"/>
              </w:rPr>
            </w:pPr>
            <w:r w:rsidRPr="00D24624">
              <w:rPr>
                <w:rFonts w:ascii="Times New Roman" w:hAnsi="Times New Roman" w:cs="Times New Roman"/>
                <w:position w:val="-26"/>
                <w:sz w:val="24"/>
                <w:szCs w:val="24"/>
              </w:rPr>
              <w:object w:dxaOrig="1080" w:dyaOrig="639" w14:anchorId="0C66A995">
                <v:shape id="_x0000_i1031" type="#_x0000_t75" style="width:54.15pt;height:31.95pt" o:ole="">
                  <v:imagedata r:id="rId21" o:title=""/>
                </v:shape>
                <o:OLEObject Type="Embed" ProgID="Equation.DSMT4" ShapeID="_x0000_i1031" DrawAspect="Content" ObjectID="_1728714495" r:id="rId22"/>
              </w:object>
            </w:r>
          </w:p>
        </w:tc>
        <w:tc>
          <w:tcPr>
            <w:tcW w:w="671" w:type="pct"/>
          </w:tcPr>
          <w:p w14:paraId="343A2BF1" w14:textId="77777777" w:rsidR="000D65E2" w:rsidRPr="00D24624" w:rsidRDefault="000D65E2" w:rsidP="00605C7B">
            <w:pPr>
              <w:spacing w:line="360" w:lineRule="auto"/>
              <w:ind w:left="-100"/>
              <w:jc w:val="both"/>
              <w:rPr>
                <w:rFonts w:ascii="Times New Roman" w:hAnsi="Times New Roman" w:cs="Times New Roman"/>
                <w:sz w:val="24"/>
                <w:szCs w:val="24"/>
              </w:rPr>
            </w:pPr>
            <w:r w:rsidRPr="00D24624">
              <w:rPr>
                <w:rFonts w:ascii="Times New Roman" w:hAnsi="Times New Roman" w:cs="Times New Roman"/>
                <w:position w:val="-26"/>
                <w:sz w:val="24"/>
                <w:szCs w:val="24"/>
              </w:rPr>
              <w:object w:dxaOrig="980" w:dyaOrig="639" w14:anchorId="59847ED0">
                <v:shape id="_x0000_i1032" type="#_x0000_t75" style="width:48.5pt;height:31.95pt" o:ole="">
                  <v:imagedata r:id="rId23" o:title=""/>
                </v:shape>
                <o:OLEObject Type="Embed" ProgID="Equation.DSMT4" ShapeID="_x0000_i1032" DrawAspect="Content" ObjectID="_1728714496" r:id="rId24"/>
              </w:object>
            </w:r>
          </w:p>
        </w:tc>
      </w:tr>
    </w:tbl>
    <w:p w14:paraId="47EF0F08" w14:textId="77777777" w:rsidR="000D65E2" w:rsidRPr="00D24624" w:rsidRDefault="000D65E2" w:rsidP="000D65E2">
      <w:pPr>
        <w:spacing w:line="360" w:lineRule="auto"/>
        <w:jc w:val="both"/>
      </w:pPr>
    </w:p>
    <w:p w14:paraId="392075DB" w14:textId="77777777" w:rsidR="000D65E2" w:rsidRPr="00D24624" w:rsidRDefault="000D65E2" w:rsidP="000D65E2">
      <w:pPr>
        <w:spacing w:line="360" w:lineRule="auto"/>
        <w:jc w:val="both"/>
        <w:rPr>
          <w:b/>
        </w:rPr>
      </w:pPr>
      <w:r w:rsidRPr="00D24624">
        <w:rPr>
          <w:b/>
        </w:rPr>
        <w:t xml:space="preserve">Reference </w:t>
      </w:r>
    </w:p>
    <w:p w14:paraId="2D562522" w14:textId="77777777" w:rsidR="000D65E2" w:rsidRPr="00970174" w:rsidRDefault="000D65E2" w:rsidP="000D65E2">
      <w:pPr>
        <w:widowControl w:val="0"/>
        <w:autoSpaceDE w:val="0"/>
        <w:autoSpaceDN w:val="0"/>
        <w:adjustRightInd w:val="0"/>
        <w:spacing w:line="360" w:lineRule="auto"/>
        <w:ind w:left="640" w:hanging="640"/>
        <w:rPr>
          <w:noProof/>
        </w:rPr>
      </w:pPr>
      <w:r w:rsidRPr="00D24624">
        <w:fldChar w:fldCharType="begin" w:fldLock="1"/>
      </w:r>
      <w:r w:rsidRPr="00D24624">
        <w:instrText xml:space="preserve">ADDIN Mendeley Bibliography CSL_BIBLIOGRAPHY </w:instrText>
      </w:r>
      <w:r w:rsidRPr="00D24624">
        <w:fldChar w:fldCharType="separate"/>
      </w:r>
      <w:r w:rsidRPr="00970174">
        <w:rPr>
          <w:noProof/>
        </w:rPr>
        <w:t>[</w:t>
      </w:r>
      <w:r>
        <w:rPr>
          <w:noProof/>
        </w:rPr>
        <w:t>S</w:t>
      </w:r>
      <w:r w:rsidRPr="00970174">
        <w:rPr>
          <w:noProof/>
        </w:rPr>
        <w:t>1]</w:t>
      </w:r>
      <w:r w:rsidRPr="00970174">
        <w:rPr>
          <w:noProof/>
        </w:rPr>
        <w:tab/>
        <w:t>Committee for conformity assessment on accreditation and certification of functional and technical textiles. Specified requirements of electromagnetic shielding textiles, (2010). www.ftts.org.tw/images/fa003E.pdf (accessed March 10, 2019).</w:t>
      </w:r>
    </w:p>
    <w:p w14:paraId="36CF0A96" w14:textId="5CDB4345" w:rsidR="000D65E2" w:rsidRPr="001A7FD2" w:rsidRDefault="000D65E2" w:rsidP="000D65E2">
      <w:pPr>
        <w:spacing w:line="360" w:lineRule="auto"/>
        <w:rPr>
          <w:lang w:val="en-US" w:eastAsia="en-IN"/>
        </w:rPr>
      </w:pPr>
      <w:r w:rsidRPr="00D24624">
        <w:fldChar w:fldCharType="end"/>
      </w:r>
      <w:bookmarkEnd w:id="0"/>
    </w:p>
    <w:sectPr w:rsidR="000D65E2" w:rsidRPr="001A7FD2">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28CCD" w14:textId="77777777" w:rsidR="00553D91" w:rsidRDefault="00553D91" w:rsidP="002D0C0A">
      <w:r>
        <w:separator/>
      </w:r>
    </w:p>
  </w:endnote>
  <w:endnote w:type="continuationSeparator" w:id="0">
    <w:p w14:paraId="43A74D96" w14:textId="77777777" w:rsidR="00553D91" w:rsidRDefault="00553D91" w:rsidP="002D0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1588" w14:textId="77777777" w:rsidR="007B7A09" w:rsidRDefault="007711D1">
    <w:pPr>
      <w:pStyle w:val="Footer"/>
      <w:jc w:val="center"/>
    </w:pPr>
    <w:r>
      <w:fldChar w:fldCharType="begin"/>
    </w:r>
    <w:r>
      <w:instrText>PAGE   \* MERGEFORMAT</w:instrText>
    </w:r>
    <w:r>
      <w:fldChar w:fldCharType="separate"/>
    </w:r>
    <w:r>
      <w:rPr>
        <w:noProof/>
      </w:rPr>
      <w:t>2</w:t>
    </w:r>
    <w:r>
      <w:fldChar w:fldCharType="end"/>
    </w:r>
  </w:p>
  <w:p w14:paraId="324EB116" w14:textId="77777777" w:rsidR="00562E2B" w:rsidRDefault="00000000" w:rsidP="0088145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678B3" w14:textId="77777777" w:rsidR="00553D91" w:rsidRDefault="00553D91" w:rsidP="002D0C0A">
      <w:r>
        <w:separator/>
      </w:r>
    </w:p>
  </w:footnote>
  <w:footnote w:type="continuationSeparator" w:id="0">
    <w:p w14:paraId="2C510348" w14:textId="77777777" w:rsidR="00553D91" w:rsidRDefault="00553D91" w:rsidP="002D0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D3F7" w14:textId="77777777" w:rsidR="00562E2B" w:rsidRPr="009B44CC" w:rsidRDefault="007711D1" w:rsidP="009B44CC">
    <w:pPr>
      <w:pStyle w:val="Header"/>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C3sLA0NLU0NTQ0MbBQ0lEKTi0uzszPAykwNKoFAKnt+hgtAAAA"/>
  </w:docVars>
  <w:rsids>
    <w:rsidRoot w:val="00845523"/>
    <w:rsid w:val="000124F5"/>
    <w:rsid w:val="000402F2"/>
    <w:rsid w:val="00060E27"/>
    <w:rsid w:val="0009379E"/>
    <w:rsid w:val="000961B2"/>
    <w:rsid w:val="000D65E2"/>
    <w:rsid w:val="000E5959"/>
    <w:rsid w:val="0014515E"/>
    <w:rsid w:val="001A6984"/>
    <w:rsid w:val="001A7FD2"/>
    <w:rsid w:val="00211CC3"/>
    <w:rsid w:val="00231794"/>
    <w:rsid w:val="002625F2"/>
    <w:rsid w:val="0028249F"/>
    <w:rsid w:val="002A4D38"/>
    <w:rsid w:val="002C6313"/>
    <w:rsid w:val="002D0C0A"/>
    <w:rsid w:val="002F35D8"/>
    <w:rsid w:val="00366CD7"/>
    <w:rsid w:val="003E06AB"/>
    <w:rsid w:val="003F5DDF"/>
    <w:rsid w:val="00451ECB"/>
    <w:rsid w:val="00454BC0"/>
    <w:rsid w:val="00462691"/>
    <w:rsid w:val="00485CF9"/>
    <w:rsid w:val="005076F2"/>
    <w:rsid w:val="00553D91"/>
    <w:rsid w:val="00562567"/>
    <w:rsid w:val="00575B7E"/>
    <w:rsid w:val="005A78A0"/>
    <w:rsid w:val="005C3AAE"/>
    <w:rsid w:val="006012CC"/>
    <w:rsid w:val="006302FC"/>
    <w:rsid w:val="006B44DF"/>
    <w:rsid w:val="007133D6"/>
    <w:rsid w:val="00731C25"/>
    <w:rsid w:val="0073545F"/>
    <w:rsid w:val="00756E66"/>
    <w:rsid w:val="007711D1"/>
    <w:rsid w:val="007A5260"/>
    <w:rsid w:val="007D7550"/>
    <w:rsid w:val="00836097"/>
    <w:rsid w:val="00845523"/>
    <w:rsid w:val="008F1A15"/>
    <w:rsid w:val="009020E7"/>
    <w:rsid w:val="0096759C"/>
    <w:rsid w:val="00970174"/>
    <w:rsid w:val="009A4AC5"/>
    <w:rsid w:val="009B7E47"/>
    <w:rsid w:val="009D64A4"/>
    <w:rsid w:val="009D78DA"/>
    <w:rsid w:val="009F7D15"/>
    <w:rsid w:val="00A1018F"/>
    <w:rsid w:val="00A4406B"/>
    <w:rsid w:val="00A55D81"/>
    <w:rsid w:val="00AC42D2"/>
    <w:rsid w:val="00AD5D4A"/>
    <w:rsid w:val="00B0799B"/>
    <w:rsid w:val="00B17A7E"/>
    <w:rsid w:val="00B2404D"/>
    <w:rsid w:val="00C1305A"/>
    <w:rsid w:val="00C265C5"/>
    <w:rsid w:val="00C536E2"/>
    <w:rsid w:val="00C744FB"/>
    <w:rsid w:val="00C83067"/>
    <w:rsid w:val="00D05DBE"/>
    <w:rsid w:val="00D07382"/>
    <w:rsid w:val="00D24624"/>
    <w:rsid w:val="00D4220D"/>
    <w:rsid w:val="00D431EC"/>
    <w:rsid w:val="00D44214"/>
    <w:rsid w:val="00D51035"/>
    <w:rsid w:val="00DA0AED"/>
    <w:rsid w:val="00E019E0"/>
    <w:rsid w:val="00E03E44"/>
    <w:rsid w:val="00E070DC"/>
    <w:rsid w:val="00E60882"/>
    <w:rsid w:val="00EB4F5F"/>
    <w:rsid w:val="00F70806"/>
    <w:rsid w:val="00F834F6"/>
    <w:rsid w:val="00F91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EE298"/>
  <w15:chartTrackingRefBased/>
  <w15:docId w15:val="{673CA402-07A3-4FA7-989A-81E0F8032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pacing w:val="2"/>
        <w:sz w:val="24"/>
        <w:szCs w:val="24"/>
        <w:lang w:val="en-GB"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523"/>
    <w:pPr>
      <w:spacing w:line="240" w:lineRule="auto"/>
      <w:jc w:val="left"/>
    </w:pPr>
    <w:rPr>
      <w:rFonts w:eastAsia="MS Mincho"/>
      <w:color w:val="auto"/>
      <w:spacing w:val="0"/>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523"/>
    <w:pPr>
      <w:tabs>
        <w:tab w:val="center" w:pos="4536"/>
        <w:tab w:val="right" w:pos="9072"/>
      </w:tabs>
    </w:pPr>
    <w:rPr>
      <w:lang w:val="x-none"/>
    </w:rPr>
  </w:style>
  <w:style w:type="character" w:customStyle="1" w:styleId="HeaderChar">
    <w:name w:val="Header Char"/>
    <w:basedOn w:val="DefaultParagraphFont"/>
    <w:link w:val="Header"/>
    <w:rsid w:val="00845523"/>
    <w:rPr>
      <w:rFonts w:eastAsia="MS Mincho"/>
      <w:color w:val="auto"/>
      <w:spacing w:val="0"/>
      <w:lang w:val="x-none" w:eastAsia="ja-JP"/>
    </w:rPr>
  </w:style>
  <w:style w:type="paragraph" w:styleId="Footer">
    <w:name w:val="footer"/>
    <w:basedOn w:val="Normal"/>
    <w:link w:val="FooterChar"/>
    <w:uiPriority w:val="99"/>
    <w:rsid w:val="00845523"/>
    <w:pPr>
      <w:tabs>
        <w:tab w:val="center" w:pos="4536"/>
        <w:tab w:val="right" w:pos="9072"/>
      </w:tabs>
    </w:pPr>
  </w:style>
  <w:style w:type="character" w:customStyle="1" w:styleId="FooterChar">
    <w:name w:val="Footer Char"/>
    <w:basedOn w:val="DefaultParagraphFont"/>
    <w:link w:val="Footer"/>
    <w:uiPriority w:val="99"/>
    <w:rsid w:val="00845523"/>
    <w:rPr>
      <w:rFonts w:eastAsia="MS Mincho"/>
      <w:color w:val="auto"/>
      <w:spacing w:val="0"/>
      <w:lang w:val="de-DE" w:eastAsia="ja-JP"/>
    </w:rPr>
  </w:style>
  <w:style w:type="paragraph" w:customStyle="1" w:styleId="Addresses">
    <w:name w:val="Addresses"/>
    <w:basedOn w:val="Normal"/>
    <w:rsid w:val="00845523"/>
    <w:rPr>
      <w:lang w:val="en-US"/>
    </w:rPr>
  </w:style>
  <w:style w:type="paragraph" w:customStyle="1" w:styleId="Tableofcontents">
    <w:name w:val="Table of contents"/>
    <w:basedOn w:val="Normal"/>
    <w:autoRedefine/>
    <w:rsid w:val="00845523"/>
    <w:rPr>
      <w:lang w:val="en-US"/>
    </w:rPr>
  </w:style>
  <w:style w:type="paragraph" w:customStyle="1" w:styleId="Title2">
    <w:name w:val="Title2"/>
    <w:basedOn w:val="Normal"/>
    <w:rsid w:val="00845523"/>
    <w:rPr>
      <w:b/>
      <w:lang w:val="en-US"/>
    </w:rPr>
  </w:style>
  <w:style w:type="character" w:styleId="Hyperlink">
    <w:name w:val="Hyperlink"/>
    <w:basedOn w:val="DefaultParagraphFont"/>
    <w:uiPriority w:val="99"/>
    <w:unhideWhenUsed/>
    <w:rsid w:val="00845523"/>
    <w:rPr>
      <w:color w:val="0563C1" w:themeColor="hyperlink"/>
      <w:u w:val="single"/>
    </w:rPr>
  </w:style>
  <w:style w:type="paragraph" w:styleId="NoSpacing">
    <w:name w:val="No Spacing"/>
    <w:uiPriority w:val="1"/>
    <w:qFormat/>
    <w:rsid w:val="00845523"/>
    <w:pPr>
      <w:spacing w:line="240" w:lineRule="auto"/>
      <w:jc w:val="left"/>
    </w:pPr>
    <w:rPr>
      <w:rFonts w:eastAsia="MS Mincho"/>
      <w:color w:val="auto"/>
      <w:spacing w:val="0"/>
      <w:lang w:val="de-DE" w:eastAsia="ja-JP"/>
    </w:rPr>
  </w:style>
  <w:style w:type="table" w:styleId="TableGrid">
    <w:name w:val="Table Grid"/>
    <w:basedOn w:val="TableNormal"/>
    <w:uiPriority w:val="39"/>
    <w:qFormat/>
    <w:rsid w:val="00845523"/>
    <w:pPr>
      <w:spacing w:line="240" w:lineRule="auto"/>
      <w:jc w:val="left"/>
    </w:pPr>
    <w:rPr>
      <w:rFonts w:asciiTheme="minorHAnsi" w:eastAsiaTheme="minorEastAsia" w:hAnsiTheme="minorHAnsi" w:cstheme="minorBidi"/>
      <w:color w:val="auto"/>
      <w:spacing w:val="0"/>
      <w:sz w:val="20"/>
      <w:szCs w:val="20"/>
      <w:lang w:val="en-IN"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avin">
    <w:name w:val="Aravin"/>
    <w:basedOn w:val="Normal"/>
    <w:link w:val="AravinChar"/>
    <w:qFormat/>
    <w:rsid w:val="00845523"/>
    <w:pPr>
      <w:jc w:val="both"/>
    </w:pPr>
    <w:rPr>
      <w:rFonts w:eastAsiaTheme="minorEastAsia"/>
      <w:color w:val="000000" w:themeColor="text1"/>
      <w:szCs w:val="22"/>
      <w:lang w:val="en-US" w:eastAsia="en-US"/>
    </w:rPr>
  </w:style>
  <w:style w:type="character" w:customStyle="1" w:styleId="AravinChar">
    <w:name w:val="Aravin Char"/>
    <w:basedOn w:val="DefaultParagraphFont"/>
    <w:link w:val="Aravin"/>
    <w:qFormat/>
    <w:rsid w:val="00845523"/>
    <w:rPr>
      <w:rFonts w:eastAsiaTheme="minorEastAsia"/>
      <w:spacing w:val="0"/>
      <w:szCs w:val="22"/>
      <w:lang w:val="en-US"/>
    </w:rPr>
  </w:style>
  <w:style w:type="character" w:styleId="UnresolvedMention">
    <w:name w:val="Unresolved Mention"/>
    <w:basedOn w:val="DefaultParagraphFont"/>
    <w:uiPriority w:val="99"/>
    <w:semiHidden/>
    <w:unhideWhenUsed/>
    <w:rsid w:val="00AC42D2"/>
    <w:rPr>
      <w:color w:val="605E5C"/>
      <w:shd w:val="clear" w:color="auto" w:fill="E1DFDD"/>
    </w:rPr>
  </w:style>
  <w:style w:type="paragraph" w:customStyle="1" w:styleId="TTPAddress">
    <w:name w:val="TTP Address"/>
    <w:basedOn w:val="Normal"/>
    <w:rsid w:val="00D05DBE"/>
    <w:pPr>
      <w:autoSpaceDE w:val="0"/>
      <w:autoSpaceDN w:val="0"/>
      <w:spacing w:before="120"/>
      <w:jc w:val="center"/>
    </w:pPr>
    <w:rPr>
      <w:rFonts w:ascii="Arial" w:eastAsia="SimSun"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hyperlink" Target="mailto:aravinprincep@gmail.com" TargetMode="Externa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90120-860A-4FE3-BC98-A2091C92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Pages>
  <Words>517</Words>
  <Characters>2954</Characters>
  <Application>Microsoft Office Word</Application>
  <DocSecurity>0</DocSecurity>
  <Lines>56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Aravin Prince P</dc:creator>
  <cp:keywords/>
  <dc:description/>
  <cp:lastModifiedBy>Lekha priya</cp:lastModifiedBy>
  <cp:revision>50</cp:revision>
  <dcterms:created xsi:type="dcterms:W3CDTF">2019-02-23T03:16:00Z</dcterms:created>
  <dcterms:modified xsi:type="dcterms:W3CDTF">2022-10-31T07:42:00Z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79721d8f-5fe3-346e-9e63-9fb6bf304fd8</vt:lpwstr>
  </property>
  <property fmtid="{D5CDD505-2E9C-101B-9397-08002B2CF9AE}" pid="4" name="Mendeley Citation Style_1">
    <vt:lpwstr>http://www.zotero.org/styles/materials-chemistry-and-physics</vt:lpwstr>
  </property>
  <property fmtid="{D5CDD505-2E9C-101B-9397-08002B2CF9AE}" pid="5" name="Mendeley Recent Style Id 0_1">
    <vt:lpwstr>http://www.zotero.org/styles/acs-applied-materials-and-interfaces</vt:lpwstr>
  </property>
  <property fmtid="{D5CDD505-2E9C-101B-9397-08002B2CF9AE}" pid="6" name="Mendeley Recent Style Name 0_1">
    <vt:lpwstr>ACS Applied Materials &amp; Interfaces</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http://www.zotero.org/styles/journal-of-aerosol-science</vt:lpwstr>
  </property>
  <property fmtid="{D5CDD505-2E9C-101B-9397-08002B2CF9AE}" pid="12" name="Mendeley Recent Style Name 3_1">
    <vt:lpwstr>Journal of Aerosol Science</vt:lpwstr>
  </property>
  <property fmtid="{D5CDD505-2E9C-101B-9397-08002B2CF9AE}" pid="13" name="Mendeley Recent Style Id 4_1">
    <vt:lpwstr>http://www.zotero.org/styles/materials-chemistry-and-physics</vt:lpwstr>
  </property>
  <property fmtid="{D5CDD505-2E9C-101B-9397-08002B2CF9AE}" pid="14" name="Mendeley Recent Style Name 4_1">
    <vt:lpwstr>Materials Chemistry and Physics</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http://www.zotero.org/styles/sage-vancouver</vt:lpwstr>
  </property>
  <property fmtid="{D5CDD505-2E9C-101B-9397-08002B2CF9AE}" pid="20" name="Mendeley Recent Style Name 7_1">
    <vt:lpwstr>SAGE - Vancouver</vt:lpwstr>
  </property>
  <property fmtid="{D5CDD505-2E9C-101B-9397-08002B2CF9AE}" pid="21" name="Mendeley Recent Style Id 8_1">
    <vt:lpwstr>http://www.zotero.org/styles/springer-basic-author-date</vt:lpwstr>
  </property>
  <property fmtid="{D5CDD505-2E9C-101B-9397-08002B2CF9AE}" pid="22" name="Mendeley Recent Style Name 8_1">
    <vt:lpwstr>Springer - Basic (author-date)</vt:lpwstr>
  </property>
  <property fmtid="{D5CDD505-2E9C-101B-9397-08002B2CF9AE}" pid="23" name="Mendeley Recent Style Id 9_1">
    <vt:lpwstr>http://www.zotero.org/styles/springer-science-reviews</vt:lpwstr>
  </property>
  <property fmtid="{D5CDD505-2E9C-101B-9397-08002B2CF9AE}" pid="24" name="Mendeley Recent Style Name 9_1">
    <vt:lpwstr>Springer Science Reviews</vt:lpwstr>
  </property>
  <property fmtid="{D5CDD505-2E9C-101B-9397-08002B2CF9AE}" pid="25" name="GrammarlyDocumentId">
    <vt:lpwstr>f444c0b0b2ef93daf47a197ea78ee0460344a64534f2c5d5908dc033e1d09a18</vt:lpwstr>
  </property>
</Properties>
</file>