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7C65D14" w14:textId="77777777" w:rsidR="00C932E2" w:rsidRDefault="00C932E2" w:rsidP="00C932E2">
      <w:pPr>
        <w:pStyle w:val="berschriftohneZahl1"/>
        <w:jc w:val="center"/>
        <w:rPr>
          <w:lang w:val="en-US"/>
        </w:rPr>
      </w:pPr>
      <w:r w:rsidRPr="00F33DD3">
        <w:rPr>
          <w:lang w:val="en-US"/>
        </w:rPr>
        <w:t>Supplementary Information</w:t>
      </w:r>
    </w:p>
    <w:p w14:paraId="3FEDC014" w14:textId="77777777" w:rsidR="00C932E2" w:rsidRPr="00F33DD3" w:rsidRDefault="00C932E2" w:rsidP="00C932E2">
      <w:pPr>
        <w:pStyle w:val="berschriftohneZahl1"/>
        <w:jc w:val="center"/>
        <w:rPr>
          <w:lang w:val="en-US"/>
        </w:rPr>
      </w:pPr>
    </w:p>
    <w:p w14:paraId="1EEE83C1" w14:textId="7F5D8628" w:rsidR="00C932E2" w:rsidRDefault="008B7A47" w:rsidP="00C932E2">
      <w:pPr>
        <w:pStyle w:val="berschriftohneZahl1"/>
        <w:rPr>
          <w:lang w:val="en-US"/>
        </w:rPr>
      </w:pPr>
      <w:r>
        <w:rPr>
          <w:lang w:val="en-US"/>
        </w:rPr>
        <w:t>Functional light</w:t>
      </w:r>
      <w:r w:rsidR="00C932E2">
        <w:rPr>
          <w:lang w:val="en-US"/>
        </w:rPr>
        <w:t xml:space="preserve"> diffusers based on </w:t>
      </w:r>
      <w:r w:rsidR="00C932E2" w:rsidRPr="00F408C2">
        <w:rPr>
          <w:lang w:val="en-US"/>
        </w:rPr>
        <w:t>hybrid CsPbBr</w:t>
      </w:r>
      <w:r w:rsidR="00C932E2" w:rsidRPr="00212C98">
        <w:rPr>
          <w:vertAlign w:val="subscript"/>
          <w:lang w:val="en-US"/>
        </w:rPr>
        <w:t>3</w:t>
      </w:r>
      <w:r w:rsidR="00C932E2" w:rsidRPr="00F408C2">
        <w:rPr>
          <w:lang w:val="en-US"/>
        </w:rPr>
        <w:t>/SiO</w:t>
      </w:r>
      <w:r w:rsidR="00C932E2" w:rsidRPr="00212C98">
        <w:rPr>
          <w:vertAlign w:val="subscript"/>
          <w:lang w:val="en-US"/>
        </w:rPr>
        <w:t>2</w:t>
      </w:r>
      <w:r w:rsidR="00C932E2" w:rsidRPr="00F408C2">
        <w:rPr>
          <w:lang w:val="en-US"/>
        </w:rPr>
        <w:t xml:space="preserve"> </w:t>
      </w:r>
      <w:r w:rsidR="00C932E2">
        <w:rPr>
          <w:lang w:val="en-US"/>
        </w:rPr>
        <w:t>aero-</w:t>
      </w:r>
      <w:r w:rsidR="00C932E2" w:rsidRPr="00F408C2">
        <w:rPr>
          <w:lang w:val="en-US"/>
        </w:rPr>
        <w:t>framework structures for laser light illumination and conversion</w:t>
      </w:r>
    </w:p>
    <w:p w14:paraId="3F413757" w14:textId="77777777" w:rsidR="00C932E2" w:rsidRDefault="00C932E2" w:rsidP="00C932E2">
      <w:pPr>
        <w:spacing w:before="240"/>
        <w:rPr>
          <w:rFonts w:cs="Times New Roman"/>
          <w:szCs w:val="24"/>
          <w:vertAlign w:val="superscript"/>
          <w:lang w:val="en-US"/>
        </w:rPr>
      </w:pPr>
      <w:r w:rsidRPr="00544A1D">
        <w:rPr>
          <w:rFonts w:cs="Times New Roman"/>
          <w:szCs w:val="24"/>
          <w:lang w:val="en-US"/>
        </w:rPr>
        <w:t>Lena M. Saure</w:t>
      </w:r>
      <w:r w:rsidRPr="00544A1D">
        <w:rPr>
          <w:rFonts w:cs="Times New Roman"/>
          <w:szCs w:val="24"/>
          <w:vertAlign w:val="superscript"/>
          <w:lang w:val="en-US"/>
        </w:rPr>
        <w:t>1</w:t>
      </w:r>
      <w:r w:rsidRPr="00544A1D">
        <w:rPr>
          <w:rFonts w:cs="Times New Roman"/>
          <w:szCs w:val="24"/>
          <w:lang w:val="en-US"/>
        </w:rPr>
        <w:t>, Jonas Lumma</w:t>
      </w:r>
      <w:r w:rsidRPr="00544A1D">
        <w:rPr>
          <w:rFonts w:cs="Times New Roman"/>
          <w:szCs w:val="24"/>
          <w:vertAlign w:val="superscript"/>
          <w:lang w:val="en-US"/>
        </w:rPr>
        <w:t>1, 2</w:t>
      </w:r>
      <w:r w:rsidRPr="00544A1D">
        <w:rPr>
          <w:rFonts w:cs="Times New Roman"/>
          <w:szCs w:val="24"/>
          <w:lang w:val="en-US"/>
        </w:rPr>
        <w:t>, Niklas Kohlmann</w:t>
      </w:r>
      <w:r w:rsidRPr="00544A1D">
        <w:rPr>
          <w:rFonts w:cs="Times New Roman"/>
          <w:szCs w:val="24"/>
          <w:vertAlign w:val="superscript"/>
          <w:lang w:val="en-US"/>
        </w:rPr>
        <w:t>3</w:t>
      </w:r>
      <w:r w:rsidRPr="00544A1D">
        <w:rPr>
          <w:rFonts w:cs="Times New Roman"/>
          <w:szCs w:val="24"/>
          <w:lang w:val="en-US"/>
        </w:rPr>
        <w:t>, Torge Hartig</w:t>
      </w:r>
      <w:r w:rsidRPr="00544A1D">
        <w:rPr>
          <w:rFonts w:cs="Times New Roman"/>
          <w:szCs w:val="24"/>
          <w:vertAlign w:val="superscript"/>
          <w:lang w:val="en-US"/>
        </w:rPr>
        <w:t>4</w:t>
      </w:r>
      <w:r w:rsidRPr="00544A1D">
        <w:rPr>
          <w:rFonts w:cs="Times New Roman"/>
          <w:szCs w:val="24"/>
          <w:lang w:val="en-US"/>
        </w:rPr>
        <w:t>, Ercules</w:t>
      </w:r>
      <w:r>
        <w:rPr>
          <w:rFonts w:cs="Times New Roman"/>
          <w:szCs w:val="24"/>
          <w:lang w:val="en-US"/>
        </w:rPr>
        <w:t xml:space="preserve"> E.S.</w:t>
      </w:r>
      <w:r w:rsidRPr="00544A1D">
        <w:rPr>
          <w:rFonts w:cs="Times New Roman"/>
          <w:szCs w:val="24"/>
          <w:lang w:val="en-US"/>
        </w:rPr>
        <w:t xml:space="preserve"> Teotonio</w:t>
      </w:r>
      <w:r w:rsidRPr="00544A1D">
        <w:rPr>
          <w:rFonts w:cs="Times New Roman"/>
          <w:szCs w:val="24"/>
          <w:vertAlign w:val="superscript"/>
          <w:lang w:val="en-US"/>
        </w:rPr>
        <w:t>2, 5</w:t>
      </w:r>
      <w:r w:rsidRPr="00544A1D">
        <w:rPr>
          <w:rFonts w:cs="Times New Roman"/>
          <w:szCs w:val="24"/>
          <w:lang w:val="en-US"/>
        </w:rPr>
        <w:t>, Shwetha Shetty</w:t>
      </w:r>
      <w:r w:rsidRPr="00544A1D">
        <w:rPr>
          <w:rFonts w:cs="Times New Roman"/>
          <w:szCs w:val="24"/>
          <w:vertAlign w:val="superscript"/>
          <w:lang w:val="en-US"/>
        </w:rPr>
        <w:t>6</w:t>
      </w:r>
      <w:r w:rsidRPr="00544A1D">
        <w:rPr>
          <w:rFonts w:cs="Times New Roman"/>
          <w:szCs w:val="24"/>
          <w:lang w:val="en-US"/>
        </w:rPr>
        <w:t>, Narayanan Ravishankar</w:t>
      </w:r>
      <w:r w:rsidRPr="00544A1D">
        <w:rPr>
          <w:rFonts w:cs="Times New Roman"/>
          <w:szCs w:val="24"/>
          <w:vertAlign w:val="superscript"/>
          <w:lang w:val="en-US"/>
        </w:rPr>
        <w:t>6</w:t>
      </w:r>
      <w:r w:rsidRPr="00544A1D">
        <w:rPr>
          <w:rFonts w:cs="Times New Roman"/>
          <w:szCs w:val="24"/>
          <w:lang w:val="en-US"/>
        </w:rPr>
        <w:t>, Lorenz Kienle</w:t>
      </w:r>
      <w:r w:rsidRPr="00544A1D">
        <w:rPr>
          <w:rFonts w:cs="Times New Roman"/>
          <w:szCs w:val="24"/>
          <w:vertAlign w:val="superscript"/>
          <w:lang w:val="en-US"/>
        </w:rPr>
        <w:t>3, 7</w:t>
      </w:r>
      <w:r w:rsidRPr="00544A1D">
        <w:rPr>
          <w:rFonts w:cs="Times New Roman"/>
          <w:szCs w:val="24"/>
          <w:lang w:val="en-US"/>
        </w:rPr>
        <w:t>, Franz Faupel</w:t>
      </w:r>
      <w:r w:rsidRPr="00544A1D">
        <w:rPr>
          <w:rFonts w:cs="Times New Roman"/>
          <w:szCs w:val="24"/>
          <w:vertAlign w:val="superscript"/>
          <w:lang w:val="en-US"/>
        </w:rPr>
        <w:t>4</w:t>
      </w:r>
      <w:r w:rsidRPr="00544A1D">
        <w:rPr>
          <w:rFonts w:cs="Times New Roman"/>
          <w:szCs w:val="24"/>
          <w:lang w:val="en-US"/>
        </w:rPr>
        <w:t>, Stefan Schröder</w:t>
      </w:r>
      <w:r w:rsidRPr="00544A1D">
        <w:rPr>
          <w:rFonts w:cs="Times New Roman"/>
          <w:szCs w:val="24"/>
          <w:vertAlign w:val="superscript"/>
          <w:lang w:val="en-US"/>
        </w:rPr>
        <w:t>4</w:t>
      </w:r>
      <w:r w:rsidRPr="00544A1D">
        <w:rPr>
          <w:rFonts w:cs="Times New Roman"/>
          <w:szCs w:val="24"/>
          <w:lang w:val="en-US"/>
        </w:rPr>
        <w:t>, Rainer Adelung</w:t>
      </w:r>
      <w:r w:rsidRPr="00544A1D">
        <w:rPr>
          <w:rFonts w:cs="Times New Roman"/>
          <w:szCs w:val="24"/>
          <w:vertAlign w:val="superscript"/>
          <w:lang w:val="en-US"/>
        </w:rPr>
        <w:t>1,7</w:t>
      </w:r>
      <w:r w:rsidRPr="00544A1D">
        <w:rPr>
          <w:rFonts w:cs="Times New Roman"/>
          <w:szCs w:val="24"/>
          <w:lang w:val="en-US"/>
        </w:rPr>
        <w:t>, Huayna Terraschke</w:t>
      </w:r>
      <w:r w:rsidRPr="00544A1D">
        <w:rPr>
          <w:rFonts w:cs="Times New Roman"/>
          <w:szCs w:val="24"/>
          <w:vertAlign w:val="superscript"/>
          <w:lang w:val="en-US"/>
        </w:rPr>
        <w:t>2,7*</w:t>
      </w:r>
      <w:r w:rsidRPr="00544A1D">
        <w:rPr>
          <w:rFonts w:cs="Times New Roman"/>
          <w:szCs w:val="24"/>
          <w:lang w:val="en-US"/>
        </w:rPr>
        <w:t>, Fabian Schütt</w:t>
      </w:r>
      <w:r w:rsidRPr="00544A1D">
        <w:rPr>
          <w:rFonts w:cs="Times New Roman"/>
          <w:szCs w:val="24"/>
          <w:vertAlign w:val="superscript"/>
          <w:lang w:val="en-US"/>
        </w:rPr>
        <w:t>1,7*</w:t>
      </w:r>
    </w:p>
    <w:p w14:paraId="43F4CF3C" w14:textId="77777777" w:rsidR="00C932E2" w:rsidRPr="00544A1D" w:rsidRDefault="00C932E2" w:rsidP="00C932E2">
      <w:pPr>
        <w:spacing w:before="240"/>
        <w:rPr>
          <w:rFonts w:cs="Times New Roman"/>
          <w:szCs w:val="24"/>
          <w:lang w:val="en-US"/>
        </w:rPr>
      </w:pPr>
    </w:p>
    <w:p w14:paraId="21BF0757" w14:textId="77777777" w:rsidR="00C932E2" w:rsidRPr="00544A1D" w:rsidRDefault="00C932E2" w:rsidP="00C932E2">
      <w:pPr>
        <w:rPr>
          <w:rFonts w:cs="Times New Roman"/>
          <w:szCs w:val="24"/>
          <w:lang w:val="en-US"/>
        </w:rPr>
      </w:pPr>
      <w:r w:rsidRPr="00544A1D">
        <w:rPr>
          <w:rFonts w:cs="Times New Roman"/>
          <w:szCs w:val="24"/>
          <w:vertAlign w:val="superscript"/>
          <w:lang w:val="en-US"/>
        </w:rPr>
        <w:t xml:space="preserve">1 </w:t>
      </w:r>
      <w:r w:rsidRPr="00544A1D">
        <w:rPr>
          <w:rFonts w:cs="Times New Roman"/>
          <w:szCs w:val="24"/>
          <w:lang w:val="en-US"/>
        </w:rPr>
        <w:t>Functional Nanomaterials, Department for Materials Science, Kiel University, Kaiser Str. 2, 24143 Kiel, Germany</w:t>
      </w:r>
    </w:p>
    <w:p w14:paraId="38896694" w14:textId="0177401C" w:rsidR="00C932E2" w:rsidRPr="00544A1D" w:rsidRDefault="00C932E2" w:rsidP="00C932E2">
      <w:pPr>
        <w:rPr>
          <w:rFonts w:cs="Times New Roman"/>
          <w:szCs w:val="24"/>
          <w:lang w:val="en-US"/>
        </w:rPr>
      </w:pPr>
      <w:r w:rsidRPr="00544A1D">
        <w:rPr>
          <w:rFonts w:cs="Times New Roman"/>
          <w:szCs w:val="24"/>
          <w:vertAlign w:val="superscript"/>
          <w:lang w:val="en-US"/>
        </w:rPr>
        <w:t xml:space="preserve">2 </w:t>
      </w:r>
      <w:r w:rsidRPr="00544A1D">
        <w:rPr>
          <w:rFonts w:cs="Times New Roman"/>
          <w:szCs w:val="24"/>
          <w:lang w:val="en-US"/>
        </w:rPr>
        <w:t xml:space="preserve">Institute of Inorganic Chemistry, </w:t>
      </w:r>
      <w:r w:rsidR="002678D2" w:rsidRPr="00544A1D">
        <w:rPr>
          <w:rFonts w:cs="Times New Roman"/>
          <w:szCs w:val="24"/>
          <w:lang w:val="en-US"/>
        </w:rPr>
        <w:t>Kiel University</w:t>
      </w:r>
      <w:r w:rsidRPr="00544A1D">
        <w:rPr>
          <w:rFonts w:cs="Times New Roman"/>
          <w:szCs w:val="24"/>
          <w:lang w:val="en-US"/>
        </w:rPr>
        <w:t>, Max-Eyth-Str. 2, D-24118 Kiel, Germany. E-Mail: hterraschke@ac.uni-kiel.de</w:t>
      </w:r>
    </w:p>
    <w:p w14:paraId="0A310AAB" w14:textId="301490B8" w:rsidR="00C932E2" w:rsidRPr="00544A1D" w:rsidRDefault="00C932E2" w:rsidP="00C932E2">
      <w:pPr>
        <w:rPr>
          <w:rFonts w:cs="Times New Roman"/>
          <w:szCs w:val="24"/>
          <w:lang w:val="en-US"/>
        </w:rPr>
      </w:pPr>
      <w:r w:rsidRPr="00544A1D">
        <w:rPr>
          <w:rFonts w:cs="Times New Roman"/>
          <w:szCs w:val="24"/>
          <w:vertAlign w:val="superscript"/>
          <w:lang w:val="en-US"/>
        </w:rPr>
        <w:t>3</w:t>
      </w:r>
      <w:r w:rsidRPr="00544A1D">
        <w:rPr>
          <w:rFonts w:cs="Times New Roman"/>
          <w:szCs w:val="24"/>
          <w:lang w:val="en-US"/>
        </w:rPr>
        <w:t xml:space="preserve"> Synthesis and Real Structure, </w:t>
      </w:r>
      <w:r w:rsidR="002678D2" w:rsidRPr="00544A1D">
        <w:rPr>
          <w:rFonts w:cs="Times New Roman"/>
          <w:szCs w:val="24"/>
          <w:lang w:val="en-US"/>
        </w:rPr>
        <w:t>Department for Materials Science</w:t>
      </w:r>
      <w:r w:rsidRPr="00544A1D">
        <w:rPr>
          <w:rFonts w:cs="Times New Roman"/>
          <w:szCs w:val="24"/>
          <w:lang w:val="en-US"/>
        </w:rPr>
        <w:t>, Kiel University, Kaiser Str. 2, 24143 Kiel, Germany</w:t>
      </w:r>
    </w:p>
    <w:p w14:paraId="1672FFDD" w14:textId="77777777" w:rsidR="00C932E2" w:rsidRPr="00544A1D" w:rsidRDefault="00C932E2" w:rsidP="00C932E2">
      <w:pPr>
        <w:rPr>
          <w:rFonts w:cs="Times New Roman"/>
          <w:szCs w:val="24"/>
          <w:lang w:val="en-US"/>
        </w:rPr>
      </w:pPr>
      <w:r w:rsidRPr="00544A1D">
        <w:rPr>
          <w:rFonts w:cs="Times New Roman"/>
          <w:szCs w:val="24"/>
          <w:vertAlign w:val="superscript"/>
          <w:lang w:val="en-US"/>
        </w:rPr>
        <w:t xml:space="preserve">4 </w:t>
      </w:r>
      <w:r w:rsidRPr="00544A1D">
        <w:rPr>
          <w:rFonts w:cs="Times New Roman"/>
          <w:szCs w:val="24"/>
          <w:lang w:val="en-US"/>
        </w:rPr>
        <w:t>Chair for Multicomponent Materials, Department for Materials Science, Kiel University, Kaiser Str. 2, 24143 Kiel, Germany</w:t>
      </w:r>
    </w:p>
    <w:p w14:paraId="54CE8E89" w14:textId="77777777" w:rsidR="00C932E2" w:rsidRPr="00544A1D" w:rsidRDefault="00C932E2" w:rsidP="00C932E2">
      <w:pPr>
        <w:rPr>
          <w:rFonts w:cs="Times New Roman"/>
          <w:szCs w:val="24"/>
          <w:lang w:val="en-US"/>
        </w:rPr>
      </w:pPr>
      <w:r w:rsidRPr="00544A1D">
        <w:rPr>
          <w:rFonts w:cs="Times New Roman"/>
          <w:szCs w:val="24"/>
          <w:vertAlign w:val="superscript"/>
          <w:lang w:val="en-US"/>
        </w:rPr>
        <w:t>5</w:t>
      </w:r>
      <w:r w:rsidRPr="00544A1D">
        <w:rPr>
          <w:rFonts w:cs="Times New Roman"/>
          <w:szCs w:val="24"/>
          <w:lang w:val="en-US"/>
        </w:rPr>
        <w:t xml:space="preserve"> Department of Chemistry, Federal University of Paraíba, 58051-970 João Pessoa, Paraíba, Brazil</w:t>
      </w:r>
    </w:p>
    <w:p w14:paraId="133F0207" w14:textId="77777777" w:rsidR="00C932E2" w:rsidRPr="00544A1D" w:rsidRDefault="00C932E2" w:rsidP="00C932E2">
      <w:pPr>
        <w:rPr>
          <w:rFonts w:cs="Times New Roman"/>
          <w:szCs w:val="24"/>
          <w:lang w:val="en-US"/>
        </w:rPr>
      </w:pPr>
      <w:r w:rsidRPr="00544A1D">
        <w:rPr>
          <w:rFonts w:cs="Times New Roman"/>
          <w:szCs w:val="24"/>
          <w:vertAlign w:val="superscript"/>
          <w:lang w:val="en-US"/>
        </w:rPr>
        <w:t xml:space="preserve">6 </w:t>
      </w:r>
      <w:r w:rsidRPr="00544A1D">
        <w:rPr>
          <w:rFonts w:cs="Times New Roman"/>
          <w:szCs w:val="24"/>
          <w:lang w:val="en-US"/>
        </w:rPr>
        <w:t>Materials Research Centre, Indian Institute of Science, Bangalore, India</w:t>
      </w:r>
    </w:p>
    <w:p w14:paraId="733D7B5D" w14:textId="77777777" w:rsidR="00C932E2" w:rsidRPr="00544A1D" w:rsidRDefault="00C932E2" w:rsidP="00C932E2">
      <w:pPr>
        <w:rPr>
          <w:rFonts w:cs="Times New Roman"/>
          <w:szCs w:val="24"/>
          <w:lang w:val="en-US"/>
        </w:rPr>
      </w:pPr>
      <w:r w:rsidRPr="00544A1D">
        <w:rPr>
          <w:rFonts w:cs="Times New Roman"/>
          <w:szCs w:val="24"/>
          <w:vertAlign w:val="superscript"/>
          <w:lang w:val="en-US"/>
        </w:rPr>
        <w:t xml:space="preserve">7 </w:t>
      </w:r>
      <w:r w:rsidRPr="00544A1D">
        <w:rPr>
          <w:rFonts w:cs="Times New Roman"/>
          <w:szCs w:val="24"/>
          <w:lang w:val="en-US"/>
        </w:rPr>
        <w:t>Kiel Nano, Surface and Interface Science KiNSIS, Kiel University, Christian-Albrechts-Platz 4, 24118 Kiel, Germany. E-Mail: fas@tf.uni-kiel.de</w:t>
      </w:r>
    </w:p>
    <w:p w14:paraId="18B2A12A" w14:textId="77777777" w:rsidR="00C932E2" w:rsidRPr="00B44081" w:rsidRDefault="00C932E2" w:rsidP="00C932E2">
      <w:pPr>
        <w:rPr>
          <w:szCs w:val="24"/>
          <w:lang w:val="en-US"/>
        </w:rPr>
      </w:pPr>
    </w:p>
    <w:p w14:paraId="17DD7DD6" w14:textId="77777777" w:rsidR="00C932E2" w:rsidRPr="00B44081" w:rsidRDefault="00C932E2" w:rsidP="00C932E2">
      <w:pPr>
        <w:rPr>
          <w:szCs w:val="24"/>
          <w:lang w:val="en-US"/>
        </w:rPr>
      </w:pPr>
      <w:r w:rsidRPr="00B44081">
        <w:rPr>
          <w:szCs w:val="24"/>
          <w:lang w:val="en-US"/>
        </w:rPr>
        <w:br w:type="page"/>
      </w:r>
    </w:p>
    <w:p w14:paraId="27312959" w14:textId="77777777" w:rsidR="00C932E2" w:rsidRDefault="00C932E2" w:rsidP="00C932E2">
      <w:pPr>
        <w:rPr>
          <w:b/>
          <w:szCs w:val="24"/>
          <w:u w:val="single"/>
          <w:lang w:val="en-US"/>
        </w:rPr>
      </w:pPr>
      <w:r w:rsidRPr="003B4677">
        <w:rPr>
          <w:b/>
          <w:szCs w:val="24"/>
          <w:u w:val="single"/>
          <w:lang w:val="en-US"/>
        </w:rPr>
        <w:lastRenderedPageBreak/>
        <w:t>Details on light scattering properties</w:t>
      </w:r>
    </w:p>
    <w:p w14:paraId="240C146C" w14:textId="77777777" w:rsidR="00C932E2" w:rsidRDefault="00C932E2" w:rsidP="00C932E2">
      <w:pPr>
        <w:rPr>
          <w:b/>
          <w:szCs w:val="24"/>
          <w:u w:val="single"/>
          <w:lang w:val="en-US"/>
        </w:rPr>
      </w:pPr>
    </w:p>
    <w:p w14:paraId="7E784BF2" w14:textId="77777777" w:rsidR="00C932E2" w:rsidRPr="003B4677" w:rsidRDefault="00C932E2" w:rsidP="00C932E2">
      <w:pPr>
        <w:rPr>
          <w:b/>
          <w:szCs w:val="24"/>
          <w:u w:val="single"/>
          <w:lang w:val="en-US"/>
        </w:rPr>
      </w:pPr>
    </w:p>
    <w:p w14:paraId="68068583" w14:textId="77777777" w:rsidR="00C932E2" w:rsidRPr="00544A1D" w:rsidRDefault="00C932E2" w:rsidP="00C932E2">
      <w:pPr>
        <w:keepNext/>
        <w:jc w:val="center"/>
        <w:rPr>
          <w:szCs w:val="24"/>
        </w:rPr>
      </w:pPr>
      <w:r>
        <w:rPr>
          <w:noProof/>
        </w:rPr>
        <w:drawing>
          <wp:inline distT="0" distB="0" distL="0" distR="0" wp14:anchorId="7F818221" wp14:editId="266A2DD7">
            <wp:extent cx="4321810" cy="3597275"/>
            <wp:effectExtent l="0" t="0" r="2540" b="3175"/>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21810" cy="3597275"/>
                    </a:xfrm>
                    <a:prstGeom prst="rect">
                      <a:avLst/>
                    </a:prstGeom>
                    <a:noFill/>
                    <a:ln>
                      <a:noFill/>
                    </a:ln>
                  </pic:spPr>
                </pic:pic>
              </a:graphicData>
            </a:graphic>
          </wp:inline>
        </w:drawing>
      </w:r>
    </w:p>
    <w:p w14:paraId="5D3CE381" w14:textId="1A4060C5" w:rsidR="00C932E2" w:rsidRPr="00C932E2" w:rsidRDefault="00C932E2" w:rsidP="00C932E2">
      <w:pPr>
        <w:pStyle w:val="Caption"/>
        <w:jc w:val="left"/>
        <w:rPr>
          <w:b w:val="0"/>
          <w:sz w:val="24"/>
          <w:szCs w:val="24"/>
          <w:lang w:val="en-US"/>
        </w:rPr>
      </w:pPr>
      <w:r w:rsidRPr="00C932E2">
        <w:rPr>
          <w:sz w:val="24"/>
          <w:szCs w:val="24"/>
          <w:lang w:val="en-US"/>
        </w:rPr>
        <w:t xml:space="preserve">Figure S </w:t>
      </w:r>
      <w:r w:rsidRPr="00544A1D">
        <w:rPr>
          <w:sz w:val="24"/>
          <w:szCs w:val="24"/>
        </w:rPr>
        <w:fldChar w:fldCharType="begin"/>
      </w:r>
      <w:r w:rsidRPr="00C932E2">
        <w:rPr>
          <w:sz w:val="24"/>
          <w:szCs w:val="24"/>
          <w:lang w:val="en-US"/>
        </w:rPr>
        <w:instrText xml:space="preserve"> SEQ Figure_S \* ARABIC </w:instrText>
      </w:r>
      <w:r w:rsidRPr="00544A1D">
        <w:rPr>
          <w:sz w:val="24"/>
          <w:szCs w:val="24"/>
        </w:rPr>
        <w:fldChar w:fldCharType="separate"/>
      </w:r>
      <w:r w:rsidR="00FA39F3">
        <w:rPr>
          <w:noProof/>
          <w:sz w:val="24"/>
          <w:szCs w:val="24"/>
          <w:lang w:val="en-US"/>
        </w:rPr>
        <w:t>1</w:t>
      </w:r>
      <w:r w:rsidRPr="00544A1D">
        <w:rPr>
          <w:sz w:val="24"/>
          <w:szCs w:val="24"/>
        </w:rPr>
        <w:fldChar w:fldCharType="end"/>
      </w:r>
      <w:r w:rsidRPr="00C932E2">
        <w:rPr>
          <w:sz w:val="24"/>
          <w:szCs w:val="24"/>
          <w:lang w:val="en-US"/>
        </w:rPr>
        <w:t xml:space="preserve"> </w:t>
      </w:r>
      <w:r w:rsidRPr="00C932E2">
        <w:rPr>
          <w:b w:val="0"/>
          <w:sz w:val="24"/>
          <w:szCs w:val="24"/>
          <w:lang w:val="en-US"/>
        </w:rPr>
        <w:t>Schematic of SiO</w:t>
      </w:r>
      <w:r w:rsidRPr="00C932E2">
        <w:rPr>
          <w:b w:val="0"/>
          <w:sz w:val="24"/>
          <w:szCs w:val="24"/>
          <w:vertAlign w:val="subscript"/>
          <w:lang w:val="en-US"/>
        </w:rPr>
        <w:t>2</w:t>
      </w:r>
      <w:r w:rsidRPr="00C932E2">
        <w:rPr>
          <w:b w:val="0"/>
          <w:sz w:val="24"/>
          <w:szCs w:val="24"/>
          <w:lang w:val="en-US"/>
        </w:rPr>
        <w:t xml:space="preserve"> framework structure, named aeroglass, demonstrating different feature sized compared to light in the visible spectrum.</w:t>
      </w:r>
    </w:p>
    <w:p w14:paraId="03F0C1CE" w14:textId="77777777" w:rsidR="00C932E2" w:rsidRPr="003B4677" w:rsidRDefault="00C932E2" w:rsidP="00C932E2">
      <w:pPr>
        <w:rPr>
          <w:lang w:val="en-US" w:eastAsia="de-DE"/>
        </w:rPr>
      </w:pPr>
    </w:p>
    <w:p w14:paraId="4647AB91" w14:textId="77777777" w:rsidR="00C932E2" w:rsidRPr="00C03CB9" w:rsidRDefault="00C932E2" w:rsidP="00C932E2">
      <w:pPr>
        <w:keepNext/>
        <w:rPr>
          <w:szCs w:val="24"/>
        </w:rPr>
      </w:pPr>
      <w:r>
        <w:rPr>
          <w:noProof/>
        </w:rPr>
        <w:lastRenderedPageBreak/>
        <w:drawing>
          <wp:inline distT="0" distB="0" distL="0" distR="0" wp14:anchorId="526D62B4" wp14:editId="497065D0">
            <wp:extent cx="5760720" cy="4029406"/>
            <wp:effectExtent l="0" t="0" r="0" b="9525"/>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60720" cy="4029406"/>
                    </a:xfrm>
                    <a:prstGeom prst="rect">
                      <a:avLst/>
                    </a:prstGeom>
                    <a:noFill/>
                    <a:ln>
                      <a:noFill/>
                    </a:ln>
                  </pic:spPr>
                </pic:pic>
              </a:graphicData>
            </a:graphic>
          </wp:inline>
        </w:drawing>
      </w:r>
    </w:p>
    <w:p w14:paraId="468DA833" w14:textId="7BA4F935" w:rsidR="00C932E2" w:rsidRPr="00C932E2" w:rsidRDefault="00C932E2" w:rsidP="00C932E2">
      <w:pPr>
        <w:pStyle w:val="Caption"/>
        <w:rPr>
          <w:b w:val="0"/>
          <w:sz w:val="24"/>
          <w:szCs w:val="24"/>
          <w:lang w:val="en-US"/>
        </w:rPr>
      </w:pPr>
      <w:r w:rsidRPr="00C932E2">
        <w:rPr>
          <w:sz w:val="24"/>
          <w:szCs w:val="24"/>
          <w:lang w:val="en-US"/>
        </w:rPr>
        <w:t xml:space="preserve">Figure S </w:t>
      </w:r>
      <w:r w:rsidRPr="00544A1D">
        <w:rPr>
          <w:sz w:val="24"/>
          <w:szCs w:val="24"/>
        </w:rPr>
        <w:fldChar w:fldCharType="begin"/>
      </w:r>
      <w:r w:rsidRPr="00C932E2">
        <w:rPr>
          <w:sz w:val="24"/>
          <w:szCs w:val="24"/>
          <w:lang w:val="en-US"/>
        </w:rPr>
        <w:instrText xml:space="preserve"> SEQ Figure_S \* ARABIC </w:instrText>
      </w:r>
      <w:r w:rsidRPr="00544A1D">
        <w:rPr>
          <w:sz w:val="24"/>
          <w:szCs w:val="24"/>
        </w:rPr>
        <w:fldChar w:fldCharType="separate"/>
      </w:r>
      <w:r w:rsidR="00FA39F3">
        <w:rPr>
          <w:noProof/>
          <w:sz w:val="24"/>
          <w:szCs w:val="24"/>
          <w:lang w:val="en-US"/>
        </w:rPr>
        <w:t>2</w:t>
      </w:r>
      <w:r w:rsidRPr="00544A1D">
        <w:rPr>
          <w:sz w:val="24"/>
          <w:szCs w:val="24"/>
        </w:rPr>
        <w:fldChar w:fldCharType="end"/>
      </w:r>
      <w:r w:rsidRPr="00C932E2">
        <w:rPr>
          <w:sz w:val="24"/>
          <w:szCs w:val="24"/>
          <w:lang w:val="en-US"/>
        </w:rPr>
        <w:t xml:space="preserve"> </w:t>
      </w:r>
      <w:r w:rsidRPr="00C932E2">
        <w:rPr>
          <w:b w:val="0"/>
          <w:sz w:val="24"/>
          <w:szCs w:val="24"/>
          <w:lang w:val="en-US"/>
        </w:rPr>
        <w:t>SEM images of aeroglass based on different densities of ZnO template. (a), (b) aeroglass based on template density 0.6 g cm</w:t>
      </w:r>
      <w:r w:rsidRPr="00C932E2">
        <w:rPr>
          <w:b w:val="0"/>
          <w:sz w:val="24"/>
          <w:szCs w:val="24"/>
          <w:vertAlign w:val="superscript"/>
          <w:lang w:val="en-US"/>
        </w:rPr>
        <w:t>-3</w:t>
      </w:r>
      <w:r w:rsidRPr="00C932E2">
        <w:rPr>
          <w:b w:val="0"/>
          <w:sz w:val="24"/>
          <w:szCs w:val="24"/>
          <w:lang w:val="en-US"/>
        </w:rPr>
        <w:t>. (c), (d) aeroglass based on template density 0.9 g cm</w:t>
      </w:r>
      <w:r w:rsidRPr="00C932E2">
        <w:rPr>
          <w:b w:val="0"/>
          <w:sz w:val="24"/>
          <w:szCs w:val="24"/>
          <w:vertAlign w:val="superscript"/>
          <w:lang w:val="en-US"/>
        </w:rPr>
        <w:t>-3</w:t>
      </w:r>
      <w:r w:rsidRPr="00C932E2">
        <w:rPr>
          <w:b w:val="0"/>
          <w:sz w:val="24"/>
          <w:szCs w:val="24"/>
          <w:lang w:val="en-US"/>
        </w:rPr>
        <w:t>.</w:t>
      </w:r>
    </w:p>
    <w:p w14:paraId="437A9427" w14:textId="77777777" w:rsidR="00C932E2" w:rsidRDefault="00C932E2" w:rsidP="00C932E2">
      <w:pPr>
        <w:spacing w:line="259" w:lineRule="auto"/>
        <w:contextualSpacing w:val="0"/>
        <w:jc w:val="left"/>
        <w:rPr>
          <w:b/>
          <w:szCs w:val="24"/>
          <w:lang w:val="en-US" w:eastAsia="de-DE"/>
        </w:rPr>
      </w:pPr>
      <w:r>
        <w:rPr>
          <w:b/>
          <w:szCs w:val="24"/>
          <w:lang w:val="en-US" w:eastAsia="de-DE"/>
        </w:rPr>
        <w:br w:type="page"/>
      </w:r>
    </w:p>
    <w:p w14:paraId="50927E06" w14:textId="77777777" w:rsidR="00C932E2" w:rsidRDefault="00C932E2" w:rsidP="00C932E2">
      <w:pPr>
        <w:rPr>
          <w:b/>
          <w:szCs w:val="24"/>
          <w:lang w:val="en-US" w:eastAsia="de-DE"/>
        </w:rPr>
      </w:pPr>
      <w:r w:rsidRPr="00DF2B14">
        <w:rPr>
          <w:b/>
          <w:szCs w:val="24"/>
          <w:lang w:val="en-US" w:eastAsia="de-DE"/>
        </w:rPr>
        <w:lastRenderedPageBreak/>
        <w:t>S</w:t>
      </w:r>
      <w:r>
        <w:rPr>
          <w:b/>
          <w:szCs w:val="24"/>
          <w:lang w:val="en-US" w:eastAsia="de-DE"/>
        </w:rPr>
        <w:t xml:space="preserve">upplementary </w:t>
      </w:r>
      <w:r w:rsidRPr="00DF2B14">
        <w:rPr>
          <w:b/>
          <w:szCs w:val="24"/>
          <w:lang w:val="en-US" w:eastAsia="de-DE"/>
        </w:rPr>
        <w:t>Note 1 – Calculation of microtube density</w:t>
      </w:r>
    </w:p>
    <w:p w14:paraId="1EF98E90" w14:textId="77777777" w:rsidR="00C932E2" w:rsidRDefault="00C932E2" w:rsidP="00C932E2">
      <w:pPr>
        <w:rPr>
          <w:lang w:val="en-US"/>
        </w:rPr>
      </w:pPr>
      <w:r>
        <w:rPr>
          <w:lang w:val="en-US"/>
        </w:rPr>
        <w:t xml:space="preserve">To calculate the number of hollow microtubes within a unit volume of aeroglass the number of ZnO tetrapod arms is calculated. </w:t>
      </w:r>
      <w:r w:rsidRPr="00B36E1C">
        <w:rPr>
          <w:lang w:val="en-US"/>
        </w:rPr>
        <w:t xml:space="preserve">For </w:t>
      </w:r>
      <w:r>
        <w:rPr>
          <w:lang w:val="en-US"/>
        </w:rPr>
        <w:t>this</w:t>
      </w:r>
      <w:r w:rsidRPr="00B36E1C">
        <w:rPr>
          <w:lang w:val="en-US"/>
        </w:rPr>
        <w:t xml:space="preserve">, it was assumed that the ZnO tetrapods </w:t>
      </w:r>
      <w:r>
        <w:rPr>
          <w:lang w:val="en-US"/>
        </w:rPr>
        <w:t>arms a</w:t>
      </w:r>
      <w:r w:rsidRPr="00B36E1C">
        <w:rPr>
          <w:lang w:val="en-US"/>
        </w:rPr>
        <w:t xml:space="preserve">re </w:t>
      </w:r>
      <w:r>
        <w:rPr>
          <w:lang w:val="en-US"/>
        </w:rPr>
        <w:t>rod-shaped</w:t>
      </w:r>
      <w:r w:rsidRPr="00B36E1C">
        <w:rPr>
          <w:lang w:val="en-US"/>
        </w:rPr>
        <w:t xml:space="preserve"> with a </w:t>
      </w:r>
      <w:r w:rsidRPr="009C2F5E">
        <w:rPr>
          <w:lang w:val="en-US"/>
        </w:rPr>
        <w:t xml:space="preserve">diameter </w:t>
      </w:r>
      <w:r>
        <w:rPr>
          <w:lang w:val="en-US"/>
        </w:rPr>
        <w:t>d = 2</w:t>
      </w:r>
      <w:r w:rsidRPr="009C2F5E">
        <w:rPr>
          <w:lang w:val="en-US"/>
        </w:rPr>
        <w:t xml:space="preserve"> µm and a length l of</w:t>
      </w:r>
      <w:r w:rsidRPr="00B36E1C">
        <w:rPr>
          <w:lang w:val="en-US"/>
        </w:rPr>
        <w:t xml:space="preserve"> 25 µm</w:t>
      </w:r>
      <w:r>
        <w:rPr>
          <w:lang w:val="en-US"/>
        </w:rPr>
        <w:t xml:space="preserve"> and the volume of a tetrapod arm </w:t>
      </w:r>
      <m:oMath>
        <m:sSub>
          <m:sSubPr>
            <m:ctrlPr>
              <w:rPr>
                <w:rFonts w:ascii="Cambria Math" w:hAnsi="Cambria Math" w:cs="Times New Roman"/>
                <w:i/>
                <w:iCs/>
              </w:rPr>
            </m:ctrlPr>
          </m:sSubPr>
          <m:e>
            <m:r>
              <w:rPr>
                <w:rFonts w:ascii="Cambria Math" w:hAnsi="Cambria Math" w:cs="Times New Roman"/>
              </w:rPr>
              <m:t>V</m:t>
            </m:r>
          </m:e>
          <m:sub>
            <m:r>
              <w:rPr>
                <w:rFonts w:ascii="Cambria Math" w:hAnsi="Cambria Math" w:cs="Times New Roman"/>
              </w:rPr>
              <m:t>rod</m:t>
            </m:r>
            <m:r>
              <w:rPr>
                <w:rFonts w:ascii="Cambria Math" w:hAnsi="Cambria Math" w:cs="Times New Roman"/>
                <w:lang w:val="en-US"/>
              </w:rPr>
              <m:t xml:space="preserve"> </m:t>
            </m:r>
          </m:sub>
        </m:sSub>
      </m:oMath>
      <w:r>
        <w:rPr>
          <w:lang w:val="en-US"/>
        </w:rPr>
        <w:t>is calculated by:</w:t>
      </w:r>
    </w:p>
    <w:p w14:paraId="66DEF0BE" w14:textId="77777777" w:rsidR="00C932E2" w:rsidRPr="00D40F10" w:rsidRDefault="00093CE5" w:rsidP="00C932E2">
      <w:pPr>
        <w:ind w:left="2832" w:firstLine="708"/>
        <w:rPr>
          <w:rFonts w:eastAsiaTheme="minorEastAsia" w:cs="Times New Roman"/>
          <w:iCs/>
          <w:lang w:val="en-US"/>
        </w:rPr>
      </w:pPr>
      <m:oMath>
        <m:sSub>
          <m:sSubPr>
            <m:ctrlPr>
              <w:rPr>
                <w:rFonts w:ascii="Cambria Math" w:hAnsi="Cambria Math" w:cs="Times New Roman"/>
                <w:i/>
                <w:iCs/>
              </w:rPr>
            </m:ctrlPr>
          </m:sSubPr>
          <m:e>
            <m:r>
              <w:rPr>
                <w:rFonts w:ascii="Cambria Math" w:hAnsi="Cambria Math" w:cs="Times New Roman"/>
              </w:rPr>
              <m:t>V</m:t>
            </m:r>
          </m:e>
          <m:sub>
            <m:r>
              <w:rPr>
                <w:rFonts w:ascii="Cambria Math" w:hAnsi="Cambria Math" w:cs="Times New Roman"/>
              </w:rPr>
              <m:t>rod</m:t>
            </m:r>
          </m:sub>
        </m:sSub>
        <m:r>
          <w:rPr>
            <w:rFonts w:ascii="Cambria Math" w:hAnsi="Cambria Math" w:cs="Times New Roman"/>
            <w:lang w:val="en-US"/>
          </w:rPr>
          <m:t>=</m:t>
        </m:r>
        <m:f>
          <m:fPr>
            <m:ctrlPr>
              <w:rPr>
                <w:rFonts w:ascii="Cambria Math" w:hAnsi="Cambria Math" w:cs="Times New Roman"/>
                <w:i/>
                <w:iCs/>
              </w:rPr>
            </m:ctrlPr>
          </m:fPr>
          <m:num>
            <m:r>
              <w:rPr>
                <w:rFonts w:ascii="Cambria Math" w:hAnsi="Cambria Math" w:cs="Times New Roman"/>
              </w:rPr>
              <m:t>π</m:t>
            </m:r>
            <m:r>
              <w:rPr>
                <w:rFonts w:ascii="Cambria Math" w:hAnsi="Cambria Math" w:cs="Times New Roman"/>
                <w:lang w:val="en-US"/>
              </w:rPr>
              <m:t>*</m:t>
            </m:r>
            <m:sSup>
              <m:sSupPr>
                <m:ctrlPr>
                  <w:rPr>
                    <w:rFonts w:ascii="Cambria Math" w:hAnsi="Cambria Math" w:cs="Times New Roman"/>
                    <w:i/>
                    <w:iCs/>
                  </w:rPr>
                </m:ctrlPr>
              </m:sSupPr>
              <m:e>
                <m:r>
                  <w:rPr>
                    <w:rFonts w:ascii="Cambria Math" w:hAnsi="Cambria Math" w:cs="Times New Roman"/>
                    <w:lang w:val="en-US"/>
                  </w:rPr>
                  <m:t>(</m:t>
                </m:r>
                <m:f>
                  <m:fPr>
                    <m:ctrlPr>
                      <w:rPr>
                        <w:rFonts w:ascii="Cambria Math" w:hAnsi="Cambria Math" w:cs="Times New Roman"/>
                        <w:i/>
                        <w:iCs/>
                      </w:rPr>
                    </m:ctrlPr>
                  </m:fPr>
                  <m:num>
                    <m:r>
                      <w:rPr>
                        <w:rFonts w:ascii="Cambria Math" w:hAnsi="Cambria Math" w:cs="Times New Roman"/>
                      </w:rPr>
                      <m:t>d</m:t>
                    </m:r>
                  </m:num>
                  <m:den>
                    <m:r>
                      <w:rPr>
                        <w:rFonts w:ascii="Cambria Math" w:hAnsi="Cambria Math" w:cs="Times New Roman"/>
                        <w:lang w:val="en-US"/>
                      </w:rPr>
                      <m:t>2</m:t>
                    </m:r>
                  </m:den>
                </m:f>
                <m:r>
                  <w:rPr>
                    <w:rFonts w:ascii="Cambria Math" w:hAnsi="Cambria Math" w:cs="Times New Roman"/>
                    <w:lang w:val="en-US"/>
                  </w:rPr>
                  <m:t>)</m:t>
                </m:r>
              </m:e>
              <m:sup>
                <m:r>
                  <w:rPr>
                    <w:rFonts w:ascii="Cambria Math" w:hAnsi="Cambria Math" w:cs="Times New Roman"/>
                    <w:lang w:val="en-US"/>
                  </w:rPr>
                  <m:t>2</m:t>
                </m:r>
              </m:sup>
            </m:sSup>
            <m:r>
              <w:rPr>
                <w:rFonts w:ascii="Cambria Math" w:hAnsi="Cambria Math" w:cs="Times New Roman"/>
                <w:lang w:val="en-US"/>
              </w:rPr>
              <m:t>*</m:t>
            </m:r>
            <m:r>
              <w:rPr>
                <w:rFonts w:ascii="Cambria Math" w:hAnsi="Cambria Math" w:cs="Times New Roman"/>
              </w:rPr>
              <m:t>l</m:t>
            </m:r>
          </m:num>
          <m:den>
            <m:sSup>
              <m:sSupPr>
                <m:ctrlPr>
                  <w:rPr>
                    <w:rFonts w:ascii="Cambria Math" w:hAnsi="Cambria Math" w:cs="Times New Roman"/>
                    <w:i/>
                    <w:iCs/>
                  </w:rPr>
                </m:ctrlPr>
              </m:sSupPr>
              <m:e>
                <m:r>
                  <w:rPr>
                    <w:rFonts w:ascii="Cambria Math" w:hAnsi="Cambria Math" w:cs="Times New Roman"/>
                    <w:lang w:val="en-US"/>
                  </w:rPr>
                  <m:t>10</m:t>
                </m:r>
              </m:e>
              <m:sup>
                <m:r>
                  <w:rPr>
                    <w:rFonts w:ascii="Cambria Math" w:hAnsi="Cambria Math" w:cs="Times New Roman"/>
                    <w:lang w:val="en-US"/>
                  </w:rPr>
                  <m:t>12</m:t>
                </m:r>
              </m:sup>
            </m:sSup>
          </m:den>
        </m:f>
      </m:oMath>
      <w:r w:rsidR="00C932E2" w:rsidRPr="00D40F10">
        <w:rPr>
          <w:rFonts w:eastAsiaTheme="minorEastAsia" w:cs="Times New Roman"/>
          <w:iCs/>
          <w:lang w:val="en-US"/>
        </w:rPr>
        <w:tab/>
      </w:r>
      <w:r w:rsidR="00C932E2" w:rsidRPr="00D40F10">
        <w:rPr>
          <w:rFonts w:eastAsiaTheme="minorEastAsia" w:cs="Times New Roman"/>
          <w:iCs/>
          <w:lang w:val="en-US"/>
        </w:rPr>
        <w:tab/>
      </w:r>
      <w:r w:rsidR="00C932E2" w:rsidRPr="00D40F10">
        <w:rPr>
          <w:rFonts w:eastAsiaTheme="minorEastAsia" w:cs="Times New Roman"/>
          <w:iCs/>
          <w:lang w:val="en-US"/>
        </w:rPr>
        <w:tab/>
      </w:r>
      <w:r w:rsidR="00C932E2" w:rsidRPr="00D40F10">
        <w:rPr>
          <w:rFonts w:eastAsiaTheme="minorEastAsia" w:cs="Times New Roman"/>
          <w:iCs/>
          <w:lang w:val="en-US"/>
        </w:rPr>
        <w:tab/>
      </w:r>
      <w:r w:rsidR="00C932E2">
        <w:rPr>
          <w:rFonts w:eastAsiaTheme="minorEastAsia" w:cs="Times New Roman"/>
          <w:iCs/>
          <w:lang w:val="en-US"/>
        </w:rPr>
        <w:tab/>
      </w:r>
      <w:r w:rsidR="00C932E2" w:rsidRPr="00D40F10">
        <w:rPr>
          <w:rFonts w:eastAsiaTheme="minorEastAsia" w:cs="Times New Roman"/>
          <w:iCs/>
          <w:lang w:val="en-US"/>
        </w:rPr>
        <w:t>(S</w:t>
      </w:r>
      <w:r w:rsidR="00C932E2">
        <w:rPr>
          <w:rFonts w:eastAsiaTheme="minorEastAsia" w:cs="Times New Roman"/>
          <w:iCs/>
          <w:lang w:val="en-US"/>
        </w:rPr>
        <w:t>1</w:t>
      </w:r>
      <w:r w:rsidR="00C932E2" w:rsidRPr="00D40F10">
        <w:rPr>
          <w:rFonts w:eastAsiaTheme="minorEastAsia" w:cs="Times New Roman"/>
          <w:iCs/>
          <w:lang w:val="en-US"/>
        </w:rPr>
        <w:t>)</w:t>
      </w:r>
    </w:p>
    <w:p w14:paraId="11C69F57" w14:textId="77777777" w:rsidR="00C932E2" w:rsidRPr="00B36E1C" w:rsidRDefault="00C932E2" w:rsidP="00C932E2">
      <w:pPr>
        <w:rPr>
          <w:rFonts w:cs="Times New Roman"/>
          <w:lang w:val="en-US"/>
        </w:rPr>
      </w:pPr>
      <w:r>
        <w:rPr>
          <w:rFonts w:cs="Times New Roman"/>
          <w:lang w:val="en-US"/>
        </w:rPr>
        <w:t>Knowing the template geometries, the density of the template (</w:t>
      </w:r>
      <w:r w:rsidRPr="00313B85">
        <w:rPr>
          <w:i/>
          <w:color w:val="000000" w:themeColor="text1"/>
          <w:lang w:val="en-GB"/>
        </w:rPr>
        <w:t>ρ</w:t>
      </w:r>
      <w:r>
        <w:rPr>
          <w:color w:val="000000" w:themeColor="text1"/>
          <w:vertAlign w:val="subscript"/>
          <w:lang w:val="en-GB"/>
        </w:rPr>
        <w:t>template</w:t>
      </w:r>
      <w:r>
        <w:rPr>
          <w:rFonts w:cs="Times New Roman"/>
          <w:lang w:val="en-US"/>
        </w:rPr>
        <w:t xml:space="preserve"> = 0.3 g cm</w:t>
      </w:r>
      <w:r>
        <w:rPr>
          <w:rFonts w:cs="Times New Roman"/>
          <w:vertAlign w:val="superscript"/>
          <w:lang w:val="en-US"/>
        </w:rPr>
        <w:t>-3</w:t>
      </w:r>
      <w:r>
        <w:rPr>
          <w:rFonts w:cs="Times New Roman"/>
          <w:lang w:val="en-US"/>
        </w:rPr>
        <w:t>, 0.6 g cm</w:t>
      </w:r>
      <w:r>
        <w:rPr>
          <w:rFonts w:cs="Times New Roman"/>
          <w:vertAlign w:val="superscript"/>
          <w:lang w:val="en-US"/>
        </w:rPr>
        <w:t>-3</w:t>
      </w:r>
      <w:r>
        <w:rPr>
          <w:rFonts w:cs="Times New Roman"/>
          <w:lang w:val="en-US"/>
        </w:rPr>
        <w:t xml:space="preserve"> and 0.9 g cm</w:t>
      </w:r>
      <w:r>
        <w:rPr>
          <w:rFonts w:cs="Times New Roman"/>
          <w:vertAlign w:val="superscript"/>
          <w:lang w:val="en-US"/>
        </w:rPr>
        <w:t>-3</w:t>
      </w:r>
      <w:r>
        <w:rPr>
          <w:rFonts w:cs="Times New Roman"/>
          <w:lang w:val="en-US"/>
        </w:rPr>
        <w:t>, respectively) and the density of ZnO (</w:t>
      </w:r>
      <w:r w:rsidRPr="00313B85">
        <w:rPr>
          <w:i/>
          <w:color w:val="000000" w:themeColor="text1"/>
          <w:lang w:val="en-GB"/>
        </w:rPr>
        <w:t>ρ</w:t>
      </w:r>
      <w:r w:rsidRPr="00313B85">
        <w:rPr>
          <w:color w:val="000000" w:themeColor="text1"/>
          <w:vertAlign w:val="subscript"/>
          <w:lang w:val="en-GB"/>
        </w:rPr>
        <w:t>ZnO</w:t>
      </w:r>
      <w:r w:rsidRPr="00313B85">
        <w:rPr>
          <w:rFonts w:cs="Times New Roman"/>
          <w:lang w:val="en-US"/>
        </w:rPr>
        <w:t xml:space="preserve"> </w:t>
      </w:r>
      <w:r>
        <w:rPr>
          <w:rFonts w:cs="Times New Roman"/>
          <w:lang w:val="en-US"/>
        </w:rPr>
        <w:t>= 5.61 g cm</w:t>
      </w:r>
      <w:r>
        <w:rPr>
          <w:rFonts w:cs="Times New Roman"/>
          <w:vertAlign w:val="superscript"/>
          <w:lang w:val="en-US"/>
        </w:rPr>
        <w:t>-3</w:t>
      </w:r>
      <w:r>
        <w:rPr>
          <w:rFonts w:cs="Times New Roman"/>
          <w:lang w:val="en-US"/>
        </w:rPr>
        <w:t xml:space="preserve">), the number of ZnO </w:t>
      </w:r>
      <w:r w:rsidRPr="00313B85">
        <w:rPr>
          <w:rFonts w:cs="Times New Roman"/>
          <w:lang w:val="en-US"/>
        </w:rPr>
        <w:t xml:space="preserve">tetrapods </w:t>
      </w:r>
      <w:r>
        <w:rPr>
          <w:rFonts w:cs="Times New Roman"/>
          <w:lang w:val="en-US"/>
        </w:rPr>
        <w:t xml:space="preserve">arms </w:t>
      </w:r>
      <m:oMath>
        <m:sSub>
          <m:sSubPr>
            <m:ctrlPr>
              <w:rPr>
                <w:rFonts w:ascii="Cambria Math" w:hAnsi="Cambria Math" w:cs="Times New Roman"/>
                <w:i/>
                <w:iCs/>
              </w:rPr>
            </m:ctrlPr>
          </m:sSubPr>
          <m:e>
            <m:r>
              <w:rPr>
                <w:rFonts w:ascii="Cambria Math" w:hAnsi="Cambria Math" w:cs="Times New Roman"/>
              </w:rPr>
              <m:t>n</m:t>
            </m:r>
          </m:e>
          <m:sub>
            <m:r>
              <w:rPr>
                <w:rFonts w:ascii="Cambria Math" w:hAnsi="Cambria Math" w:cs="Times New Roman"/>
              </w:rPr>
              <m:t>rod</m:t>
            </m:r>
          </m:sub>
        </m:sSub>
      </m:oMath>
      <w:r w:rsidRPr="009C2F5E">
        <w:rPr>
          <w:rFonts w:eastAsiaTheme="minorEastAsia" w:cs="Times New Roman"/>
          <w:iCs/>
          <w:lang w:val="en-US"/>
        </w:rPr>
        <w:t xml:space="preserve"> </w:t>
      </w:r>
      <w:r>
        <w:rPr>
          <w:rFonts w:eastAsiaTheme="minorEastAsia" w:cs="Times New Roman"/>
          <w:iCs/>
          <w:lang w:val="en-US"/>
        </w:rPr>
        <w:t xml:space="preserve">in the template </w:t>
      </w:r>
      <w:r>
        <w:rPr>
          <w:rFonts w:cs="Times New Roman"/>
          <w:lang w:val="en-US"/>
        </w:rPr>
        <w:t>can be calculated:</w:t>
      </w:r>
    </w:p>
    <w:p w14:paraId="0BDB78D1" w14:textId="77777777" w:rsidR="00C932E2" w:rsidRDefault="00093CE5" w:rsidP="00C932E2">
      <w:pPr>
        <w:ind w:left="2832" w:firstLine="708"/>
        <w:rPr>
          <w:rFonts w:eastAsiaTheme="minorEastAsia" w:cs="Times New Roman"/>
          <w:iCs/>
          <w:lang w:val="en-US"/>
        </w:rPr>
      </w:pPr>
      <m:oMath>
        <m:sSub>
          <m:sSubPr>
            <m:ctrlPr>
              <w:rPr>
                <w:rFonts w:ascii="Cambria Math" w:hAnsi="Cambria Math" w:cs="Times New Roman"/>
                <w:i/>
                <w:iCs/>
              </w:rPr>
            </m:ctrlPr>
          </m:sSubPr>
          <m:e>
            <m:r>
              <w:rPr>
                <w:rFonts w:ascii="Cambria Math" w:hAnsi="Cambria Math" w:cs="Times New Roman"/>
              </w:rPr>
              <m:t>n</m:t>
            </m:r>
          </m:e>
          <m:sub>
            <m:r>
              <w:rPr>
                <w:rFonts w:ascii="Cambria Math" w:hAnsi="Cambria Math" w:cs="Times New Roman"/>
              </w:rPr>
              <m:t>rod</m:t>
            </m:r>
          </m:sub>
        </m:sSub>
        <m:r>
          <w:rPr>
            <w:rFonts w:ascii="Cambria Math" w:hAnsi="Cambria Math" w:cs="Times New Roman"/>
            <w:lang w:val="en-US"/>
          </w:rPr>
          <m:t>=</m:t>
        </m:r>
        <m:f>
          <m:fPr>
            <m:ctrlPr>
              <w:rPr>
                <w:rFonts w:ascii="Cambria Math" w:hAnsi="Cambria Math" w:cs="Times New Roman"/>
                <w:i/>
                <w:lang w:val="en-US"/>
              </w:rPr>
            </m:ctrlPr>
          </m:fPr>
          <m:num>
            <m:sSub>
              <m:sSubPr>
                <m:ctrlPr>
                  <w:rPr>
                    <w:rFonts w:ascii="Cambria Math" w:hAnsi="Cambria Math" w:cs="Times New Roman"/>
                    <w:i/>
                    <w:iCs/>
                  </w:rPr>
                </m:ctrlPr>
              </m:sSubPr>
              <m:e>
                <m:r>
                  <w:rPr>
                    <w:rFonts w:ascii="Cambria Math" w:hAnsi="Cambria Math" w:cs="Times New Roman"/>
                  </w:rPr>
                  <m:t>V</m:t>
                </m:r>
              </m:e>
              <m:sub>
                <m:r>
                  <w:rPr>
                    <w:rFonts w:ascii="Cambria Math" w:hAnsi="Cambria Math" w:cs="Times New Roman"/>
                  </w:rPr>
                  <m:t>ZnO</m:t>
                </m:r>
              </m:sub>
            </m:sSub>
          </m:num>
          <m:den>
            <m:sSub>
              <m:sSubPr>
                <m:ctrlPr>
                  <w:rPr>
                    <w:rFonts w:ascii="Cambria Math" w:hAnsi="Cambria Math" w:cs="Times New Roman"/>
                    <w:i/>
                    <w:iCs/>
                  </w:rPr>
                </m:ctrlPr>
              </m:sSubPr>
              <m:e>
                <m:r>
                  <w:rPr>
                    <w:rFonts w:ascii="Cambria Math" w:hAnsi="Cambria Math" w:cs="Times New Roman"/>
                  </w:rPr>
                  <m:t>V</m:t>
                </m:r>
              </m:e>
              <m:sub>
                <m:r>
                  <w:rPr>
                    <w:rFonts w:ascii="Cambria Math" w:hAnsi="Cambria Math" w:cs="Times New Roman"/>
                  </w:rPr>
                  <m:t>rod</m:t>
                </m:r>
              </m:sub>
            </m:sSub>
          </m:den>
        </m:f>
        <m:r>
          <w:rPr>
            <w:rFonts w:ascii="Cambria Math" w:hAnsi="Cambria Math" w:cs="Times New Roman"/>
            <w:lang w:val="en-US"/>
          </w:rPr>
          <m:t>=</m:t>
        </m:r>
        <m:f>
          <m:fPr>
            <m:ctrlPr>
              <w:rPr>
                <w:rFonts w:ascii="Cambria Math" w:hAnsi="Cambria Math" w:cs="Times New Roman"/>
                <w:i/>
                <w:iCs/>
              </w:rPr>
            </m:ctrlPr>
          </m:fPr>
          <m:num>
            <m:sSub>
              <m:sSubPr>
                <m:ctrlPr>
                  <w:rPr>
                    <w:rFonts w:ascii="Cambria Math" w:hAnsi="Cambria Math" w:cs="Times New Roman"/>
                    <w:i/>
                    <w:iCs/>
                  </w:rPr>
                </m:ctrlPr>
              </m:sSubPr>
              <m:e>
                <m:r>
                  <w:rPr>
                    <w:rFonts w:ascii="Cambria Math" w:hAnsi="Cambria Math" w:cs="Times New Roman"/>
                  </w:rPr>
                  <m:t>ρ</m:t>
                </m:r>
              </m:e>
              <m:sub>
                <m:r>
                  <w:rPr>
                    <w:rFonts w:ascii="Cambria Math" w:hAnsi="Cambria Math" w:cs="Times New Roman"/>
                  </w:rPr>
                  <m:t>template</m:t>
                </m:r>
              </m:sub>
            </m:sSub>
          </m:num>
          <m:den>
            <m:sSub>
              <m:sSubPr>
                <m:ctrlPr>
                  <w:rPr>
                    <w:rFonts w:ascii="Cambria Math" w:hAnsi="Cambria Math" w:cs="Times New Roman"/>
                    <w:i/>
                    <w:iCs/>
                  </w:rPr>
                </m:ctrlPr>
              </m:sSubPr>
              <m:e>
                <m:r>
                  <w:rPr>
                    <w:rFonts w:ascii="Cambria Math" w:hAnsi="Cambria Math" w:cs="Times New Roman"/>
                  </w:rPr>
                  <m:t>V</m:t>
                </m:r>
              </m:e>
              <m:sub>
                <m:r>
                  <w:rPr>
                    <w:rFonts w:ascii="Cambria Math" w:hAnsi="Cambria Math" w:cs="Times New Roman"/>
                  </w:rPr>
                  <m:t>tetrapod</m:t>
                </m:r>
              </m:sub>
            </m:sSub>
            <m:r>
              <w:rPr>
                <w:rFonts w:ascii="Cambria Math" w:hAnsi="Cambria Math" w:cs="Times New Roman"/>
                <w:lang w:val="en-US"/>
              </w:rPr>
              <m:t xml:space="preserve">* </m:t>
            </m:r>
            <m:sSub>
              <m:sSubPr>
                <m:ctrlPr>
                  <w:rPr>
                    <w:rFonts w:ascii="Cambria Math" w:hAnsi="Cambria Math" w:cs="Times New Roman"/>
                    <w:i/>
                    <w:iCs/>
                  </w:rPr>
                </m:ctrlPr>
              </m:sSubPr>
              <m:e>
                <m:r>
                  <w:rPr>
                    <w:rFonts w:ascii="Cambria Math" w:hAnsi="Cambria Math" w:cs="Times New Roman"/>
                  </w:rPr>
                  <m:t>ρ</m:t>
                </m:r>
              </m:e>
              <m:sub>
                <m:r>
                  <w:rPr>
                    <w:rFonts w:ascii="Cambria Math" w:hAnsi="Cambria Math" w:cs="Times New Roman"/>
                  </w:rPr>
                  <m:t>ZnO</m:t>
                </m:r>
              </m:sub>
            </m:sSub>
            <m:r>
              <w:rPr>
                <w:rFonts w:ascii="Cambria Math" w:hAnsi="Cambria Math" w:cs="Times New Roman"/>
                <w:lang w:val="en-US"/>
              </w:rPr>
              <m:t xml:space="preserve"> </m:t>
            </m:r>
          </m:den>
        </m:f>
      </m:oMath>
      <w:r w:rsidR="00C932E2" w:rsidRPr="00D40F10">
        <w:rPr>
          <w:rFonts w:eastAsiaTheme="minorEastAsia" w:cs="Times New Roman"/>
          <w:iCs/>
          <w:lang w:val="en-US"/>
        </w:rPr>
        <w:tab/>
      </w:r>
      <w:r w:rsidR="00C932E2" w:rsidRPr="00D40F10">
        <w:rPr>
          <w:rFonts w:eastAsiaTheme="minorEastAsia" w:cs="Times New Roman"/>
          <w:iCs/>
          <w:lang w:val="en-US"/>
        </w:rPr>
        <w:tab/>
      </w:r>
      <w:r w:rsidR="00C932E2">
        <w:rPr>
          <w:rFonts w:eastAsiaTheme="minorEastAsia" w:cs="Times New Roman"/>
          <w:iCs/>
          <w:lang w:val="en-US"/>
        </w:rPr>
        <w:tab/>
      </w:r>
      <w:r w:rsidR="00C932E2" w:rsidRPr="00D40F10">
        <w:rPr>
          <w:rFonts w:eastAsiaTheme="minorEastAsia" w:cs="Times New Roman"/>
          <w:iCs/>
          <w:lang w:val="en-US"/>
        </w:rPr>
        <w:t>(S</w:t>
      </w:r>
      <w:r w:rsidR="00C932E2">
        <w:rPr>
          <w:rFonts w:eastAsiaTheme="minorEastAsia" w:cs="Times New Roman"/>
          <w:iCs/>
          <w:lang w:val="en-US"/>
        </w:rPr>
        <w:t>2</w:t>
      </w:r>
      <w:r w:rsidR="00C932E2" w:rsidRPr="00D40F10">
        <w:rPr>
          <w:rFonts w:eastAsiaTheme="minorEastAsia" w:cs="Times New Roman"/>
          <w:iCs/>
          <w:lang w:val="en-US"/>
        </w:rPr>
        <w:t>)</w:t>
      </w:r>
    </w:p>
    <w:p w14:paraId="7DB6A3D8" w14:textId="77777777" w:rsidR="00C932E2" w:rsidRPr="00D40F10" w:rsidRDefault="00C932E2" w:rsidP="00C932E2">
      <w:pPr>
        <w:ind w:left="2832" w:firstLine="708"/>
        <w:rPr>
          <w:rFonts w:eastAsiaTheme="minorEastAsia" w:cs="Times New Roman"/>
          <w:iCs/>
          <w:lang w:val="en-US"/>
        </w:rPr>
      </w:pPr>
    </w:p>
    <w:p w14:paraId="62B87EF7" w14:textId="77777777" w:rsidR="00C932E2" w:rsidRDefault="00C932E2" w:rsidP="00C932E2">
      <w:pPr>
        <w:rPr>
          <w:szCs w:val="24"/>
          <w:lang w:val="en-US" w:eastAsia="de-DE"/>
        </w:rPr>
      </w:pPr>
      <w:r>
        <w:rPr>
          <w:szCs w:val="24"/>
          <w:lang w:val="en-US" w:eastAsia="de-DE"/>
        </w:rPr>
        <w:t>As the number of ZnO tetrapod arms equals the number of hollow SiO</w:t>
      </w:r>
      <w:r>
        <w:rPr>
          <w:szCs w:val="24"/>
          <w:vertAlign w:val="subscript"/>
          <w:lang w:val="en-US" w:eastAsia="de-DE"/>
        </w:rPr>
        <w:t>2</w:t>
      </w:r>
      <w:r>
        <w:rPr>
          <w:szCs w:val="24"/>
          <w:lang w:val="en-US" w:eastAsia="de-DE"/>
        </w:rPr>
        <w:t xml:space="preserve"> microtubes, the density of microtubes per unit volume can be calculated:</w:t>
      </w:r>
    </w:p>
    <w:p w14:paraId="5AEBC057" w14:textId="77777777" w:rsidR="00C932E2" w:rsidRDefault="00093CE5" w:rsidP="00C932E2">
      <w:pPr>
        <w:ind w:left="2832" w:firstLine="708"/>
        <w:rPr>
          <w:rFonts w:eastAsiaTheme="minorEastAsia" w:cs="Times New Roman"/>
          <w:iCs/>
          <w:lang w:val="en-US"/>
        </w:rPr>
      </w:pPr>
      <m:oMath>
        <m:sSub>
          <m:sSubPr>
            <m:ctrlPr>
              <w:rPr>
                <w:rFonts w:ascii="Cambria Math" w:hAnsi="Cambria Math" w:cs="Times New Roman"/>
                <w:i/>
                <w:iCs/>
              </w:rPr>
            </m:ctrlPr>
          </m:sSubPr>
          <m:e>
            <m:r>
              <w:rPr>
                <w:rFonts w:ascii="Cambria Math" w:hAnsi="Cambria Math" w:cs="Times New Roman"/>
              </w:rPr>
              <m:t>ρ</m:t>
            </m:r>
          </m:e>
          <m:sub>
            <m:r>
              <w:rPr>
                <w:rFonts w:ascii="Cambria Math" w:hAnsi="Cambria Math" w:cs="Times New Roman"/>
              </w:rPr>
              <m:t>microtube</m:t>
            </m:r>
          </m:sub>
        </m:sSub>
        <m:r>
          <w:rPr>
            <w:rFonts w:ascii="Cambria Math" w:hAnsi="Cambria Math" w:cs="Times New Roman"/>
            <w:lang w:val="en-US"/>
          </w:rPr>
          <m:t>=</m:t>
        </m:r>
        <m:f>
          <m:fPr>
            <m:ctrlPr>
              <w:rPr>
                <w:rFonts w:ascii="Cambria Math" w:hAnsi="Cambria Math" w:cs="Times New Roman"/>
                <w:i/>
                <w:lang w:val="en-US"/>
              </w:rPr>
            </m:ctrlPr>
          </m:fPr>
          <m:num>
            <m:sSub>
              <m:sSubPr>
                <m:ctrlPr>
                  <w:rPr>
                    <w:rFonts w:ascii="Cambria Math" w:hAnsi="Cambria Math" w:cs="Times New Roman"/>
                    <w:i/>
                    <w:iCs/>
                  </w:rPr>
                </m:ctrlPr>
              </m:sSubPr>
              <m:e>
                <m:r>
                  <w:rPr>
                    <w:rFonts w:ascii="Cambria Math" w:hAnsi="Cambria Math" w:cs="Times New Roman"/>
                  </w:rPr>
                  <m:t>n</m:t>
                </m:r>
              </m:e>
              <m:sub>
                <m:r>
                  <w:rPr>
                    <w:rFonts w:ascii="Cambria Math" w:hAnsi="Cambria Math" w:cs="Times New Roman"/>
                  </w:rPr>
                  <m:t>rod</m:t>
                </m:r>
              </m:sub>
            </m:sSub>
          </m:num>
          <m:den>
            <m:sSub>
              <m:sSubPr>
                <m:ctrlPr>
                  <w:rPr>
                    <w:rFonts w:ascii="Cambria Math" w:hAnsi="Cambria Math" w:cs="Times New Roman"/>
                    <w:i/>
                    <w:iCs/>
                  </w:rPr>
                </m:ctrlPr>
              </m:sSubPr>
              <m:e>
                <m:r>
                  <w:rPr>
                    <w:rFonts w:ascii="Cambria Math" w:hAnsi="Cambria Math" w:cs="Times New Roman"/>
                  </w:rPr>
                  <m:t>V</m:t>
                </m:r>
              </m:e>
              <m:sub>
                <m:r>
                  <w:rPr>
                    <w:rFonts w:ascii="Cambria Math" w:hAnsi="Cambria Math" w:cs="Times New Roman"/>
                  </w:rPr>
                  <m:t>template</m:t>
                </m:r>
              </m:sub>
            </m:sSub>
          </m:den>
        </m:f>
      </m:oMath>
      <w:r w:rsidR="00C932E2" w:rsidRPr="00D40F10">
        <w:rPr>
          <w:rFonts w:eastAsiaTheme="minorEastAsia" w:cs="Times New Roman"/>
          <w:iCs/>
          <w:lang w:val="en-US"/>
        </w:rPr>
        <w:tab/>
      </w:r>
      <w:r w:rsidR="00C932E2" w:rsidRPr="00D40F10">
        <w:rPr>
          <w:rFonts w:eastAsiaTheme="minorEastAsia" w:cs="Times New Roman"/>
          <w:iCs/>
          <w:lang w:val="en-US"/>
        </w:rPr>
        <w:tab/>
      </w:r>
      <w:r w:rsidR="00C932E2">
        <w:rPr>
          <w:rFonts w:eastAsiaTheme="minorEastAsia" w:cs="Times New Roman"/>
          <w:iCs/>
          <w:lang w:val="en-US"/>
        </w:rPr>
        <w:tab/>
      </w:r>
      <w:r w:rsidR="00C932E2">
        <w:rPr>
          <w:rFonts w:eastAsiaTheme="minorEastAsia" w:cs="Times New Roman"/>
          <w:iCs/>
          <w:lang w:val="en-US"/>
        </w:rPr>
        <w:tab/>
      </w:r>
      <w:r w:rsidR="00C932E2" w:rsidRPr="00D40F10">
        <w:rPr>
          <w:rFonts w:eastAsiaTheme="minorEastAsia" w:cs="Times New Roman"/>
          <w:iCs/>
          <w:lang w:val="en-US"/>
        </w:rPr>
        <w:t>(S</w:t>
      </w:r>
      <w:r w:rsidR="00C932E2">
        <w:rPr>
          <w:rFonts w:eastAsiaTheme="minorEastAsia" w:cs="Times New Roman"/>
          <w:iCs/>
          <w:lang w:val="en-US"/>
        </w:rPr>
        <w:t>3</w:t>
      </w:r>
      <w:r w:rsidR="00C932E2" w:rsidRPr="00D40F10">
        <w:rPr>
          <w:rFonts w:eastAsiaTheme="minorEastAsia" w:cs="Times New Roman"/>
          <w:iCs/>
          <w:lang w:val="en-US"/>
        </w:rPr>
        <w:t>)</w:t>
      </w:r>
    </w:p>
    <w:p w14:paraId="213EB80D" w14:textId="77777777" w:rsidR="00C932E2" w:rsidRDefault="00C932E2" w:rsidP="00C932E2">
      <w:pPr>
        <w:rPr>
          <w:rFonts w:eastAsiaTheme="minorEastAsia" w:cs="Times New Roman"/>
          <w:iCs/>
          <w:lang w:val="en-US"/>
        </w:rPr>
      </w:pPr>
      <w:r>
        <w:rPr>
          <w:rFonts w:eastAsiaTheme="minorEastAsia" w:cs="Times New Roman"/>
          <w:iCs/>
          <w:lang w:val="en-US"/>
        </w:rPr>
        <w:t xml:space="preserve">The calculation results are summarized in the </w:t>
      </w:r>
      <w:r w:rsidRPr="00936238">
        <w:rPr>
          <w:rFonts w:eastAsiaTheme="minorEastAsia" w:cs="Times New Roman"/>
          <w:b/>
          <w:iCs/>
          <w:lang w:val="en-US"/>
        </w:rPr>
        <w:t>Table 1</w:t>
      </w:r>
      <w:r>
        <w:rPr>
          <w:rFonts w:eastAsiaTheme="minorEastAsia" w:cs="Times New Roman"/>
          <w:iCs/>
          <w:lang w:val="en-US"/>
        </w:rPr>
        <w:t>:</w:t>
      </w:r>
    </w:p>
    <w:p w14:paraId="7E279A85" w14:textId="694F85B1" w:rsidR="00C932E2" w:rsidRPr="00C932E2" w:rsidRDefault="00C932E2" w:rsidP="00C932E2">
      <w:pPr>
        <w:pStyle w:val="Caption"/>
        <w:keepNext/>
        <w:rPr>
          <w:lang w:val="en-US"/>
        </w:rPr>
      </w:pPr>
      <w:r w:rsidRPr="00C932E2">
        <w:rPr>
          <w:lang w:val="en-US"/>
        </w:rPr>
        <w:t xml:space="preserve">Table </w:t>
      </w:r>
      <w:r>
        <w:fldChar w:fldCharType="begin"/>
      </w:r>
      <w:r w:rsidRPr="00C932E2">
        <w:rPr>
          <w:lang w:val="en-US"/>
        </w:rPr>
        <w:instrText xml:space="preserve"> SEQ Table \* ARABIC </w:instrText>
      </w:r>
      <w:r>
        <w:fldChar w:fldCharType="separate"/>
      </w:r>
      <w:r w:rsidR="00FA39F3">
        <w:rPr>
          <w:noProof/>
          <w:lang w:val="en-US"/>
        </w:rPr>
        <w:t>1</w:t>
      </w:r>
      <w:r>
        <w:fldChar w:fldCharType="end"/>
      </w:r>
      <w:r w:rsidRPr="00C932E2">
        <w:rPr>
          <w:lang w:val="en-US"/>
        </w:rPr>
        <w:t xml:space="preserve"> </w:t>
      </w:r>
      <w:r w:rsidRPr="00C932E2">
        <w:rPr>
          <w:b w:val="0"/>
          <w:lang w:val="en-US"/>
        </w:rPr>
        <w:t>Calculation results of microtube densities based on ZnO template density.</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7"/>
        <w:gridCol w:w="3544"/>
      </w:tblGrid>
      <w:tr w:rsidR="00C932E2" w:rsidRPr="00936238" w14:paraId="6E41F73D" w14:textId="77777777" w:rsidTr="00C932E2">
        <w:trPr>
          <w:jc w:val="center"/>
        </w:trPr>
        <w:tc>
          <w:tcPr>
            <w:tcW w:w="3397" w:type="dxa"/>
            <w:tcBorders>
              <w:bottom w:val="single" w:sz="4" w:space="0" w:color="auto"/>
            </w:tcBorders>
          </w:tcPr>
          <w:p w14:paraId="505FCB50" w14:textId="77777777" w:rsidR="00C932E2" w:rsidRPr="00936238" w:rsidRDefault="00C932E2" w:rsidP="00C932E2">
            <w:pPr>
              <w:rPr>
                <w:rFonts w:eastAsiaTheme="minorEastAsia" w:cs="Times New Roman"/>
                <w:b/>
                <w:iCs/>
                <w:lang w:val="en-US"/>
              </w:rPr>
            </w:pPr>
            <w:r w:rsidRPr="00936238">
              <w:rPr>
                <w:rFonts w:eastAsiaTheme="minorEastAsia" w:cs="Times New Roman"/>
                <w:b/>
                <w:iCs/>
                <w:lang w:val="en-US"/>
              </w:rPr>
              <w:t>ZnO template density [g cm</w:t>
            </w:r>
            <w:r w:rsidRPr="00936238">
              <w:rPr>
                <w:rFonts w:eastAsiaTheme="minorEastAsia" w:cs="Times New Roman"/>
                <w:b/>
                <w:iCs/>
                <w:vertAlign w:val="superscript"/>
                <w:lang w:val="en-US"/>
              </w:rPr>
              <w:t>-3</w:t>
            </w:r>
            <w:r w:rsidRPr="00936238">
              <w:rPr>
                <w:rFonts w:eastAsiaTheme="minorEastAsia" w:cs="Times New Roman"/>
                <w:b/>
                <w:iCs/>
                <w:lang w:val="en-US"/>
              </w:rPr>
              <w:t>]</w:t>
            </w:r>
          </w:p>
        </w:tc>
        <w:tc>
          <w:tcPr>
            <w:tcW w:w="3544" w:type="dxa"/>
            <w:tcBorders>
              <w:bottom w:val="single" w:sz="4" w:space="0" w:color="auto"/>
            </w:tcBorders>
          </w:tcPr>
          <w:p w14:paraId="0607A497" w14:textId="77777777" w:rsidR="00C932E2" w:rsidRPr="00936238" w:rsidRDefault="00C932E2" w:rsidP="00C932E2">
            <w:pPr>
              <w:rPr>
                <w:rFonts w:eastAsiaTheme="minorEastAsia" w:cs="Times New Roman"/>
                <w:b/>
                <w:iCs/>
                <w:lang w:val="en-US"/>
              </w:rPr>
            </w:pPr>
            <w:r w:rsidRPr="00936238">
              <w:rPr>
                <w:rFonts w:eastAsiaTheme="minorEastAsia" w:cs="Times New Roman"/>
                <w:b/>
                <w:iCs/>
                <w:lang w:val="en-US"/>
              </w:rPr>
              <w:t>Density of microtubes [10</w:t>
            </w:r>
            <w:r w:rsidRPr="00936238">
              <w:rPr>
                <w:rFonts w:eastAsiaTheme="minorEastAsia" w:cs="Times New Roman"/>
                <w:b/>
                <w:iCs/>
                <w:vertAlign w:val="superscript"/>
                <w:lang w:val="en-US"/>
              </w:rPr>
              <w:t>8</w:t>
            </w:r>
            <w:r w:rsidRPr="00936238">
              <w:rPr>
                <w:rFonts w:eastAsiaTheme="minorEastAsia" w:cs="Times New Roman"/>
                <w:b/>
                <w:iCs/>
                <w:lang w:val="en-US"/>
              </w:rPr>
              <w:t xml:space="preserve"> cm</w:t>
            </w:r>
            <w:r w:rsidRPr="00936238">
              <w:rPr>
                <w:rFonts w:eastAsiaTheme="minorEastAsia" w:cs="Times New Roman"/>
                <w:b/>
                <w:iCs/>
                <w:vertAlign w:val="superscript"/>
                <w:lang w:val="en-US"/>
              </w:rPr>
              <w:t>-3</w:t>
            </w:r>
            <w:r w:rsidRPr="00936238">
              <w:rPr>
                <w:rFonts w:eastAsiaTheme="minorEastAsia" w:cs="Times New Roman"/>
                <w:b/>
                <w:iCs/>
                <w:lang w:val="en-US"/>
              </w:rPr>
              <w:t>]</w:t>
            </w:r>
          </w:p>
        </w:tc>
      </w:tr>
      <w:tr w:rsidR="00C932E2" w14:paraId="055D658F" w14:textId="77777777" w:rsidTr="00C932E2">
        <w:trPr>
          <w:jc w:val="center"/>
        </w:trPr>
        <w:tc>
          <w:tcPr>
            <w:tcW w:w="3397" w:type="dxa"/>
            <w:tcBorders>
              <w:top w:val="single" w:sz="4" w:space="0" w:color="auto"/>
            </w:tcBorders>
          </w:tcPr>
          <w:p w14:paraId="73B6DCD0" w14:textId="77777777" w:rsidR="00C932E2" w:rsidRDefault="00C932E2" w:rsidP="00C932E2">
            <w:pPr>
              <w:rPr>
                <w:rFonts w:eastAsiaTheme="minorEastAsia" w:cs="Times New Roman"/>
                <w:iCs/>
                <w:lang w:val="en-US"/>
              </w:rPr>
            </w:pPr>
            <w:r>
              <w:rPr>
                <w:rFonts w:eastAsiaTheme="minorEastAsia" w:cs="Times New Roman"/>
                <w:iCs/>
                <w:lang w:val="en-US"/>
              </w:rPr>
              <w:t>0.3</w:t>
            </w:r>
          </w:p>
        </w:tc>
        <w:tc>
          <w:tcPr>
            <w:tcW w:w="3544" w:type="dxa"/>
            <w:tcBorders>
              <w:top w:val="single" w:sz="4" w:space="0" w:color="auto"/>
            </w:tcBorders>
          </w:tcPr>
          <w:p w14:paraId="494208EE" w14:textId="77777777" w:rsidR="00C932E2" w:rsidRDefault="00C932E2" w:rsidP="00C932E2">
            <w:pPr>
              <w:rPr>
                <w:rFonts w:eastAsiaTheme="minorEastAsia" w:cs="Times New Roman"/>
                <w:iCs/>
                <w:lang w:val="en-US"/>
              </w:rPr>
            </w:pPr>
            <w:r>
              <w:rPr>
                <w:rFonts w:eastAsiaTheme="minorEastAsia" w:cs="Times New Roman"/>
                <w:iCs/>
                <w:lang w:val="en-US"/>
              </w:rPr>
              <w:t>6.8</w:t>
            </w:r>
          </w:p>
        </w:tc>
      </w:tr>
      <w:tr w:rsidR="00C932E2" w14:paraId="243F4EEF" w14:textId="77777777" w:rsidTr="00C932E2">
        <w:trPr>
          <w:jc w:val="center"/>
        </w:trPr>
        <w:tc>
          <w:tcPr>
            <w:tcW w:w="3397" w:type="dxa"/>
          </w:tcPr>
          <w:p w14:paraId="6B0DE348" w14:textId="77777777" w:rsidR="00C932E2" w:rsidRDefault="00C932E2" w:rsidP="00C932E2">
            <w:pPr>
              <w:rPr>
                <w:rFonts w:eastAsiaTheme="minorEastAsia" w:cs="Times New Roman"/>
                <w:iCs/>
                <w:lang w:val="en-US"/>
              </w:rPr>
            </w:pPr>
            <w:r>
              <w:rPr>
                <w:rFonts w:eastAsiaTheme="minorEastAsia" w:cs="Times New Roman"/>
                <w:iCs/>
                <w:lang w:val="en-US"/>
              </w:rPr>
              <w:t>0.6</w:t>
            </w:r>
          </w:p>
        </w:tc>
        <w:tc>
          <w:tcPr>
            <w:tcW w:w="3544" w:type="dxa"/>
          </w:tcPr>
          <w:p w14:paraId="0ED5342D" w14:textId="77777777" w:rsidR="00C932E2" w:rsidRDefault="00C932E2" w:rsidP="00C932E2">
            <w:pPr>
              <w:rPr>
                <w:rFonts w:eastAsiaTheme="minorEastAsia" w:cs="Times New Roman"/>
                <w:iCs/>
                <w:lang w:val="en-US"/>
              </w:rPr>
            </w:pPr>
            <w:r>
              <w:rPr>
                <w:rFonts w:eastAsiaTheme="minorEastAsia" w:cs="Times New Roman"/>
                <w:iCs/>
                <w:lang w:val="en-US"/>
              </w:rPr>
              <w:t>13.6</w:t>
            </w:r>
          </w:p>
        </w:tc>
      </w:tr>
      <w:tr w:rsidR="00C932E2" w14:paraId="77F2EE10" w14:textId="77777777" w:rsidTr="00C932E2">
        <w:trPr>
          <w:jc w:val="center"/>
        </w:trPr>
        <w:tc>
          <w:tcPr>
            <w:tcW w:w="3397" w:type="dxa"/>
          </w:tcPr>
          <w:p w14:paraId="2BC3DD39" w14:textId="77777777" w:rsidR="00C932E2" w:rsidRDefault="00C932E2" w:rsidP="00C932E2">
            <w:pPr>
              <w:rPr>
                <w:rFonts w:eastAsiaTheme="minorEastAsia" w:cs="Times New Roman"/>
                <w:iCs/>
                <w:lang w:val="en-US"/>
              </w:rPr>
            </w:pPr>
            <w:r>
              <w:rPr>
                <w:rFonts w:eastAsiaTheme="minorEastAsia" w:cs="Times New Roman"/>
                <w:iCs/>
                <w:lang w:val="en-US"/>
              </w:rPr>
              <w:t>0.9</w:t>
            </w:r>
          </w:p>
        </w:tc>
        <w:tc>
          <w:tcPr>
            <w:tcW w:w="3544" w:type="dxa"/>
          </w:tcPr>
          <w:p w14:paraId="140AA89B" w14:textId="77777777" w:rsidR="00C932E2" w:rsidRDefault="00C932E2" w:rsidP="00C932E2">
            <w:pPr>
              <w:rPr>
                <w:rFonts w:eastAsiaTheme="minorEastAsia" w:cs="Times New Roman"/>
                <w:iCs/>
                <w:lang w:val="en-US"/>
              </w:rPr>
            </w:pPr>
            <w:r>
              <w:rPr>
                <w:rFonts w:eastAsiaTheme="minorEastAsia" w:cs="Times New Roman"/>
                <w:iCs/>
                <w:lang w:val="en-US"/>
              </w:rPr>
              <w:t>20.4</w:t>
            </w:r>
          </w:p>
        </w:tc>
      </w:tr>
    </w:tbl>
    <w:p w14:paraId="3DA3DF03" w14:textId="77777777" w:rsidR="00C932E2" w:rsidRPr="00D40F10" w:rsidRDefault="00C932E2" w:rsidP="00C932E2">
      <w:pPr>
        <w:rPr>
          <w:rFonts w:eastAsiaTheme="minorEastAsia" w:cs="Times New Roman"/>
          <w:iCs/>
          <w:lang w:val="en-US"/>
        </w:rPr>
      </w:pPr>
    </w:p>
    <w:p w14:paraId="52AF5207" w14:textId="77777777" w:rsidR="00C932E2" w:rsidRDefault="00C932E2" w:rsidP="00C932E2">
      <w:pPr>
        <w:rPr>
          <w:szCs w:val="24"/>
          <w:lang w:val="en-US" w:eastAsia="de-DE"/>
        </w:rPr>
      </w:pPr>
    </w:p>
    <w:p w14:paraId="2AEAAB83" w14:textId="77777777" w:rsidR="00C932E2" w:rsidRDefault="00C932E2" w:rsidP="00C932E2">
      <w:pPr>
        <w:spacing w:line="259" w:lineRule="auto"/>
        <w:contextualSpacing w:val="0"/>
        <w:jc w:val="left"/>
        <w:rPr>
          <w:szCs w:val="24"/>
          <w:lang w:val="en-US" w:eastAsia="de-DE"/>
        </w:rPr>
      </w:pPr>
      <w:r>
        <w:rPr>
          <w:szCs w:val="24"/>
          <w:lang w:val="en-US" w:eastAsia="de-DE"/>
        </w:rPr>
        <w:br w:type="page"/>
      </w:r>
    </w:p>
    <w:p w14:paraId="07C299AF" w14:textId="48692CC8" w:rsidR="00C932E2" w:rsidRPr="00544A1D" w:rsidRDefault="00793F25" w:rsidP="00C932E2">
      <w:pPr>
        <w:keepNext/>
        <w:jc w:val="center"/>
        <w:rPr>
          <w:szCs w:val="24"/>
        </w:rPr>
      </w:pPr>
      <w:r>
        <w:rPr>
          <w:noProof/>
        </w:rPr>
        <w:lastRenderedPageBreak/>
        <w:drawing>
          <wp:inline distT="0" distB="0" distL="0" distR="0" wp14:anchorId="32979D76" wp14:editId="14DEF4FC">
            <wp:extent cx="4321810" cy="3597275"/>
            <wp:effectExtent l="0" t="0" r="2540" b="3175"/>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321810" cy="3597275"/>
                    </a:xfrm>
                    <a:prstGeom prst="rect">
                      <a:avLst/>
                    </a:prstGeom>
                    <a:noFill/>
                    <a:ln>
                      <a:noFill/>
                    </a:ln>
                  </pic:spPr>
                </pic:pic>
              </a:graphicData>
            </a:graphic>
          </wp:inline>
        </w:drawing>
      </w:r>
    </w:p>
    <w:p w14:paraId="4F8E80ED" w14:textId="0B5AA748" w:rsidR="00C932E2" w:rsidRPr="00C932E2" w:rsidRDefault="00C932E2" w:rsidP="00C932E2">
      <w:pPr>
        <w:pStyle w:val="Caption"/>
        <w:rPr>
          <w:sz w:val="24"/>
          <w:szCs w:val="24"/>
          <w:lang w:val="en-US"/>
        </w:rPr>
      </w:pPr>
      <w:r w:rsidRPr="00C932E2">
        <w:rPr>
          <w:sz w:val="24"/>
          <w:szCs w:val="24"/>
          <w:lang w:val="en-US"/>
        </w:rPr>
        <w:t xml:space="preserve">Figure S </w:t>
      </w:r>
      <w:r w:rsidRPr="00544A1D">
        <w:rPr>
          <w:sz w:val="24"/>
          <w:szCs w:val="24"/>
        </w:rPr>
        <w:fldChar w:fldCharType="begin"/>
      </w:r>
      <w:r w:rsidRPr="00C932E2">
        <w:rPr>
          <w:sz w:val="24"/>
          <w:szCs w:val="24"/>
          <w:lang w:val="en-US"/>
        </w:rPr>
        <w:instrText xml:space="preserve"> SEQ Figure_S \* ARABIC </w:instrText>
      </w:r>
      <w:r w:rsidRPr="00544A1D">
        <w:rPr>
          <w:sz w:val="24"/>
          <w:szCs w:val="24"/>
        </w:rPr>
        <w:fldChar w:fldCharType="separate"/>
      </w:r>
      <w:r w:rsidR="00FA39F3">
        <w:rPr>
          <w:noProof/>
          <w:sz w:val="24"/>
          <w:szCs w:val="24"/>
          <w:lang w:val="en-US"/>
        </w:rPr>
        <w:t>3</w:t>
      </w:r>
      <w:r w:rsidRPr="00544A1D">
        <w:rPr>
          <w:sz w:val="24"/>
          <w:szCs w:val="24"/>
        </w:rPr>
        <w:fldChar w:fldCharType="end"/>
      </w:r>
      <w:r w:rsidRPr="00C932E2">
        <w:rPr>
          <w:sz w:val="24"/>
          <w:szCs w:val="24"/>
          <w:lang w:val="en-US"/>
        </w:rPr>
        <w:t xml:space="preserve"> </w:t>
      </w:r>
      <w:r w:rsidRPr="00C932E2">
        <w:rPr>
          <w:b w:val="0"/>
          <w:sz w:val="24"/>
          <w:szCs w:val="24"/>
          <w:lang w:val="en-US"/>
        </w:rPr>
        <w:t xml:space="preserve">Light scattering in x-z-plane of aeroglass with different densities of scattering centers (low, medium and high), as well as of a conventional silica aerogel. The intensity of the photocurrent is normalized to the transmitted light. </w:t>
      </w:r>
    </w:p>
    <w:p w14:paraId="28F4E056" w14:textId="77777777" w:rsidR="00C932E2" w:rsidRPr="00544A1D" w:rsidRDefault="00C932E2" w:rsidP="00C932E2">
      <w:pPr>
        <w:rPr>
          <w:szCs w:val="24"/>
          <w:lang w:val="en-US" w:eastAsia="de-DE"/>
        </w:rPr>
      </w:pPr>
    </w:p>
    <w:p w14:paraId="554F0DB8" w14:textId="77777777" w:rsidR="00C932E2" w:rsidRPr="00544A1D" w:rsidRDefault="00C932E2" w:rsidP="00C932E2">
      <w:pPr>
        <w:keepNext/>
        <w:rPr>
          <w:b/>
          <w:szCs w:val="24"/>
          <w:u w:val="single"/>
        </w:rPr>
      </w:pPr>
      <w:r w:rsidRPr="00544A1D">
        <w:rPr>
          <w:b/>
          <w:szCs w:val="24"/>
          <w:u w:val="single"/>
        </w:rPr>
        <w:lastRenderedPageBreak/>
        <w:t>Speckle contrast</w:t>
      </w:r>
      <w:r>
        <w:rPr>
          <w:b/>
          <w:szCs w:val="24"/>
          <w:u w:val="single"/>
        </w:rPr>
        <w:t xml:space="preserve"> determination</w:t>
      </w:r>
    </w:p>
    <w:p w14:paraId="54CE3AD0" w14:textId="77777777" w:rsidR="00C932E2" w:rsidRPr="00544A1D" w:rsidRDefault="00C932E2" w:rsidP="00C932E2">
      <w:pPr>
        <w:keepNext/>
        <w:rPr>
          <w:szCs w:val="24"/>
        </w:rPr>
      </w:pPr>
      <w:r w:rsidRPr="00544A1D">
        <w:rPr>
          <w:noProof/>
          <w:szCs w:val="24"/>
        </w:rPr>
        <w:drawing>
          <wp:inline distT="0" distB="0" distL="0" distR="0" wp14:anchorId="1FD371D5" wp14:editId="0DC2AF15">
            <wp:extent cx="5759450" cy="4967605"/>
            <wp:effectExtent l="0" t="0" r="0" b="0"/>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59450" cy="4967605"/>
                    </a:xfrm>
                    <a:prstGeom prst="rect">
                      <a:avLst/>
                    </a:prstGeom>
                    <a:noFill/>
                    <a:ln>
                      <a:noFill/>
                    </a:ln>
                  </pic:spPr>
                </pic:pic>
              </a:graphicData>
            </a:graphic>
          </wp:inline>
        </w:drawing>
      </w:r>
    </w:p>
    <w:p w14:paraId="06B317C8" w14:textId="559AECA0" w:rsidR="00C932E2" w:rsidRPr="00C932E2" w:rsidRDefault="00C932E2" w:rsidP="00C932E2">
      <w:pPr>
        <w:pStyle w:val="Caption"/>
        <w:rPr>
          <w:b w:val="0"/>
          <w:sz w:val="24"/>
          <w:szCs w:val="24"/>
          <w:lang w:val="en-US"/>
        </w:rPr>
      </w:pPr>
      <w:bookmarkStart w:id="0" w:name="_Ref140071486"/>
      <w:r w:rsidRPr="00C932E2">
        <w:rPr>
          <w:sz w:val="24"/>
          <w:szCs w:val="24"/>
          <w:lang w:val="en-US"/>
        </w:rPr>
        <w:t xml:space="preserve">Figure S </w:t>
      </w:r>
      <w:r w:rsidRPr="00544A1D">
        <w:rPr>
          <w:sz w:val="24"/>
          <w:szCs w:val="24"/>
        </w:rPr>
        <w:fldChar w:fldCharType="begin"/>
      </w:r>
      <w:r w:rsidRPr="00C932E2">
        <w:rPr>
          <w:sz w:val="24"/>
          <w:szCs w:val="24"/>
          <w:lang w:val="en-US"/>
        </w:rPr>
        <w:instrText xml:space="preserve"> SEQ Figure_S \* ARABIC </w:instrText>
      </w:r>
      <w:r w:rsidRPr="00544A1D">
        <w:rPr>
          <w:sz w:val="24"/>
          <w:szCs w:val="24"/>
        </w:rPr>
        <w:fldChar w:fldCharType="separate"/>
      </w:r>
      <w:r w:rsidR="00FA39F3">
        <w:rPr>
          <w:noProof/>
          <w:sz w:val="24"/>
          <w:szCs w:val="24"/>
          <w:lang w:val="en-US"/>
        </w:rPr>
        <w:t>4</w:t>
      </w:r>
      <w:r w:rsidRPr="00544A1D">
        <w:rPr>
          <w:sz w:val="24"/>
          <w:szCs w:val="24"/>
        </w:rPr>
        <w:fldChar w:fldCharType="end"/>
      </w:r>
      <w:bookmarkEnd w:id="0"/>
      <w:r w:rsidRPr="00C932E2">
        <w:rPr>
          <w:sz w:val="24"/>
          <w:szCs w:val="24"/>
          <w:lang w:val="en-US"/>
        </w:rPr>
        <w:t xml:space="preserve"> </w:t>
      </w:r>
      <w:r w:rsidRPr="00C932E2">
        <w:rPr>
          <w:b w:val="0"/>
          <w:sz w:val="24"/>
          <w:szCs w:val="24"/>
          <w:lang w:val="en-US"/>
        </w:rPr>
        <w:t xml:space="preserve">Speckle reduction of Aeroglass. (a) set-up of green laser illuminating the aeroglass sample. The square on the white background denotes the area which has been photographed and considered for speckle contrast calculations. (b) Photograph of white background illuminated by scattered light from the aeroglass sample. (c) Cutout of photograph, used for speckle contrast calculations. </w:t>
      </w:r>
    </w:p>
    <w:p w14:paraId="1FA3FB72" w14:textId="77777777" w:rsidR="00C932E2" w:rsidRDefault="00C932E2" w:rsidP="00C932E2">
      <w:pPr>
        <w:rPr>
          <w:b/>
          <w:szCs w:val="24"/>
          <w:lang w:val="en-US"/>
        </w:rPr>
      </w:pPr>
    </w:p>
    <w:p w14:paraId="70F20932" w14:textId="77777777" w:rsidR="00C932E2" w:rsidRDefault="00C932E2" w:rsidP="00C932E2">
      <w:pPr>
        <w:spacing w:line="259" w:lineRule="auto"/>
        <w:contextualSpacing w:val="0"/>
        <w:jc w:val="left"/>
        <w:rPr>
          <w:b/>
          <w:szCs w:val="24"/>
          <w:lang w:val="en-US"/>
        </w:rPr>
      </w:pPr>
      <w:r>
        <w:rPr>
          <w:b/>
          <w:szCs w:val="24"/>
          <w:lang w:val="en-US"/>
        </w:rPr>
        <w:br w:type="page"/>
      </w:r>
    </w:p>
    <w:p w14:paraId="1057B9A1" w14:textId="77777777" w:rsidR="00C932E2" w:rsidRPr="00544A1D" w:rsidRDefault="00C932E2" w:rsidP="00C932E2">
      <w:pPr>
        <w:rPr>
          <w:b/>
          <w:szCs w:val="24"/>
          <w:lang w:val="en-US"/>
        </w:rPr>
      </w:pPr>
      <w:r w:rsidRPr="00544A1D">
        <w:rPr>
          <w:b/>
          <w:szCs w:val="24"/>
          <w:lang w:val="en-US"/>
        </w:rPr>
        <w:lastRenderedPageBreak/>
        <w:t xml:space="preserve">Supplementary Note </w:t>
      </w:r>
      <w:r>
        <w:rPr>
          <w:b/>
          <w:szCs w:val="24"/>
          <w:lang w:val="en-US"/>
        </w:rPr>
        <w:t>2</w:t>
      </w:r>
      <w:r w:rsidRPr="00544A1D">
        <w:rPr>
          <w:b/>
          <w:szCs w:val="24"/>
          <w:lang w:val="en-US"/>
        </w:rPr>
        <w:t xml:space="preserve"> – Calculation of speckle contrast</w:t>
      </w:r>
    </w:p>
    <w:p w14:paraId="10790FB6" w14:textId="7DB2CBD7" w:rsidR="00C932E2" w:rsidRPr="00544A1D" w:rsidRDefault="00C932E2" w:rsidP="00C932E2">
      <w:pPr>
        <w:rPr>
          <w:szCs w:val="24"/>
          <w:lang w:val="en-US"/>
        </w:rPr>
      </w:pPr>
      <w:r w:rsidRPr="00544A1D">
        <w:rPr>
          <w:szCs w:val="24"/>
          <w:lang w:val="en-US"/>
        </w:rPr>
        <w:t>The speckle contrast of an aeroglass sample was determined using a focused laser green laser (450 nm, 100 mW) to illuminate the sample. The objective speckle pattern was evaluated from a white wall in 90° angle to the incoming light beam (distance to sample is 40 cm). The speckle pattern is captured with a photocamera (Canon EOS RP) with a focal distance of 105 mm, an exposure time of 1/60 s</w:t>
      </w:r>
      <w:r w:rsidR="00C501AA">
        <w:rPr>
          <w:szCs w:val="24"/>
          <w:lang w:val="en-US"/>
        </w:rPr>
        <w:t>, ISO-12800</w:t>
      </w:r>
      <w:r w:rsidRPr="00544A1D">
        <w:rPr>
          <w:szCs w:val="24"/>
          <w:lang w:val="en-US"/>
        </w:rPr>
        <w:t xml:space="preserve"> and an aperture of 7.1, placed slightly above the sample with a distance of ~20 cm. </w:t>
      </w:r>
    </w:p>
    <w:p w14:paraId="0F5C71C4" w14:textId="6E52710F" w:rsidR="00C932E2" w:rsidRPr="00544A1D" w:rsidRDefault="00C932E2" w:rsidP="00C932E2">
      <w:pPr>
        <w:rPr>
          <w:szCs w:val="24"/>
          <w:lang w:val="en-US"/>
        </w:rPr>
      </w:pPr>
      <w:r w:rsidRPr="00544A1D">
        <w:rPr>
          <w:szCs w:val="24"/>
          <w:lang w:val="en-US"/>
        </w:rPr>
        <w:t>From the photograph a representative area (cf</w:t>
      </w:r>
      <w:r w:rsidR="00A45275">
        <w:rPr>
          <w:szCs w:val="24"/>
          <w:lang w:val="en-US"/>
        </w:rPr>
        <w:t xml:space="preserve">. </w:t>
      </w:r>
      <w:r w:rsidR="00A45275">
        <w:rPr>
          <w:szCs w:val="24"/>
          <w:lang w:val="en-US"/>
        </w:rPr>
        <w:fldChar w:fldCharType="begin"/>
      </w:r>
      <w:r w:rsidR="00A45275">
        <w:rPr>
          <w:szCs w:val="24"/>
          <w:lang w:val="en-US"/>
        </w:rPr>
        <w:instrText xml:space="preserve"> REF _Ref140071486 \h </w:instrText>
      </w:r>
      <w:r w:rsidR="00A45275">
        <w:rPr>
          <w:szCs w:val="24"/>
          <w:lang w:val="en-US"/>
        </w:rPr>
      </w:r>
      <w:r w:rsidR="00A45275">
        <w:rPr>
          <w:szCs w:val="24"/>
          <w:lang w:val="en-US"/>
        </w:rPr>
        <w:fldChar w:fldCharType="separate"/>
      </w:r>
      <w:r w:rsidR="00FA39F3" w:rsidRPr="00C932E2">
        <w:rPr>
          <w:szCs w:val="24"/>
          <w:lang w:val="en-US"/>
        </w:rPr>
        <w:t xml:space="preserve">Figure S </w:t>
      </w:r>
      <w:r w:rsidR="00FA39F3">
        <w:rPr>
          <w:noProof/>
          <w:szCs w:val="24"/>
          <w:lang w:val="en-US"/>
        </w:rPr>
        <w:t>4</w:t>
      </w:r>
      <w:r w:rsidR="00A45275">
        <w:rPr>
          <w:szCs w:val="24"/>
          <w:lang w:val="en-US"/>
        </w:rPr>
        <w:fldChar w:fldCharType="end"/>
      </w:r>
      <w:r w:rsidRPr="00544A1D">
        <w:rPr>
          <w:szCs w:val="24"/>
          <w:lang w:val="en-US"/>
        </w:rPr>
        <w:t xml:space="preserve">) is selected to determine the speckle contrast using Gatan Microscopy Suite. First, the image is converted into black and white, followed by the calculation of the mean intensity </w:t>
      </w:r>
      <w:r w:rsidRPr="00544A1D">
        <w:rPr>
          <w:rFonts w:cs="Times New Roman"/>
          <w:color w:val="000000"/>
          <w:szCs w:val="24"/>
          <w:lang w:val="en-US"/>
        </w:rPr>
        <w:t>I</w:t>
      </w:r>
      <w:r w:rsidRPr="00544A1D">
        <w:rPr>
          <w:szCs w:val="24"/>
          <w:lang w:val="en-US"/>
        </w:rPr>
        <w:t xml:space="preserve"> and the standard deviation </w:t>
      </w:r>
      <w:r w:rsidRPr="00544A1D">
        <w:rPr>
          <w:rFonts w:cs="Times New Roman"/>
          <w:color w:val="000000"/>
          <w:szCs w:val="24"/>
        </w:rPr>
        <w:t>σ</w:t>
      </w:r>
      <w:r w:rsidRPr="00544A1D">
        <w:rPr>
          <w:szCs w:val="24"/>
          <w:lang w:val="en-US"/>
        </w:rPr>
        <w:t xml:space="preserve">.  </w:t>
      </w:r>
    </w:p>
    <w:p w14:paraId="68852BF7" w14:textId="77777777" w:rsidR="00C932E2" w:rsidRPr="00544A1D" w:rsidRDefault="00C932E2" w:rsidP="00C932E2">
      <w:pPr>
        <w:rPr>
          <w:szCs w:val="24"/>
          <w:lang w:val="en-US"/>
        </w:rPr>
      </w:pPr>
      <w:r w:rsidRPr="00544A1D">
        <w:rPr>
          <w:szCs w:val="24"/>
          <w:lang w:val="en-US"/>
        </w:rPr>
        <w:t xml:space="preserve">From this, the speckle contrast </w:t>
      </w:r>
      <w:r w:rsidRPr="00544A1D">
        <w:rPr>
          <w:rFonts w:cs="Times New Roman"/>
          <w:color w:val="000000"/>
          <w:szCs w:val="24"/>
        </w:rPr>
        <w:t>χ</w:t>
      </w:r>
      <w:r w:rsidRPr="00544A1D">
        <w:rPr>
          <w:szCs w:val="24"/>
          <w:lang w:val="en-US"/>
        </w:rPr>
        <w:t xml:space="preserve"> can be calculated by</w:t>
      </w:r>
      <w:sdt>
        <w:sdtPr>
          <w:rPr>
            <w:szCs w:val="24"/>
            <w:lang w:val="en-US"/>
          </w:rPr>
          <w:alias w:val="To edit, see citavi.com/edit"/>
          <w:tag w:val="CitaviPlaceholder#0701917d-bc36-4114-9953-91ead78e77fa"/>
          <w:id w:val="-1864969704"/>
          <w:placeholder>
            <w:docPart w:val="D6653415B9DF4847A35AB732123CA1FA"/>
          </w:placeholder>
        </w:sdtPr>
        <w:sdtEndPr/>
        <w:sdtContent>
          <w:r w:rsidRPr="00544A1D">
            <w:rPr>
              <w:szCs w:val="24"/>
              <w:lang w:val="en-US"/>
            </w:rPr>
            <w:fldChar w:fldCharType="begin"/>
          </w:r>
          <w:r>
            <w:rPr>
              <w:szCs w:val="24"/>
              <w:lang w:val="en-US"/>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ZlZTM3ODQ0LWJhOTYtNGZkMi1iY2ExLTMyMGNhNWIzYmUwMiIsIlJhbmdlTGVuZ3RoIjoxLCJSZWZlcmVuY2VJZCI6IjcwNGVmYTBkLWFkYjgtNDAwMi04YjdhLTEwZWZlMjA0NGQxOS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}</w:instrText>
          </w:r>
          <w:r w:rsidRPr="00544A1D">
            <w:rPr>
              <w:szCs w:val="24"/>
              <w:lang w:val="en-US"/>
            </w:rPr>
            <w:fldChar w:fldCharType="separate"/>
          </w:r>
          <w:r w:rsidRPr="00544A1D">
            <w:rPr>
              <w:szCs w:val="24"/>
              <w:vertAlign w:val="superscript"/>
              <w:lang w:val="en-US"/>
            </w:rPr>
            <w:t>1</w:t>
          </w:r>
          <w:r w:rsidRPr="00544A1D">
            <w:rPr>
              <w:szCs w:val="24"/>
              <w:lang w:val="en-US"/>
            </w:rPr>
            <w:fldChar w:fldCharType="end"/>
          </w:r>
        </w:sdtContent>
      </w:sdt>
      <w:r w:rsidRPr="00544A1D">
        <w:rPr>
          <w:szCs w:val="24"/>
          <w:lang w:val="en-US"/>
        </w:rPr>
        <w:t>:</w:t>
      </w:r>
    </w:p>
    <w:p w14:paraId="57F492AC" w14:textId="77777777" w:rsidR="00C932E2" w:rsidRDefault="00C932E2" w:rsidP="00C932E2">
      <w:pPr>
        <w:autoSpaceDE w:val="0"/>
        <w:autoSpaceDN w:val="0"/>
        <w:adjustRightInd w:val="0"/>
        <w:spacing w:after="0"/>
        <w:ind w:left="2832" w:firstLine="708"/>
        <w:rPr>
          <w:rFonts w:cs="Times New Roman"/>
          <w:color w:val="000000"/>
          <w:szCs w:val="24"/>
          <w:lang w:val="en-US"/>
        </w:rPr>
      </w:pPr>
      <w:r w:rsidRPr="00544A1D">
        <w:rPr>
          <w:rFonts w:cs="Times New Roman"/>
          <w:color w:val="000000"/>
          <w:szCs w:val="24"/>
        </w:rPr>
        <w:t>χ</w:t>
      </w:r>
      <w:r w:rsidRPr="00544A1D">
        <w:rPr>
          <w:rFonts w:cs="Times New Roman"/>
          <w:color w:val="000000"/>
          <w:szCs w:val="24"/>
          <w:lang w:val="en-US"/>
        </w:rPr>
        <w:t xml:space="preserve"> = </w:t>
      </w:r>
      <w:r w:rsidRPr="00544A1D">
        <w:rPr>
          <w:rFonts w:cs="Times New Roman"/>
          <w:color w:val="000000"/>
          <w:szCs w:val="24"/>
        </w:rPr>
        <w:t>σ</w:t>
      </w:r>
      <w:r w:rsidRPr="00544A1D">
        <w:rPr>
          <w:rFonts w:cs="Times New Roman"/>
          <w:color w:val="000000"/>
          <w:szCs w:val="24"/>
          <w:lang w:val="en-US"/>
        </w:rPr>
        <w:t xml:space="preserve"> I</w:t>
      </w:r>
      <w:r w:rsidRPr="00544A1D">
        <w:rPr>
          <w:rFonts w:cs="Times New Roman"/>
          <w:color w:val="000000"/>
          <w:szCs w:val="24"/>
          <w:vertAlign w:val="superscript"/>
          <w:lang w:val="en-US"/>
        </w:rPr>
        <w:t>-1</w:t>
      </w:r>
      <w:r w:rsidRPr="00544A1D">
        <w:rPr>
          <w:rFonts w:cs="Times New Roman"/>
          <w:color w:val="000000"/>
          <w:szCs w:val="24"/>
          <w:vertAlign w:val="superscript"/>
          <w:lang w:val="en-US"/>
        </w:rPr>
        <w:tab/>
      </w:r>
      <w:r w:rsidRPr="00544A1D">
        <w:rPr>
          <w:rFonts w:cs="Times New Roman"/>
          <w:color w:val="000000"/>
          <w:szCs w:val="24"/>
          <w:vertAlign w:val="superscript"/>
          <w:lang w:val="en-US"/>
        </w:rPr>
        <w:tab/>
      </w:r>
      <w:r w:rsidRPr="00544A1D">
        <w:rPr>
          <w:rFonts w:cs="Times New Roman"/>
          <w:color w:val="000000"/>
          <w:szCs w:val="24"/>
          <w:lang w:val="en-US"/>
        </w:rPr>
        <w:tab/>
      </w:r>
      <w:r w:rsidRPr="00544A1D">
        <w:rPr>
          <w:rFonts w:cs="Times New Roman"/>
          <w:color w:val="000000"/>
          <w:szCs w:val="24"/>
          <w:lang w:val="en-US"/>
        </w:rPr>
        <w:tab/>
      </w:r>
      <w:r w:rsidRPr="00544A1D">
        <w:rPr>
          <w:rFonts w:cs="Times New Roman"/>
          <w:color w:val="000000"/>
          <w:szCs w:val="24"/>
          <w:lang w:val="en-US"/>
        </w:rPr>
        <w:tab/>
      </w:r>
      <w:r w:rsidRPr="00544A1D">
        <w:rPr>
          <w:rFonts w:cs="Times New Roman"/>
          <w:color w:val="000000"/>
          <w:szCs w:val="24"/>
          <w:lang w:val="en-US"/>
        </w:rPr>
        <w:tab/>
        <w:t>(1)</w:t>
      </w:r>
    </w:p>
    <w:p w14:paraId="5CABB88F" w14:textId="77777777" w:rsidR="00C932E2" w:rsidRDefault="00C932E2" w:rsidP="00C932E2">
      <w:pPr>
        <w:autoSpaceDE w:val="0"/>
        <w:autoSpaceDN w:val="0"/>
        <w:adjustRightInd w:val="0"/>
        <w:spacing w:after="0"/>
        <w:ind w:left="2832" w:firstLine="708"/>
        <w:rPr>
          <w:rFonts w:cs="Times New Roman"/>
          <w:color w:val="000000"/>
          <w:szCs w:val="24"/>
          <w:lang w:val="en-US"/>
        </w:rPr>
      </w:pPr>
    </w:p>
    <w:p w14:paraId="71BAAA2B" w14:textId="1A494987" w:rsidR="00C932E2" w:rsidRPr="00544A1D" w:rsidRDefault="002678D2" w:rsidP="002678D2">
      <w:pPr>
        <w:autoSpaceDE w:val="0"/>
        <w:autoSpaceDN w:val="0"/>
        <w:adjustRightInd w:val="0"/>
        <w:spacing w:after="0"/>
        <w:jc w:val="left"/>
        <w:rPr>
          <w:rFonts w:cs="Times New Roman"/>
          <w:color w:val="000000"/>
          <w:szCs w:val="24"/>
          <w:lang w:val="en-US"/>
        </w:rPr>
      </w:pPr>
      <w:r>
        <w:rPr>
          <w:rFonts w:cs="Times New Roman"/>
          <w:noProof/>
          <w:color w:val="000000"/>
          <w:szCs w:val="24"/>
          <w:lang w:val="en-US"/>
        </w:rPr>
        <w:drawing>
          <wp:inline distT="0" distB="0" distL="0" distR="0" wp14:anchorId="484D574A" wp14:editId="13699A26">
            <wp:extent cx="5760720" cy="2462530"/>
            <wp:effectExtent l="0" t="0" r="0" b="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pic:cNvPicPr/>
                  </pic:nvPicPr>
                  <pic:blipFill>
                    <a:blip r:embed="rId12">
                      <a:extLst>
                        <a:ext uri="{96DAC541-7B7A-43D3-8B79-37D633B846F1}">
                          <asvg:svgBlip xmlns:asvg="http://schemas.microsoft.com/office/drawing/2016/SVG/main" r:embed="rId13"/>
                        </a:ext>
                      </a:extLst>
                    </a:blip>
                    <a:stretch>
                      <a:fillRect/>
                    </a:stretch>
                  </pic:blipFill>
                  <pic:spPr>
                    <a:xfrm>
                      <a:off x="0" y="0"/>
                      <a:ext cx="5760720" cy="2462530"/>
                    </a:xfrm>
                    <a:prstGeom prst="rect">
                      <a:avLst/>
                    </a:prstGeom>
                  </pic:spPr>
                </pic:pic>
              </a:graphicData>
            </a:graphic>
          </wp:inline>
        </w:drawing>
      </w:r>
    </w:p>
    <w:p w14:paraId="20B50251" w14:textId="77777777" w:rsidR="002678D2" w:rsidRPr="002678D2" w:rsidRDefault="002678D2" w:rsidP="002678D2">
      <w:pPr>
        <w:pStyle w:val="Caption"/>
        <w:rPr>
          <w:b w:val="0"/>
          <w:color w:val="FF0000"/>
          <w:sz w:val="24"/>
          <w:szCs w:val="24"/>
          <w:lang w:val="en-US"/>
        </w:rPr>
      </w:pPr>
      <w:r w:rsidRPr="002678D2">
        <w:rPr>
          <w:color w:val="FF0000"/>
          <w:sz w:val="24"/>
          <w:szCs w:val="24"/>
          <w:lang w:val="en-US"/>
        </w:rPr>
        <w:t xml:space="preserve">Figure S </w:t>
      </w:r>
      <w:r w:rsidRPr="002678D2">
        <w:rPr>
          <w:color w:val="FF0000"/>
          <w:sz w:val="24"/>
          <w:szCs w:val="24"/>
        </w:rPr>
        <w:fldChar w:fldCharType="begin"/>
      </w:r>
      <w:r w:rsidRPr="002678D2">
        <w:rPr>
          <w:color w:val="FF0000"/>
          <w:sz w:val="24"/>
          <w:szCs w:val="24"/>
          <w:lang w:val="en-US"/>
        </w:rPr>
        <w:instrText xml:space="preserve"> SEQ Figure_S \* ARABIC </w:instrText>
      </w:r>
      <w:r w:rsidRPr="002678D2">
        <w:rPr>
          <w:color w:val="FF0000"/>
          <w:sz w:val="24"/>
          <w:szCs w:val="24"/>
        </w:rPr>
        <w:fldChar w:fldCharType="separate"/>
      </w:r>
      <w:r w:rsidRPr="002678D2">
        <w:rPr>
          <w:noProof/>
          <w:color w:val="FF0000"/>
          <w:sz w:val="24"/>
          <w:szCs w:val="24"/>
          <w:lang w:val="en-US"/>
        </w:rPr>
        <w:t>5</w:t>
      </w:r>
      <w:r w:rsidRPr="002678D2">
        <w:rPr>
          <w:color w:val="FF0000"/>
          <w:sz w:val="24"/>
          <w:szCs w:val="24"/>
        </w:rPr>
        <w:fldChar w:fldCharType="end"/>
      </w:r>
      <w:r w:rsidRPr="002678D2">
        <w:rPr>
          <w:color w:val="FF0000"/>
          <w:sz w:val="24"/>
          <w:szCs w:val="24"/>
          <w:lang w:val="en-US"/>
        </w:rPr>
        <w:t xml:space="preserve"> </w:t>
      </w:r>
      <w:r w:rsidRPr="002678D2">
        <w:rPr>
          <w:b w:val="0"/>
          <w:color w:val="FF0000"/>
          <w:sz w:val="24"/>
          <w:szCs w:val="24"/>
          <w:lang w:val="en-US"/>
        </w:rPr>
        <w:t>Electron diffraction pattern (a) and rotational average (b) of non-decorated aeroglass, revealing its amorphous structure.</w:t>
      </w:r>
    </w:p>
    <w:p w14:paraId="6EBA394F" w14:textId="77777777" w:rsidR="00C932E2" w:rsidRDefault="00C932E2" w:rsidP="00C932E2">
      <w:pPr>
        <w:spacing w:line="259" w:lineRule="auto"/>
        <w:contextualSpacing w:val="0"/>
        <w:jc w:val="left"/>
        <w:rPr>
          <w:lang w:val="en-US" w:eastAsia="de-DE"/>
        </w:rPr>
      </w:pPr>
      <w:r>
        <w:rPr>
          <w:lang w:val="en-US" w:eastAsia="de-DE"/>
        </w:rPr>
        <w:br w:type="page"/>
      </w:r>
    </w:p>
    <w:p w14:paraId="793589E0" w14:textId="5081AB1E" w:rsidR="00C932E2" w:rsidRPr="00544A1D" w:rsidRDefault="00284C08" w:rsidP="00C932E2">
      <w:pPr>
        <w:keepNext/>
        <w:jc w:val="center"/>
        <w:rPr>
          <w:szCs w:val="24"/>
          <w:lang w:val="en-US"/>
        </w:rPr>
      </w:pPr>
      <w:r>
        <w:rPr>
          <w:noProof/>
          <w:szCs w:val="24"/>
          <w:lang w:val="en-US"/>
        </w:rPr>
        <w:lastRenderedPageBreak/>
        <w:drawing>
          <wp:inline distT="0" distB="0" distL="0" distR="0" wp14:anchorId="198E76BB" wp14:editId="7D132F22">
            <wp:extent cx="5691188" cy="2537673"/>
            <wp:effectExtent l="0" t="0" r="5080" b="0"/>
            <wp:docPr id="1996403289" name="Grafik 1" descr="Ein Bild, das Screenshot, Text, Electric Blue (Farbe), Desig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6403289" name="Grafik 1" descr="Ein Bild, das Screenshot, Text, Electric Blue (Farbe), Design enthält.&#10;&#10;Automatisch generierte Beschreibung"/>
                    <pic:cNvPicPr/>
                  </pic:nvPicPr>
                  <pic:blipFill rotWithShape="1">
                    <a:blip r:embed="rId14"/>
                    <a:srcRect l="14469" t="22050" r="15426" b="22377"/>
                    <a:stretch/>
                  </pic:blipFill>
                  <pic:spPr bwMode="auto">
                    <a:xfrm>
                      <a:off x="0" y="0"/>
                      <a:ext cx="5741018" cy="2559892"/>
                    </a:xfrm>
                    <a:prstGeom prst="rect">
                      <a:avLst/>
                    </a:prstGeom>
                    <a:ln>
                      <a:noFill/>
                    </a:ln>
                    <a:extLst>
                      <a:ext uri="{53640926-AAD7-44D8-BBD7-CCE9431645EC}">
                        <a14:shadowObscured xmlns:a14="http://schemas.microsoft.com/office/drawing/2010/main"/>
                      </a:ext>
                    </a:extLst>
                  </pic:spPr>
                </pic:pic>
              </a:graphicData>
            </a:graphic>
          </wp:inline>
        </w:drawing>
      </w:r>
    </w:p>
    <w:p w14:paraId="15F75216" w14:textId="002B5435" w:rsidR="00C932E2" w:rsidRPr="00C932E2" w:rsidRDefault="00C932E2" w:rsidP="00C932E2">
      <w:pPr>
        <w:pStyle w:val="Caption"/>
        <w:rPr>
          <w:b w:val="0"/>
          <w:sz w:val="24"/>
          <w:szCs w:val="24"/>
          <w:lang w:val="en-US"/>
        </w:rPr>
      </w:pPr>
      <w:r w:rsidRPr="00C932E2">
        <w:rPr>
          <w:sz w:val="24"/>
          <w:szCs w:val="24"/>
          <w:lang w:val="en-US"/>
        </w:rPr>
        <w:t xml:space="preserve">Figure S </w:t>
      </w:r>
      <w:r w:rsidRPr="00544A1D">
        <w:rPr>
          <w:sz w:val="24"/>
          <w:szCs w:val="24"/>
        </w:rPr>
        <w:fldChar w:fldCharType="begin"/>
      </w:r>
      <w:r w:rsidRPr="00C932E2">
        <w:rPr>
          <w:sz w:val="24"/>
          <w:szCs w:val="24"/>
          <w:lang w:val="en-US"/>
        </w:rPr>
        <w:instrText xml:space="preserve"> SEQ Figure_S \* ARABIC </w:instrText>
      </w:r>
      <w:r w:rsidRPr="00544A1D">
        <w:rPr>
          <w:sz w:val="24"/>
          <w:szCs w:val="24"/>
        </w:rPr>
        <w:fldChar w:fldCharType="separate"/>
      </w:r>
      <w:r w:rsidR="00FA39F3">
        <w:rPr>
          <w:noProof/>
          <w:sz w:val="24"/>
          <w:szCs w:val="24"/>
          <w:lang w:val="en-US"/>
        </w:rPr>
        <w:t>6</w:t>
      </w:r>
      <w:r w:rsidRPr="00544A1D">
        <w:rPr>
          <w:sz w:val="24"/>
          <w:szCs w:val="24"/>
        </w:rPr>
        <w:fldChar w:fldCharType="end"/>
      </w:r>
      <w:r w:rsidRPr="00C932E2">
        <w:rPr>
          <w:sz w:val="24"/>
          <w:szCs w:val="24"/>
          <w:lang w:val="en-US"/>
        </w:rPr>
        <w:t xml:space="preserve"> </w:t>
      </w:r>
      <w:r w:rsidRPr="00C932E2">
        <w:rPr>
          <w:b w:val="0"/>
          <w:sz w:val="24"/>
          <w:szCs w:val="24"/>
          <w:lang w:val="en-US"/>
        </w:rPr>
        <w:t>Long-term stability of aeroglass-QD-iCVD</w:t>
      </w:r>
      <w:r w:rsidR="00284C08">
        <w:rPr>
          <w:b w:val="0"/>
          <w:sz w:val="24"/>
          <w:szCs w:val="24"/>
          <w:lang w:val="en-US"/>
        </w:rPr>
        <w:t xml:space="preserve"> and </w:t>
      </w:r>
      <w:r w:rsidR="00284C08" w:rsidRPr="00C932E2">
        <w:rPr>
          <w:b w:val="0"/>
          <w:sz w:val="24"/>
          <w:szCs w:val="24"/>
          <w:lang w:val="en-US"/>
        </w:rPr>
        <w:t>aeroglass-QD</w:t>
      </w:r>
      <w:r w:rsidRPr="00C932E2">
        <w:rPr>
          <w:b w:val="0"/>
          <w:sz w:val="24"/>
          <w:szCs w:val="24"/>
          <w:lang w:val="en-US"/>
        </w:rPr>
        <w:t xml:space="preserve">. Images were taken at different time points and show the gradual decrease in luminescence. </w:t>
      </w:r>
    </w:p>
    <w:p w14:paraId="4C14C546" w14:textId="77777777" w:rsidR="00C932E2" w:rsidRDefault="00C932E2" w:rsidP="00C932E2">
      <w:pPr>
        <w:rPr>
          <w:szCs w:val="24"/>
          <w:lang w:val="en-US" w:eastAsia="de-DE"/>
        </w:rPr>
      </w:pPr>
    </w:p>
    <w:p w14:paraId="522CF501" w14:textId="77777777" w:rsidR="00C932E2" w:rsidRDefault="00C932E2" w:rsidP="00C932E2">
      <w:pPr>
        <w:rPr>
          <w:szCs w:val="24"/>
          <w:lang w:val="en-US" w:eastAsia="de-DE"/>
        </w:rPr>
      </w:pPr>
    </w:p>
    <w:p w14:paraId="21BFF657" w14:textId="77777777" w:rsidR="00C932E2" w:rsidRDefault="00C932E2" w:rsidP="00C932E2">
      <w:pPr>
        <w:rPr>
          <w:szCs w:val="24"/>
          <w:lang w:val="en-US" w:eastAsia="de-DE"/>
        </w:rPr>
      </w:pPr>
    </w:p>
    <w:p w14:paraId="5C5A2C50" w14:textId="77777777" w:rsidR="00C932E2" w:rsidRDefault="00C932E2" w:rsidP="00C932E2">
      <w:pPr>
        <w:rPr>
          <w:szCs w:val="24"/>
          <w:lang w:val="en-US" w:eastAsia="de-DE"/>
        </w:rPr>
      </w:pPr>
    </w:p>
    <w:p w14:paraId="0A62E88F" w14:textId="77777777" w:rsidR="00C932E2" w:rsidRDefault="00C932E2" w:rsidP="00C932E2">
      <w:pPr>
        <w:rPr>
          <w:szCs w:val="24"/>
          <w:lang w:val="en-US" w:eastAsia="de-DE"/>
        </w:rPr>
      </w:pPr>
    </w:p>
    <w:p w14:paraId="0F807438" w14:textId="77777777" w:rsidR="00C932E2" w:rsidRPr="00544A1D" w:rsidRDefault="00C932E2" w:rsidP="00C932E2">
      <w:pPr>
        <w:rPr>
          <w:szCs w:val="24"/>
          <w:lang w:val="en-US" w:eastAsia="de-DE"/>
        </w:rPr>
      </w:pPr>
    </w:p>
    <w:p w14:paraId="4DF739A5" w14:textId="77777777" w:rsidR="00C932E2" w:rsidRPr="00544A1D" w:rsidRDefault="00C932E2" w:rsidP="00C932E2">
      <w:pPr>
        <w:keepNext/>
        <w:jc w:val="center"/>
        <w:rPr>
          <w:szCs w:val="24"/>
          <w:lang w:val="en-US"/>
        </w:rPr>
      </w:pPr>
      <w:r w:rsidRPr="00544A1D">
        <w:rPr>
          <w:noProof/>
          <w:szCs w:val="24"/>
          <w:lang w:val="en-US" w:eastAsia="de-DE"/>
        </w:rPr>
        <w:drawing>
          <wp:inline distT="0" distB="0" distL="0" distR="0" wp14:anchorId="1EFB7F05" wp14:editId="3144A3C8">
            <wp:extent cx="3269411" cy="2042003"/>
            <wp:effectExtent l="0" t="0" r="7620" b="0"/>
            <wp:docPr id="28" name="Grafik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283369" cy="2050721"/>
                    </a:xfrm>
                    <a:prstGeom prst="rect">
                      <a:avLst/>
                    </a:prstGeom>
                    <a:noFill/>
                  </pic:spPr>
                </pic:pic>
              </a:graphicData>
            </a:graphic>
          </wp:inline>
        </w:drawing>
      </w:r>
    </w:p>
    <w:p w14:paraId="206B5CB7" w14:textId="69C80753" w:rsidR="00C932E2" w:rsidRPr="00C932E2" w:rsidRDefault="00C932E2" w:rsidP="00C932E2">
      <w:pPr>
        <w:pStyle w:val="Caption"/>
        <w:rPr>
          <w:b w:val="0"/>
          <w:sz w:val="24"/>
          <w:szCs w:val="24"/>
          <w:lang w:val="en-US"/>
        </w:rPr>
      </w:pPr>
      <w:r w:rsidRPr="00C932E2">
        <w:rPr>
          <w:sz w:val="24"/>
          <w:szCs w:val="24"/>
          <w:lang w:val="en-US"/>
        </w:rPr>
        <w:t xml:space="preserve">Figure S </w:t>
      </w:r>
      <w:r w:rsidRPr="00544A1D">
        <w:rPr>
          <w:sz w:val="24"/>
          <w:szCs w:val="24"/>
        </w:rPr>
        <w:fldChar w:fldCharType="begin"/>
      </w:r>
      <w:r w:rsidRPr="00C932E2">
        <w:rPr>
          <w:sz w:val="24"/>
          <w:szCs w:val="24"/>
          <w:lang w:val="en-US"/>
        </w:rPr>
        <w:instrText xml:space="preserve"> SEQ Figure_S \* ARABIC </w:instrText>
      </w:r>
      <w:r w:rsidRPr="00544A1D">
        <w:rPr>
          <w:sz w:val="24"/>
          <w:szCs w:val="24"/>
        </w:rPr>
        <w:fldChar w:fldCharType="separate"/>
      </w:r>
      <w:r w:rsidR="00FA39F3">
        <w:rPr>
          <w:noProof/>
          <w:sz w:val="24"/>
          <w:szCs w:val="24"/>
          <w:lang w:val="en-US"/>
        </w:rPr>
        <w:t>7</w:t>
      </w:r>
      <w:r w:rsidRPr="00544A1D">
        <w:rPr>
          <w:sz w:val="24"/>
          <w:szCs w:val="24"/>
        </w:rPr>
        <w:fldChar w:fldCharType="end"/>
      </w:r>
      <w:r w:rsidRPr="00C932E2">
        <w:rPr>
          <w:sz w:val="24"/>
          <w:szCs w:val="24"/>
          <w:lang w:val="en-US"/>
        </w:rPr>
        <w:t xml:space="preserve"> </w:t>
      </w:r>
      <w:r w:rsidRPr="00C932E2">
        <w:rPr>
          <w:b w:val="0"/>
          <w:sz w:val="24"/>
          <w:szCs w:val="24"/>
          <w:lang w:val="en-US"/>
        </w:rPr>
        <w:t>Aeroglass in sample holder (a) before and (b) after illumination with a 5W blue laser for 1 min.</w:t>
      </w:r>
    </w:p>
    <w:p w14:paraId="51D08FED" w14:textId="77777777" w:rsidR="00C932E2" w:rsidRPr="00544A1D" w:rsidRDefault="00C932E2" w:rsidP="00C932E2">
      <w:pPr>
        <w:rPr>
          <w:szCs w:val="24"/>
          <w:lang w:val="en-US" w:eastAsia="de-DE"/>
        </w:rPr>
      </w:pPr>
    </w:p>
    <w:p w14:paraId="492E60D2" w14:textId="77777777" w:rsidR="00C932E2" w:rsidRDefault="00C932E2" w:rsidP="00C932E2">
      <w:pPr>
        <w:spacing w:line="259" w:lineRule="auto"/>
        <w:contextualSpacing w:val="0"/>
        <w:jc w:val="left"/>
        <w:rPr>
          <w:szCs w:val="24"/>
          <w:lang w:val="en-US" w:eastAsia="de-DE"/>
        </w:rPr>
      </w:pPr>
      <w:r>
        <w:rPr>
          <w:szCs w:val="24"/>
          <w:lang w:val="en-US" w:eastAsia="de-DE"/>
        </w:rPr>
        <w:br w:type="page"/>
      </w:r>
    </w:p>
    <w:p w14:paraId="13453D72" w14:textId="77777777" w:rsidR="00C932E2" w:rsidRPr="00544A1D" w:rsidRDefault="00C932E2" w:rsidP="00C932E2">
      <w:pPr>
        <w:rPr>
          <w:b/>
          <w:szCs w:val="24"/>
          <w:lang w:val="en-US"/>
        </w:rPr>
      </w:pPr>
      <w:r w:rsidRPr="00544A1D">
        <w:rPr>
          <w:b/>
          <w:szCs w:val="24"/>
          <w:lang w:val="en-US"/>
        </w:rPr>
        <w:lastRenderedPageBreak/>
        <w:t xml:space="preserve">Supplementary Note </w:t>
      </w:r>
      <w:r>
        <w:rPr>
          <w:b/>
          <w:szCs w:val="24"/>
          <w:lang w:val="en-US"/>
        </w:rPr>
        <w:t>3</w:t>
      </w:r>
      <w:r w:rsidRPr="00544A1D">
        <w:rPr>
          <w:b/>
          <w:szCs w:val="24"/>
          <w:lang w:val="en-US"/>
        </w:rPr>
        <w:t xml:space="preserve"> – Determination of layer thickness of pEGDMA coating</w:t>
      </w:r>
    </w:p>
    <w:p w14:paraId="6252FA21" w14:textId="77777777" w:rsidR="00C932E2" w:rsidRPr="00544A1D" w:rsidRDefault="00C932E2" w:rsidP="00C932E2">
      <w:pPr>
        <w:rPr>
          <w:szCs w:val="24"/>
          <w:lang w:val="en-US" w:eastAsia="de-DE"/>
        </w:rPr>
      </w:pPr>
      <w:r w:rsidRPr="00544A1D">
        <w:rPr>
          <w:szCs w:val="24"/>
          <w:lang w:val="en-US"/>
        </w:rPr>
        <w:t xml:space="preserve">The wall thickness of an individual microtube arm of </w:t>
      </w:r>
      <w:r w:rsidRPr="00544A1D">
        <w:rPr>
          <w:szCs w:val="24"/>
          <w:lang w:val="en-US" w:eastAsia="de-DE"/>
        </w:rPr>
        <w:t xml:space="preserve">a f-SiO2-QD sample as well as of a f-SiO2-QD-iCVD samples is determined by electron energy loss spectroscopy log ratio method. Performing a line scan across a hollow microtube yields the relative thickness in multiples of the inelastic electron mean free path (eMFP). </w:t>
      </w:r>
      <w:r w:rsidRPr="00544A1D">
        <w:rPr>
          <w:szCs w:val="24"/>
          <w:lang w:val="en-US"/>
        </w:rPr>
        <w:t xml:space="preserve">The difference in </w:t>
      </w:r>
      <w:r w:rsidRPr="00544A1D">
        <w:rPr>
          <w:szCs w:val="24"/>
          <w:lang w:val="en-US" w:eastAsia="de-DE"/>
        </w:rPr>
        <w:t xml:space="preserve">eMFP between an iCVD-coated and non-coated microtube arms is 0.073 eMFP, which is the thickness of the pEGDMA coating. </w:t>
      </w:r>
    </w:p>
    <w:p w14:paraId="2452BB47" w14:textId="77777777" w:rsidR="00C932E2" w:rsidRPr="00544A1D" w:rsidRDefault="00C932E2" w:rsidP="00C932E2">
      <w:pPr>
        <w:rPr>
          <w:szCs w:val="24"/>
          <w:lang w:val="en-US" w:eastAsia="de-DE"/>
        </w:rPr>
      </w:pPr>
      <w:r w:rsidRPr="00544A1D">
        <w:rPr>
          <w:szCs w:val="24"/>
          <w:lang w:val="en-US" w:eastAsia="de-DE"/>
        </w:rPr>
        <w:t xml:space="preserve">Calculating the mean free path of pEGDMA after Malis et al. </w:t>
      </w:r>
      <w:sdt>
        <w:sdtPr>
          <w:rPr>
            <w:szCs w:val="24"/>
            <w:lang w:val="en-US" w:eastAsia="de-DE"/>
          </w:rPr>
          <w:alias w:val="To edit, see citavi.com/edit"/>
          <w:tag w:val="CitaviPlaceholder#8fd86242-65cf-4563-a21e-75269eeb6b71"/>
          <w:id w:val="71401293"/>
          <w:placeholder>
            <w:docPart w:val="D6653415B9DF4847A35AB732123CA1FA"/>
          </w:placeholder>
        </w:sdtPr>
        <w:sdtEndPr/>
        <w:sdtContent>
          <w:r w:rsidRPr="00544A1D">
            <w:rPr>
              <w:szCs w:val="24"/>
              <w:lang w:val="en-US" w:eastAsia="de-DE"/>
            </w:rPr>
            <w:fldChar w:fldCharType="begin"/>
          </w:r>
          <w:r>
            <w:rPr>
              <w:szCs w:val="24"/>
              <w:lang w:val="en-US" w:eastAsia="de-DE"/>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EyYWYyOWFiLTBlMzAtNDgzMC04YWI3LWZiMjFmNTlkMjZmYiIsIlJhbmdlTGVuZ3RoIjoxLCJSZWZlcmVuY2VJZCI6IjBkMzZkOTY2LTgzODctNDU5ZS04MTZlLTNkMzgxMDMzOWEzYS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}</w:instrText>
          </w:r>
          <w:r w:rsidRPr="00544A1D">
            <w:rPr>
              <w:szCs w:val="24"/>
              <w:lang w:val="en-US" w:eastAsia="de-DE"/>
            </w:rPr>
            <w:fldChar w:fldCharType="separate"/>
          </w:r>
          <w:r w:rsidRPr="00544A1D">
            <w:rPr>
              <w:szCs w:val="24"/>
              <w:vertAlign w:val="superscript"/>
              <w:lang w:val="en-US" w:eastAsia="de-DE"/>
            </w:rPr>
            <w:t>2</w:t>
          </w:r>
          <w:r w:rsidRPr="00544A1D">
            <w:rPr>
              <w:szCs w:val="24"/>
              <w:lang w:val="en-US" w:eastAsia="de-DE"/>
            </w:rPr>
            <w:fldChar w:fldCharType="end"/>
          </w:r>
        </w:sdtContent>
      </w:sdt>
      <w:r w:rsidRPr="00544A1D">
        <w:rPr>
          <w:szCs w:val="24"/>
          <w:lang w:val="en-US" w:eastAsia="de-DE"/>
        </w:rPr>
        <w:t xml:space="preserve"> results in a mean free path of λ</w:t>
      </w:r>
      <w:r w:rsidRPr="00544A1D">
        <w:rPr>
          <w:szCs w:val="24"/>
          <w:vertAlign w:val="subscript"/>
          <w:lang w:val="en-US" w:eastAsia="de-DE"/>
        </w:rPr>
        <w:t>EGDMA</w:t>
      </w:r>
      <w:r w:rsidRPr="00544A1D">
        <w:rPr>
          <w:szCs w:val="24"/>
          <w:lang w:val="en-US" w:eastAsia="de-DE"/>
        </w:rPr>
        <w:t xml:space="preserve"> ~ 150 nm, thus, the thickness of the pEGDMA coating is approximately 5.5 nm. </w:t>
      </w:r>
    </w:p>
    <w:p w14:paraId="14E74CDE" w14:textId="77777777" w:rsidR="00C932E2" w:rsidRDefault="00C932E2" w:rsidP="00C932E2">
      <w:pPr>
        <w:rPr>
          <w:szCs w:val="24"/>
          <w:lang w:val="en-US" w:eastAsia="de-DE"/>
        </w:rPr>
      </w:pPr>
      <w:r w:rsidRPr="00544A1D">
        <w:rPr>
          <w:szCs w:val="24"/>
          <w:lang w:val="en-US" w:eastAsia="de-DE"/>
        </w:rPr>
        <w:t>It has to be noted, that the relative thickness of the pEGDMA coating has to be divided by a factor of two, as the electron beam passes twice through the hollow microtube.</w:t>
      </w:r>
    </w:p>
    <w:p w14:paraId="087C8B5C" w14:textId="77777777" w:rsidR="00C932E2" w:rsidRDefault="00C932E2" w:rsidP="00C932E2">
      <w:pPr>
        <w:rPr>
          <w:szCs w:val="24"/>
          <w:lang w:val="en-US" w:eastAsia="de-DE"/>
        </w:rPr>
      </w:pPr>
    </w:p>
    <w:p w14:paraId="54C190DA" w14:textId="77777777" w:rsidR="002678D2" w:rsidRPr="002678D2" w:rsidRDefault="002678D2" w:rsidP="002678D2">
      <w:pPr>
        <w:rPr>
          <w:b/>
          <w:color w:val="FF0000"/>
          <w:szCs w:val="24"/>
          <w:lang w:val="en-US"/>
        </w:rPr>
      </w:pPr>
      <w:r w:rsidRPr="002678D2">
        <w:rPr>
          <w:b/>
          <w:color w:val="FF0000"/>
          <w:szCs w:val="24"/>
          <w:lang w:val="en-US"/>
        </w:rPr>
        <w:t>Supplementary Note 4 – Data processing of selective area electron diffraction (SAED) data</w:t>
      </w:r>
    </w:p>
    <w:p w14:paraId="20DEEBF7" w14:textId="77777777" w:rsidR="002678D2" w:rsidRPr="002678D2" w:rsidRDefault="002678D2" w:rsidP="002678D2">
      <w:pPr>
        <w:rPr>
          <w:bCs/>
          <w:color w:val="FF0000"/>
          <w:szCs w:val="24"/>
          <w:lang w:val="en-US"/>
        </w:rPr>
      </w:pPr>
      <w:r w:rsidRPr="002678D2">
        <w:rPr>
          <w:bCs/>
          <w:color w:val="FF0000"/>
          <w:szCs w:val="24"/>
          <w:lang w:val="en-US"/>
        </w:rPr>
        <w:t xml:space="preserve">The SAED data is processed via a custom analysis and manipulation tool in multiple steps in order to improve data quality and enable combination of multiple data points. First, the center of the SAED patterns is automatically detected followed by a rotational average (taking the mean of radial intensity profiles from the center outwards for a fixed number of polar angles). The rotational averages are background subtracted using an asymmetric least squares approach followed by a multi exponential model. The background subtracted models can be corrected for slight misalignments of the microscope scattering angle calibration via a multiplicative correction factor (empirical) determined using a known reflection present in the data. The so corrected and background subtracted rotational averages are then used to determined the crystal phase by comparison the calculated diffraction patterns of multiple structure candidates. Multiple rotational averages can be superimposed to improve data quality. </w:t>
      </w:r>
    </w:p>
    <w:p w14:paraId="2CFB106E" w14:textId="77777777" w:rsidR="00C932E2" w:rsidRDefault="00C932E2" w:rsidP="00C932E2">
      <w:pPr>
        <w:rPr>
          <w:szCs w:val="24"/>
          <w:lang w:val="en-US" w:eastAsia="de-DE"/>
        </w:rPr>
      </w:pPr>
    </w:p>
    <w:p w14:paraId="36B214CB" w14:textId="77777777" w:rsidR="00C932E2" w:rsidRDefault="00C932E2" w:rsidP="00C932E2">
      <w:pPr>
        <w:rPr>
          <w:szCs w:val="24"/>
          <w:lang w:val="en-US" w:eastAsia="de-DE"/>
        </w:rPr>
      </w:pPr>
    </w:p>
    <w:p w14:paraId="68D47880" w14:textId="77777777" w:rsidR="00C932E2" w:rsidRDefault="00C932E2" w:rsidP="00C932E2">
      <w:pPr>
        <w:rPr>
          <w:szCs w:val="24"/>
          <w:lang w:val="en-US" w:eastAsia="de-DE"/>
        </w:rPr>
      </w:pPr>
    </w:p>
    <w:p w14:paraId="3A1FAEA7" w14:textId="77777777" w:rsidR="00C932E2" w:rsidRDefault="00C932E2" w:rsidP="00C932E2">
      <w:pPr>
        <w:rPr>
          <w:szCs w:val="24"/>
          <w:lang w:val="en-US" w:eastAsia="de-DE"/>
        </w:rPr>
      </w:pPr>
    </w:p>
    <w:p w14:paraId="6C7C0293" w14:textId="72429DB9" w:rsidR="00093CE5" w:rsidRDefault="00093CE5">
      <w:pPr>
        <w:spacing w:line="259" w:lineRule="auto"/>
        <w:contextualSpacing w:val="0"/>
        <w:jc w:val="left"/>
        <w:rPr>
          <w:szCs w:val="24"/>
          <w:lang w:val="en-US" w:eastAsia="de-DE"/>
        </w:rPr>
      </w:pPr>
      <w:r>
        <w:rPr>
          <w:szCs w:val="24"/>
          <w:lang w:val="en-US" w:eastAsia="de-DE"/>
        </w:rPr>
        <w:br w:type="page"/>
      </w:r>
    </w:p>
    <w:sdt>
      <w:sdtPr>
        <w:rPr>
          <w:rFonts w:ascii="Times New Roman" w:eastAsiaTheme="minorHAnsi" w:hAnsi="Times New Roman" w:cstheme="minorBidi"/>
          <w:sz w:val="24"/>
          <w:szCs w:val="22"/>
          <w:lang w:eastAsia="de-DE"/>
        </w:rPr>
        <w:tag w:val="CitaviBibliography"/>
        <w:id w:val="507172264"/>
        <w:placeholder>
          <w:docPart w:val="D6653415B9DF4847A35AB732123CA1FA"/>
        </w:placeholder>
      </w:sdtPr>
      <w:sdtEndPr>
        <w:rPr>
          <w:sz w:val="22"/>
        </w:rPr>
      </w:sdtEndPr>
      <w:sdtContent>
        <w:p w14:paraId="6C7BAD4C" w14:textId="77777777" w:rsidR="00C932E2" w:rsidRPr="00C932E2" w:rsidRDefault="00C932E2" w:rsidP="00C932E2">
          <w:pPr>
            <w:pStyle w:val="CitaviBibliographyHeading"/>
            <w:numPr>
              <w:ilvl w:val="0"/>
              <w:numId w:val="0"/>
            </w:numPr>
            <w:ind w:left="431" w:hanging="431"/>
            <w:rPr>
              <w:rFonts w:ascii="Times New Roman" w:hAnsi="Times New Roman" w:cs="Times New Roman"/>
              <w:lang w:val="en-US" w:eastAsia="de-DE"/>
            </w:rPr>
          </w:pPr>
          <w:r w:rsidRPr="008A3DC5">
            <w:rPr>
              <w:lang w:val="en-US" w:eastAsia="de-DE"/>
            </w:rPr>
            <w:fldChar w:fldCharType="begin"/>
          </w:r>
          <w:r w:rsidRPr="00C932E2">
            <w:rPr>
              <w:lang w:val="en-US" w:eastAsia="de-DE"/>
            </w:rPr>
            <w:instrText>ADDIN CitaviBibliography</w:instrText>
          </w:r>
          <w:r w:rsidRPr="008A3DC5">
            <w:rPr>
              <w:lang w:val="en-US" w:eastAsia="de-DE"/>
            </w:rPr>
            <w:fldChar w:fldCharType="separate"/>
          </w:r>
          <w:r w:rsidRPr="00C932E2">
            <w:rPr>
              <w:rFonts w:ascii="Times New Roman" w:hAnsi="Times New Roman" w:cs="Times New Roman"/>
              <w:lang w:val="en-US" w:eastAsia="de-DE"/>
            </w:rPr>
            <w:t>References</w:t>
          </w:r>
        </w:p>
        <w:p w14:paraId="5FB42C07" w14:textId="77777777" w:rsidR="00C932E2" w:rsidRPr="000F67E9" w:rsidRDefault="00C932E2" w:rsidP="00C932E2">
          <w:pPr>
            <w:pStyle w:val="CitaviBibliographyEntry"/>
            <w:rPr>
              <w:lang w:val="en-US" w:eastAsia="de-DE"/>
            </w:rPr>
          </w:pPr>
          <w:r w:rsidRPr="000F67E9">
            <w:rPr>
              <w:lang w:val="en-US" w:eastAsia="de-DE"/>
            </w:rPr>
            <w:t>1.</w:t>
          </w:r>
          <w:r w:rsidRPr="000F67E9">
            <w:rPr>
              <w:lang w:val="en-US" w:eastAsia="de-DE"/>
            </w:rPr>
            <w:tab/>
          </w:r>
          <w:bookmarkStart w:id="1" w:name="_CTVL001704efa0dadb840028b7a10efe2044d19"/>
          <w:r w:rsidRPr="000F67E9">
            <w:rPr>
              <w:lang w:val="en-US" w:eastAsia="de-DE"/>
            </w:rPr>
            <w:t>Draijer, M., Hondebrink, E., van Leeuwen, T. &amp; Steenbergen, W. Review of laser speckle contrast techniques for visualizing tissue perfusion.</w:t>
          </w:r>
          <w:bookmarkEnd w:id="1"/>
          <w:r w:rsidRPr="000F67E9">
            <w:rPr>
              <w:lang w:val="en-US" w:eastAsia="de-DE"/>
            </w:rPr>
            <w:t xml:space="preserve"> </w:t>
          </w:r>
          <w:r w:rsidRPr="000F67E9">
            <w:rPr>
              <w:i/>
              <w:lang w:val="en-US" w:eastAsia="de-DE"/>
            </w:rPr>
            <w:t xml:space="preserve">Lasers in medical science </w:t>
          </w:r>
          <w:r w:rsidRPr="000F67E9">
            <w:rPr>
              <w:b/>
              <w:lang w:val="en-US" w:eastAsia="de-DE"/>
            </w:rPr>
            <w:t xml:space="preserve">24, </w:t>
          </w:r>
          <w:r w:rsidRPr="000F67E9">
            <w:rPr>
              <w:lang w:val="en-US" w:eastAsia="de-DE"/>
            </w:rPr>
            <w:t>639–651; 10.1007/s10103-008-0626-3 (2009).</w:t>
          </w:r>
        </w:p>
        <w:p w14:paraId="1E09E648" w14:textId="77777777" w:rsidR="00C932E2" w:rsidRPr="000F67E9" w:rsidRDefault="00C932E2" w:rsidP="00C932E2">
          <w:pPr>
            <w:pStyle w:val="CitaviBibliographyEntry"/>
            <w:rPr>
              <w:lang w:val="en-US" w:eastAsia="de-DE"/>
            </w:rPr>
          </w:pPr>
          <w:r w:rsidRPr="000F67E9">
            <w:rPr>
              <w:lang w:val="en-US" w:eastAsia="de-DE"/>
            </w:rPr>
            <w:t>2.</w:t>
          </w:r>
          <w:r w:rsidRPr="000F67E9">
            <w:rPr>
              <w:lang w:val="en-US" w:eastAsia="de-DE"/>
            </w:rPr>
            <w:tab/>
          </w:r>
          <w:bookmarkStart w:id="2" w:name="_CTVL0010d36d9668387459e816e3d3810339a3a"/>
          <w:r w:rsidRPr="000F67E9">
            <w:rPr>
              <w:lang w:val="en-US" w:eastAsia="de-DE"/>
            </w:rPr>
            <w:t>Malis, T., Cheng, S. C. &amp; Egerton, R. F. EELS log-ratio technique for specimen-thickness measurement in the TEM.</w:t>
          </w:r>
          <w:bookmarkEnd w:id="2"/>
          <w:r w:rsidRPr="000F67E9">
            <w:rPr>
              <w:lang w:val="en-US" w:eastAsia="de-DE"/>
            </w:rPr>
            <w:t xml:space="preserve"> </w:t>
          </w:r>
          <w:r w:rsidRPr="000F67E9">
            <w:rPr>
              <w:i/>
              <w:lang w:val="en-US" w:eastAsia="de-DE"/>
            </w:rPr>
            <w:t xml:space="preserve">Journal of electron microscopy technique </w:t>
          </w:r>
          <w:r w:rsidRPr="000F67E9">
            <w:rPr>
              <w:b/>
              <w:lang w:val="en-US" w:eastAsia="de-DE"/>
            </w:rPr>
            <w:t xml:space="preserve">8, </w:t>
          </w:r>
          <w:r w:rsidRPr="000F67E9">
            <w:rPr>
              <w:lang w:val="en-US" w:eastAsia="de-DE"/>
            </w:rPr>
            <w:t>193–200; 10.1002/jemt.1060080206 (1988).</w:t>
          </w:r>
        </w:p>
        <w:p w14:paraId="7CD4148C" w14:textId="77777777" w:rsidR="00C932E2" w:rsidRPr="000F67E9" w:rsidRDefault="00C932E2" w:rsidP="00C932E2">
          <w:pPr>
            <w:pStyle w:val="CitaviBibliographyEntry"/>
            <w:rPr>
              <w:lang w:val="en-US" w:eastAsia="de-DE"/>
            </w:rPr>
          </w:pPr>
          <w:r w:rsidRPr="000F67E9">
            <w:rPr>
              <w:lang w:val="en-US" w:eastAsia="de-DE"/>
            </w:rPr>
            <w:t>3.</w:t>
          </w:r>
          <w:r w:rsidRPr="000F67E9">
            <w:rPr>
              <w:lang w:val="en-US" w:eastAsia="de-DE"/>
            </w:rPr>
            <w:tab/>
            <w:t>Aktas, O. C.</w:t>
          </w:r>
          <w:r w:rsidRPr="000F67E9">
            <w:rPr>
              <w:i/>
              <w:lang w:val="en-US" w:eastAsia="de-DE"/>
            </w:rPr>
            <w:t xml:space="preserve"> et al. </w:t>
          </w:r>
          <w:r w:rsidRPr="000F67E9">
            <w:rPr>
              <w:lang w:val="en-US" w:eastAsia="de-DE"/>
            </w:rPr>
            <w:t xml:space="preserve">Superhydrophobic 3D Porous PTFE/TiO 2 Hybrid Structures. </w:t>
          </w:r>
          <w:r w:rsidRPr="000F67E9">
            <w:rPr>
              <w:i/>
              <w:lang w:val="en-US" w:eastAsia="de-DE"/>
            </w:rPr>
            <w:t xml:space="preserve">Adv. Mater. Interfaces </w:t>
          </w:r>
          <w:r w:rsidRPr="000F67E9">
            <w:rPr>
              <w:b/>
              <w:lang w:val="en-US" w:eastAsia="de-DE"/>
            </w:rPr>
            <w:t xml:space="preserve">6, </w:t>
          </w:r>
          <w:r w:rsidRPr="000F67E9">
            <w:rPr>
              <w:lang w:val="en-US" w:eastAsia="de-DE"/>
            </w:rPr>
            <w:t>1801967; 10.1002/admi.201801967 (2019).</w:t>
          </w:r>
        </w:p>
        <w:p w14:paraId="6F252822" w14:textId="77777777" w:rsidR="00C932E2" w:rsidRPr="00C932E2" w:rsidRDefault="00C932E2" w:rsidP="00C932E2">
          <w:pPr>
            <w:pStyle w:val="CitaviBibliographyEntry"/>
            <w:rPr>
              <w:lang w:val="en-US" w:eastAsia="de-DE"/>
            </w:rPr>
          </w:pPr>
          <w:r w:rsidRPr="000F67E9">
            <w:rPr>
              <w:lang w:val="en-US" w:eastAsia="de-DE"/>
            </w:rPr>
            <w:t>4.</w:t>
          </w:r>
          <w:r w:rsidRPr="000F67E9">
            <w:rPr>
              <w:lang w:val="en-US" w:eastAsia="de-DE"/>
            </w:rPr>
            <w:tab/>
            <w:t>Barg, I.</w:t>
          </w:r>
          <w:r w:rsidRPr="000F67E9">
            <w:rPr>
              <w:i/>
              <w:lang w:val="en-US" w:eastAsia="de-DE"/>
            </w:rPr>
            <w:t xml:space="preserve"> et al. </w:t>
          </w:r>
          <w:r w:rsidRPr="000F67E9">
            <w:rPr>
              <w:lang w:val="en-US" w:eastAsia="de-DE"/>
            </w:rPr>
            <w:t xml:space="preserve">Strain‐Invariant, Highly Water Stable All‐Organic Soft Conductors Based on Ultralight Multi‐Layered Foam‐Like Framework Structures. </w:t>
          </w:r>
          <w:r w:rsidRPr="00C932E2">
            <w:rPr>
              <w:i/>
              <w:lang w:val="en-US" w:eastAsia="de-DE"/>
            </w:rPr>
            <w:t xml:space="preserve">Adv Funct Materials, </w:t>
          </w:r>
          <w:r w:rsidRPr="00C932E2">
            <w:rPr>
              <w:lang w:val="en-US" w:eastAsia="de-DE"/>
            </w:rPr>
            <w:t>2212688; 10.1002/adfm.202212688 (2023).</w:t>
          </w:r>
          <w:r w:rsidRPr="008A3DC5">
            <w:rPr>
              <w:lang w:eastAsia="de-DE"/>
            </w:rPr>
            <w:fldChar w:fldCharType="end"/>
          </w:r>
        </w:p>
      </w:sdtContent>
    </w:sdt>
    <w:p w14:paraId="0A72318E" w14:textId="77777777" w:rsidR="00F96A5D" w:rsidRPr="00B23D9A" w:rsidRDefault="00F96A5D" w:rsidP="00F96A5D">
      <w:pPr>
        <w:rPr>
          <w:lang w:val="en-US"/>
        </w:rPr>
      </w:pPr>
    </w:p>
    <w:sectPr w:rsidR="00F96A5D" w:rsidRPr="00B23D9A">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B5C18F3" w14:textId="77777777" w:rsidR="00EE4419" w:rsidRDefault="00EE4419" w:rsidP="00473A6A">
      <w:pPr>
        <w:spacing w:after="0" w:line="240" w:lineRule="auto"/>
      </w:pPr>
      <w:r>
        <w:separator/>
      </w:r>
    </w:p>
  </w:endnote>
  <w:endnote w:type="continuationSeparator" w:id="0">
    <w:p w14:paraId="4AC89715" w14:textId="77777777" w:rsidR="00EE4419" w:rsidRDefault="00EE4419" w:rsidP="00473A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831D514" w14:textId="77777777" w:rsidR="00EE4419" w:rsidRDefault="00EE4419" w:rsidP="00473A6A">
      <w:pPr>
        <w:spacing w:after="0" w:line="240" w:lineRule="auto"/>
      </w:pPr>
      <w:r>
        <w:separator/>
      </w:r>
    </w:p>
  </w:footnote>
  <w:footnote w:type="continuationSeparator" w:id="0">
    <w:p w14:paraId="2DAF17E3" w14:textId="77777777" w:rsidR="00EE4419" w:rsidRDefault="00EE4419" w:rsidP="00473A6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115BC0"/>
    <w:multiLevelType w:val="hybridMultilevel"/>
    <w:tmpl w:val="63BA5BF4"/>
    <w:lvl w:ilvl="0" w:tplc="9176FADC">
      <w:numFmt w:val="bullet"/>
      <w:lvlText w:val="-"/>
      <w:lvlJc w:val="left"/>
      <w:pPr>
        <w:ind w:left="1068" w:hanging="360"/>
      </w:pPr>
      <w:rPr>
        <w:rFonts w:ascii="Calibri" w:eastAsiaTheme="minorHAnsi" w:hAnsi="Calibri" w:cs="Calibri" w:hint="default"/>
      </w:rPr>
    </w:lvl>
    <w:lvl w:ilvl="1" w:tplc="04070001">
      <w:start w:val="1"/>
      <w:numFmt w:val="bullet"/>
      <w:lvlText w:val=""/>
      <w:lvlJc w:val="left"/>
      <w:pPr>
        <w:ind w:left="1211" w:hanging="360"/>
      </w:pPr>
      <w:rPr>
        <w:rFonts w:ascii="Symbol" w:hAnsi="Symbol" w:hint="default"/>
      </w:rPr>
    </w:lvl>
    <w:lvl w:ilvl="2" w:tplc="04070005">
      <w:start w:val="1"/>
      <w:numFmt w:val="bullet"/>
      <w:lvlText w:val=""/>
      <w:lvlJc w:val="left"/>
      <w:pPr>
        <w:ind w:left="2508" w:hanging="360"/>
      </w:pPr>
      <w:rPr>
        <w:rFonts w:ascii="Wingdings" w:hAnsi="Wingdings" w:hint="default"/>
      </w:rPr>
    </w:lvl>
    <w:lvl w:ilvl="3" w:tplc="04070001" w:tentative="1">
      <w:start w:val="1"/>
      <w:numFmt w:val="bullet"/>
      <w:lvlText w:val=""/>
      <w:lvlJc w:val="left"/>
      <w:pPr>
        <w:ind w:left="3228" w:hanging="360"/>
      </w:pPr>
      <w:rPr>
        <w:rFonts w:ascii="Symbol" w:hAnsi="Symbol" w:hint="default"/>
      </w:rPr>
    </w:lvl>
    <w:lvl w:ilvl="4" w:tplc="04070003" w:tentative="1">
      <w:start w:val="1"/>
      <w:numFmt w:val="bullet"/>
      <w:lvlText w:val="o"/>
      <w:lvlJc w:val="left"/>
      <w:pPr>
        <w:ind w:left="3948" w:hanging="360"/>
      </w:pPr>
      <w:rPr>
        <w:rFonts w:ascii="Courier New" w:hAnsi="Courier New" w:cs="Courier New" w:hint="default"/>
      </w:rPr>
    </w:lvl>
    <w:lvl w:ilvl="5" w:tplc="04070005" w:tentative="1">
      <w:start w:val="1"/>
      <w:numFmt w:val="bullet"/>
      <w:lvlText w:val=""/>
      <w:lvlJc w:val="left"/>
      <w:pPr>
        <w:ind w:left="4668" w:hanging="360"/>
      </w:pPr>
      <w:rPr>
        <w:rFonts w:ascii="Wingdings" w:hAnsi="Wingdings" w:hint="default"/>
      </w:rPr>
    </w:lvl>
    <w:lvl w:ilvl="6" w:tplc="04070001" w:tentative="1">
      <w:start w:val="1"/>
      <w:numFmt w:val="bullet"/>
      <w:lvlText w:val=""/>
      <w:lvlJc w:val="left"/>
      <w:pPr>
        <w:ind w:left="5388" w:hanging="360"/>
      </w:pPr>
      <w:rPr>
        <w:rFonts w:ascii="Symbol" w:hAnsi="Symbol" w:hint="default"/>
      </w:rPr>
    </w:lvl>
    <w:lvl w:ilvl="7" w:tplc="04070003" w:tentative="1">
      <w:start w:val="1"/>
      <w:numFmt w:val="bullet"/>
      <w:lvlText w:val="o"/>
      <w:lvlJc w:val="left"/>
      <w:pPr>
        <w:ind w:left="6108" w:hanging="360"/>
      </w:pPr>
      <w:rPr>
        <w:rFonts w:ascii="Courier New" w:hAnsi="Courier New" w:cs="Courier New" w:hint="default"/>
      </w:rPr>
    </w:lvl>
    <w:lvl w:ilvl="8" w:tplc="04070005" w:tentative="1">
      <w:start w:val="1"/>
      <w:numFmt w:val="bullet"/>
      <w:lvlText w:val=""/>
      <w:lvlJc w:val="left"/>
      <w:pPr>
        <w:ind w:left="6828" w:hanging="360"/>
      </w:pPr>
      <w:rPr>
        <w:rFonts w:ascii="Wingdings" w:hAnsi="Wingdings" w:hint="default"/>
      </w:rPr>
    </w:lvl>
  </w:abstractNum>
  <w:abstractNum w:abstractNumId="1" w15:restartNumberingAfterBreak="0">
    <w:nsid w:val="154409E0"/>
    <w:multiLevelType w:val="hybridMultilevel"/>
    <w:tmpl w:val="BDEC9C24"/>
    <w:lvl w:ilvl="0" w:tplc="0D24809E">
      <w:numFmt w:val="bullet"/>
      <w:lvlText w:val=""/>
      <w:lvlJc w:val="left"/>
      <w:pPr>
        <w:ind w:left="720" w:hanging="360"/>
      </w:pPr>
      <w:rPr>
        <w:rFonts w:ascii="Wingdings" w:eastAsiaTheme="minorHAnsi" w:hAnsi="Wingdings" w:cstheme="minorBidi"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21CF2F7A"/>
    <w:multiLevelType w:val="hybridMultilevel"/>
    <w:tmpl w:val="0402F96C"/>
    <w:lvl w:ilvl="0" w:tplc="E6D8AFB4">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2D2521B7"/>
    <w:multiLevelType w:val="hybridMultilevel"/>
    <w:tmpl w:val="FF225DC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32070305"/>
    <w:multiLevelType w:val="hybridMultilevel"/>
    <w:tmpl w:val="11121BB8"/>
    <w:lvl w:ilvl="0" w:tplc="6EA8853C">
      <w:start w:val="1"/>
      <w:numFmt w:val="ordinal"/>
      <w:pStyle w:val="Header2"/>
      <w:lvlText w:val="%1"/>
      <w:lvlJc w:val="left"/>
      <w:pPr>
        <w:ind w:left="717" w:hanging="360"/>
      </w:pPr>
      <w:rPr>
        <w:rFonts w:hint="default"/>
      </w:rPr>
    </w:lvl>
    <w:lvl w:ilvl="1" w:tplc="04070019" w:tentative="1">
      <w:start w:val="1"/>
      <w:numFmt w:val="lowerLetter"/>
      <w:pStyle w:val="Header2"/>
      <w:lvlText w:val="%2."/>
      <w:lvlJc w:val="left"/>
      <w:pPr>
        <w:ind w:left="1437" w:hanging="360"/>
      </w:pPr>
    </w:lvl>
    <w:lvl w:ilvl="2" w:tplc="0407001B" w:tentative="1">
      <w:start w:val="1"/>
      <w:numFmt w:val="lowerRoman"/>
      <w:lvlText w:val="%3."/>
      <w:lvlJc w:val="right"/>
      <w:pPr>
        <w:ind w:left="2157" w:hanging="180"/>
      </w:pPr>
    </w:lvl>
    <w:lvl w:ilvl="3" w:tplc="0407000F" w:tentative="1">
      <w:start w:val="1"/>
      <w:numFmt w:val="decimal"/>
      <w:lvlText w:val="%4."/>
      <w:lvlJc w:val="left"/>
      <w:pPr>
        <w:ind w:left="2877" w:hanging="360"/>
      </w:pPr>
    </w:lvl>
    <w:lvl w:ilvl="4" w:tplc="04070019" w:tentative="1">
      <w:start w:val="1"/>
      <w:numFmt w:val="lowerLetter"/>
      <w:lvlText w:val="%5."/>
      <w:lvlJc w:val="left"/>
      <w:pPr>
        <w:ind w:left="3597" w:hanging="360"/>
      </w:pPr>
    </w:lvl>
    <w:lvl w:ilvl="5" w:tplc="0407001B" w:tentative="1">
      <w:start w:val="1"/>
      <w:numFmt w:val="lowerRoman"/>
      <w:lvlText w:val="%6."/>
      <w:lvlJc w:val="right"/>
      <w:pPr>
        <w:ind w:left="4317" w:hanging="180"/>
      </w:pPr>
    </w:lvl>
    <w:lvl w:ilvl="6" w:tplc="0407000F" w:tentative="1">
      <w:start w:val="1"/>
      <w:numFmt w:val="decimal"/>
      <w:lvlText w:val="%7."/>
      <w:lvlJc w:val="left"/>
      <w:pPr>
        <w:ind w:left="5037" w:hanging="360"/>
      </w:pPr>
    </w:lvl>
    <w:lvl w:ilvl="7" w:tplc="04070019" w:tentative="1">
      <w:start w:val="1"/>
      <w:numFmt w:val="lowerLetter"/>
      <w:lvlText w:val="%8."/>
      <w:lvlJc w:val="left"/>
      <w:pPr>
        <w:ind w:left="5757" w:hanging="360"/>
      </w:pPr>
    </w:lvl>
    <w:lvl w:ilvl="8" w:tplc="0407001B" w:tentative="1">
      <w:start w:val="1"/>
      <w:numFmt w:val="lowerRoman"/>
      <w:lvlText w:val="%9."/>
      <w:lvlJc w:val="right"/>
      <w:pPr>
        <w:ind w:left="6477" w:hanging="180"/>
      </w:pPr>
    </w:lvl>
  </w:abstractNum>
  <w:abstractNum w:abstractNumId="5" w15:restartNumberingAfterBreak="0">
    <w:nsid w:val="351470E9"/>
    <w:multiLevelType w:val="hybridMultilevel"/>
    <w:tmpl w:val="D8FE1BFA"/>
    <w:lvl w:ilvl="0" w:tplc="0407000B">
      <w:start w:val="1"/>
      <w:numFmt w:val="bullet"/>
      <w:lvlText w:val=""/>
      <w:lvlJc w:val="left"/>
      <w:pPr>
        <w:ind w:left="720" w:hanging="360"/>
      </w:pPr>
      <w:rPr>
        <w:rFonts w:ascii="Wingdings" w:hAnsi="Wingdings"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3C6A73AD"/>
    <w:multiLevelType w:val="hybridMultilevel"/>
    <w:tmpl w:val="715EC48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3D1D47F5"/>
    <w:multiLevelType w:val="multilevel"/>
    <w:tmpl w:val="93C68BC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 w15:restartNumberingAfterBreak="0">
    <w:nsid w:val="41BF0A9D"/>
    <w:multiLevelType w:val="hybridMultilevel"/>
    <w:tmpl w:val="D30879A2"/>
    <w:lvl w:ilvl="0" w:tplc="76E24790">
      <w:start w:val="1"/>
      <w:numFmt w:val="bullet"/>
      <w:lvlText w:val="-"/>
      <w:lvlJc w:val="left"/>
      <w:pPr>
        <w:ind w:left="720" w:hanging="360"/>
      </w:pPr>
      <w:rPr>
        <w:rFonts w:ascii="Times New Roman" w:eastAsiaTheme="minorHAnsi"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42DE7F10"/>
    <w:multiLevelType w:val="hybridMultilevel"/>
    <w:tmpl w:val="9A0E839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49D6691A"/>
    <w:multiLevelType w:val="hybridMultilevel"/>
    <w:tmpl w:val="34DA16A6"/>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5BB036C9"/>
    <w:multiLevelType w:val="multilevel"/>
    <w:tmpl w:val="DD28F128"/>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2" w15:restartNumberingAfterBreak="0">
    <w:nsid w:val="6D164427"/>
    <w:multiLevelType w:val="hybridMultilevel"/>
    <w:tmpl w:val="4A8C2B80"/>
    <w:lvl w:ilvl="0" w:tplc="9574EB4C">
      <w:numFmt w:val="bullet"/>
      <w:lvlText w:val=""/>
      <w:lvlJc w:val="left"/>
      <w:pPr>
        <w:ind w:left="72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7CA7601E"/>
    <w:multiLevelType w:val="hybridMultilevel"/>
    <w:tmpl w:val="7CF411B8"/>
    <w:lvl w:ilvl="0" w:tplc="7A22DED6">
      <w:start w:val="29"/>
      <w:numFmt w:val="bullet"/>
      <w:lvlText w:val=""/>
      <w:lvlJc w:val="left"/>
      <w:pPr>
        <w:ind w:left="72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2039618313">
    <w:abstractNumId w:val="0"/>
  </w:num>
  <w:num w:numId="2" w16cid:durableId="946426155">
    <w:abstractNumId w:val="11"/>
  </w:num>
  <w:num w:numId="3" w16cid:durableId="1741445673">
    <w:abstractNumId w:val="1"/>
  </w:num>
  <w:num w:numId="4" w16cid:durableId="1326393089">
    <w:abstractNumId w:val="6"/>
  </w:num>
  <w:num w:numId="5" w16cid:durableId="1702854648">
    <w:abstractNumId w:val="5"/>
  </w:num>
  <w:num w:numId="6" w16cid:durableId="60105139">
    <w:abstractNumId w:val="2"/>
  </w:num>
  <w:num w:numId="7" w16cid:durableId="2092727029">
    <w:abstractNumId w:val="10"/>
  </w:num>
  <w:num w:numId="8" w16cid:durableId="1031996850">
    <w:abstractNumId w:val="13"/>
  </w:num>
  <w:num w:numId="9" w16cid:durableId="1545941260">
    <w:abstractNumId w:val="9"/>
  </w:num>
  <w:num w:numId="10" w16cid:durableId="1130974166">
    <w:abstractNumId w:val="3"/>
  </w:num>
  <w:num w:numId="11" w16cid:durableId="1168667868">
    <w:abstractNumId w:val="8"/>
  </w:num>
  <w:num w:numId="12" w16cid:durableId="943878817">
    <w:abstractNumId w:val="12"/>
  </w:num>
  <w:num w:numId="13" w16cid:durableId="2091614067">
    <w:abstractNumId w:val="4"/>
  </w:num>
  <w:num w:numId="14" w16cid:durableId="183063749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ctiveWritingStyle w:appName="MSWord" w:lang="de-DE" w:vendorID="64" w:dllVersion="6" w:nlCheck="1" w:checkStyle="0"/>
  <w:activeWritingStyle w:appName="MSWord" w:lang="en-US" w:vendorID="64" w:dllVersion="6" w:nlCheck="1" w:checkStyle="1"/>
  <w:activeWritingStyle w:appName="MSWord" w:lang="en-US" w:vendorID="64" w:dllVersion="4096" w:nlCheck="1" w:checkStyle="0"/>
  <w:activeWritingStyle w:appName="MSWord" w:lang="de-DE" w:vendorID="64" w:dllVersion="4096" w:nlCheck="1" w:checkStyle="0"/>
  <w:activeWritingStyle w:appName="MSWord" w:lang="en-GB" w:vendorID="64" w:dllVersion="4096" w:nlCheck="1" w:checkStyle="0"/>
  <w:activeWritingStyle w:appName="MSWord" w:lang="en-US" w:vendorID="64" w:dllVersion="0" w:nlCheck="1" w:checkStyle="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7DFD"/>
    <w:rsid w:val="00003B32"/>
    <w:rsid w:val="000041AC"/>
    <w:rsid w:val="000047A0"/>
    <w:rsid w:val="000107D1"/>
    <w:rsid w:val="00021500"/>
    <w:rsid w:val="000235DD"/>
    <w:rsid w:val="00027EB7"/>
    <w:rsid w:val="0003236D"/>
    <w:rsid w:val="0003689C"/>
    <w:rsid w:val="00040141"/>
    <w:rsid w:val="00042B52"/>
    <w:rsid w:val="00047B01"/>
    <w:rsid w:val="00054BC2"/>
    <w:rsid w:val="00060A52"/>
    <w:rsid w:val="000635D0"/>
    <w:rsid w:val="00070040"/>
    <w:rsid w:val="00070680"/>
    <w:rsid w:val="00072EB0"/>
    <w:rsid w:val="00077870"/>
    <w:rsid w:val="00086A27"/>
    <w:rsid w:val="00093CE5"/>
    <w:rsid w:val="00094151"/>
    <w:rsid w:val="00095DBE"/>
    <w:rsid w:val="000A0A05"/>
    <w:rsid w:val="000A556D"/>
    <w:rsid w:val="000B0A1F"/>
    <w:rsid w:val="000B3EF9"/>
    <w:rsid w:val="000B40E1"/>
    <w:rsid w:val="000B7DED"/>
    <w:rsid w:val="000C242D"/>
    <w:rsid w:val="000C789E"/>
    <w:rsid w:val="000D1E79"/>
    <w:rsid w:val="000D6D17"/>
    <w:rsid w:val="000E17B1"/>
    <w:rsid w:val="000E1CEB"/>
    <w:rsid w:val="000E4324"/>
    <w:rsid w:val="000E50F0"/>
    <w:rsid w:val="000E6D00"/>
    <w:rsid w:val="000E785B"/>
    <w:rsid w:val="000F3BDB"/>
    <w:rsid w:val="000F65CF"/>
    <w:rsid w:val="00111DAB"/>
    <w:rsid w:val="00112B3C"/>
    <w:rsid w:val="00120FEE"/>
    <w:rsid w:val="001216C0"/>
    <w:rsid w:val="00122F9A"/>
    <w:rsid w:val="001235DB"/>
    <w:rsid w:val="001246AD"/>
    <w:rsid w:val="001255F3"/>
    <w:rsid w:val="00125DDD"/>
    <w:rsid w:val="001300A1"/>
    <w:rsid w:val="00132922"/>
    <w:rsid w:val="001332C1"/>
    <w:rsid w:val="00135CBD"/>
    <w:rsid w:val="0014637C"/>
    <w:rsid w:val="00146B90"/>
    <w:rsid w:val="00151B46"/>
    <w:rsid w:val="00156661"/>
    <w:rsid w:val="001574D3"/>
    <w:rsid w:val="00161F6C"/>
    <w:rsid w:val="00167C5C"/>
    <w:rsid w:val="00167EBC"/>
    <w:rsid w:val="00171774"/>
    <w:rsid w:val="00171B37"/>
    <w:rsid w:val="001768B4"/>
    <w:rsid w:val="00177FB9"/>
    <w:rsid w:val="001812E7"/>
    <w:rsid w:val="0018269E"/>
    <w:rsid w:val="00182F60"/>
    <w:rsid w:val="0018622C"/>
    <w:rsid w:val="0019290C"/>
    <w:rsid w:val="001A072C"/>
    <w:rsid w:val="001A4E0E"/>
    <w:rsid w:val="001A5122"/>
    <w:rsid w:val="001A7C70"/>
    <w:rsid w:val="001B117A"/>
    <w:rsid w:val="001B13DD"/>
    <w:rsid w:val="001B1884"/>
    <w:rsid w:val="001B24B8"/>
    <w:rsid w:val="001C0194"/>
    <w:rsid w:val="001C0AE7"/>
    <w:rsid w:val="001C141C"/>
    <w:rsid w:val="001C15C3"/>
    <w:rsid w:val="001C170B"/>
    <w:rsid w:val="001C4C81"/>
    <w:rsid w:val="001D13F6"/>
    <w:rsid w:val="001D256B"/>
    <w:rsid w:val="001D71D0"/>
    <w:rsid w:val="001D72B7"/>
    <w:rsid w:val="001E48EF"/>
    <w:rsid w:val="001E716D"/>
    <w:rsid w:val="001F1395"/>
    <w:rsid w:val="001F13F7"/>
    <w:rsid w:val="001F29C5"/>
    <w:rsid w:val="001F4505"/>
    <w:rsid w:val="001F5D15"/>
    <w:rsid w:val="001F776E"/>
    <w:rsid w:val="00207277"/>
    <w:rsid w:val="00207F7B"/>
    <w:rsid w:val="002117C0"/>
    <w:rsid w:val="00211806"/>
    <w:rsid w:val="002126DA"/>
    <w:rsid w:val="00212C98"/>
    <w:rsid w:val="002205D1"/>
    <w:rsid w:val="0022191E"/>
    <w:rsid w:val="00224CED"/>
    <w:rsid w:val="00227FCB"/>
    <w:rsid w:val="00231C45"/>
    <w:rsid w:val="00237184"/>
    <w:rsid w:val="00243219"/>
    <w:rsid w:val="0025115E"/>
    <w:rsid w:val="00252E77"/>
    <w:rsid w:val="00256A7A"/>
    <w:rsid w:val="00262A05"/>
    <w:rsid w:val="00262F40"/>
    <w:rsid w:val="002678D2"/>
    <w:rsid w:val="00270391"/>
    <w:rsid w:val="00276A04"/>
    <w:rsid w:val="00281276"/>
    <w:rsid w:val="0028426F"/>
    <w:rsid w:val="00284711"/>
    <w:rsid w:val="00284C08"/>
    <w:rsid w:val="00290D62"/>
    <w:rsid w:val="00290F57"/>
    <w:rsid w:val="00291AB7"/>
    <w:rsid w:val="00294C54"/>
    <w:rsid w:val="002A2E9E"/>
    <w:rsid w:val="002B59A9"/>
    <w:rsid w:val="002B5F55"/>
    <w:rsid w:val="002B60E7"/>
    <w:rsid w:val="002C0325"/>
    <w:rsid w:val="002C155E"/>
    <w:rsid w:val="002C1EBC"/>
    <w:rsid w:val="002C3C29"/>
    <w:rsid w:val="002C4DB6"/>
    <w:rsid w:val="002D0990"/>
    <w:rsid w:val="002E0DE6"/>
    <w:rsid w:val="002E1EC5"/>
    <w:rsid w:val="002E70A2"/>
    <w:rsid w:val="002F1188"/>
    <w:rsid w:val="002F2598"/>
    <w:rsid w:val="002F692D"/>
    <w:rsid w:val="0030398B"/>
    <w:rsid w:val="00313AB0"/>
    <w:rsid w:val="00316E9C"/>
    <w:rsid w:val="0032049D"/>
    <w:rsid w:val="00320A3F"/>
    <w:rsid w:val="00320D1C"/>
    <w:rsid w:val="00321674"/>
    <w:rsid w:val="00327249"/>
    <w:rsid w:val="003325FB"/>
    <w:rsid w:val="003379E7"/>
    <w:rsid w:val="003422A7"/>
    <w:rsid w:val="00342EFC"/>
    <w:rsid w:val="00344378"/>
    <w:rsid w:val="00344BCA"/>
    <w:rsid w:val="00351A31"/>
    <w:rsid w:val="003635E2"/>
    <w:rsid w:val="003642B5"/>
    <w:rsid w:val="003659C2"/>
    <w:rsid w:val="00370C78"/>
    <w:rsid w:val="00374D03"/>
    <w:rsid w:val="00374D2F"/>
    <w:rsid w:val="003901EA"/>
    <w:rsid w:val="00391D78"/>
    <w:rsid w:val="003A1B5B"/>
    <w:rsid w:val="003A2222"/>
    <w:rsid w:val="003A62A4"/>
    <w:rsid w:val="003A68E5"/>
    <w:rsid w:val="003A7F79"/>
    <w:rsid w:val="003B4B42"/>
    <w:rsid w:val="003B58D3"/>
    <w:rsid w:val="003B70B1"/>
    <w:rsid w:val="003C09BA"/>
    <w:rsid w:val="003C1326"/>
    <w:rsid w:val="003C1951"/>
    <w:rsid w:val="003C280B"/>
    <w:rsid w:val="003C5A2D"/>
    <w:rsid w:val="003D42F0"/>
    <w:rsid w:val="003D6532"/>
    <w:rsid w:val="003E094F"/>
    <w:rsid w:val="003E4BB2"/>
    <w:rsid w:val="0040416D"/>
    <w:rsid w:val="00405A12"/>
    <w:rsid w:val="004063D2"/>
    <w:rsid w:val="00413386"/>
    <w:rsid w:val="0041709A"/>
    <w:rsid w:val="00426B18"/>
    <w:rsid w:val="00434D32"/>
    <w:rsid w:val="00442FA0"/>
    <w:rsid w:val="00446637"/>
    <w:rsid w:val="00447736"/>
    <w:rsid w:val="00452916"/>
    <w:rsid w:val="00452F97"/>
    <w:rsid w:val="00454D84"/>
    <w:rsid w:val="00456189"/>
    <w:rsid w:val="00457A1F"/>
    <w:rsid w:val="00462D32"/>
    <w:rsid w:val="00471AA4"/>
    <w:rsid w:val="00473A6A"/>
    <w:rsid w:val="00474045"/>
    <w:rsid w:val="00483897"/>
    <w:rsid w:val="00484CE6"/>
    <w:rsid w:val="00496FB5"/>
    <w:rsid w:val="0049720A"/>
    <w:rsid w:val="0049799F"/>
    <w:rsid w:val="00497E3D"/>
    <w:rsid w:val="004A15EF"/>
    <w:rsid w:val="004A42C0"/>
    <w:rsid w:val="004A4459"/>
    <w:rsid w:val="004A5FF0"/>
    <w:rsid w:val="004B0667"/>
    <w:rsid w:val="004C25D1"/>
    <w:rsid w:val="004C29B8"/>
    <w:rsid w:val="004D38DB"/>
    <w:rsid w:val="004D422F"/>
    <w:rsid w:val="004E2242"/>
    <w:rsid w:val="004E513C"/>
    <w:rsid w:val="004E55BD"/>
    <w:rsid w:val="004E6E72"/>
    <w:rsid w:val="004F578A"/>
    <w:rsid w:val="004F6219"/>
    <w:rsid w:val="004F7442"/>
    <w:rsid w:val="0050018B"/>
    <w:rsid w:val="005046CA"/>
    <w:rsid w:val="00510EB8"/>
    <w:rsid w:val="00514F21"/>
    <w:rsid w:val="00517D31"/>
    <w:rsid w:val="00520064"/>
    <w:rsid w:val="00520244"/>
    <w:rsid w:val="005333DF"/>
    <w:rsid w:val="00537265"/>
    <w:rsid w:val="005402B9"/>
    <w:rsid w:val="005424F1"/>
    <w:rsid w:val="00544E13"/>
    <w:rsid w:val="005456EC"/>
    <w:rsid w:val="00546AB3"/>
    <w:rsid w:val="00546DB6"/>
    <w:rsid w:val="00547373"/>
    <w:rsid w:val="0055418E"/>
    <w:rsid w:val="00555832"/>
    <w:rsid w:val="00570EB0"/>
    <w:rsid w:val="005763CF"/>
    <w:rsid w:val="0058282D"/>
    <w:rsid w:val="005837EF"/>
    <w:rsid w:val="005844EA"/>
    <w:rsid w:val="00585D93"/>
    <w:rsid w:val="00595CF7"/>
    <w:rsid w:val="005A357C"/>
    <w:rsid w:val="005A3D5C"/>
    <w:rsid w:val="005A5BB1"/>
    <w:rsid w:val="005B099D"/>
    <w:rsid w:val="005B3237"/>
    <w:rsid w:val="005B5DAB"/>
    <w:rsid w:val="005B6F24"/>
    <w:rsid w:val="005C0399"/>
    <w:rsid w:val="005C0EB3"/>
    <w:rsid w:val="005C4F97"/>
    <w:rsid w:val="005D525F"/>
    <w:rsid w:val="005E1EF4"/>
    <w:rsid w:val="005E4770"/>
    <w:rsid w:val="005F256F"/>
    <w:rsid w:val="005F4BA2"/>
    <w:rsid w:val="005F7895"/>
    <w:rsid w:val="00602B99"/>
    <w:rsid w:val="00603CF2"/>
    <w:rsid w:val="00613272"/>
    <w:rsid w:val="006147AE"/>
    <w:rsid w:val="00614E10"/>
    <w:rsid w:val="00616279"/>
    <w:rsid w:val="00630AE5"/>
    <w:rsid w:val="0063487F"/>
    <w:rsid w:val="0064153E"/>
    <w:rsid w:val="0064567C"/>
    <w:rsid w:val="00652772"/>
    <w:rsid w:val="0065508D"/>
    <w:rsid w:val="0066240C"/>
    <w:rsid w:val="00665175"/>
    <w:rsid w:val="00667AAF"/>
    <w:rsid w:val="00670982"/>
    <w:rsid w:val="0067142E"/>
    <w:rsid w:val="00674FAA"/>
    <w:rsid w:val="00676116"/>
    <w:rsid w:val="006802D0"/>
    <w:rsid w:val="0068593C"/>
    <w:rsid w:val="00695C03"/>
    <w:rsid w:val="00697F13"/>
    <w:rsid w:val="006A5C8C"/>
    <w:rsid w:val="006B1136"/>
    <w:rsid w:val="006B2D61"/>
    <w:rsid w:val="006B373B"/>
    <w:rsid w:val="006B4946"/>
    <w:rsid w:val="006C0E72"/>
    <w:rsid w:val="006C7416"/>
    <w:rsid w:val="006D0205"/>
    <w:rsid w:val="006D0B06"/>
    <w:rsid w:val="006D56A8"/>
    <w:rsid w:val="006E071D"/>
    <w:rsid w:val="006E0ED7"/>
    <w:rsid w:val="006F222D"/>
    <w:rsid w:val="007025A4"/>
    <w:rsid w:val="007122F5"/>
    <w:rsid w:val="00713031"/>
    <w:rsid w:val="00720FD3"/>
    <w:rsid w:val="00722FF1"/>
    <w:rsid w:val="007240BD"/>
    <w:rsid w:val="007266ED"/>
    <w:rsid w:val="0073094D"/>
    <w:rsid w:val="00732835"/>
    <w:rsid w:val="00736E82"/>
    <w:rsid w:val="007379A9"/>
    <w:rsid w:val="00741839"/>
    <w:rsid w:val="00745A45"/>
    <w:rsid w:val="00753200"/>
    <w:rsid w:val="007549C7"/>
    <w:rsid w:val="00754AEF"/>
    <w:rsid w:val="00756F75"/>
    <w:rsid w:val="0076146C"/>
    <w:rsid w:val="007617B6"/>
    <w:rsid w:val="007618B4"/>
    <w:rsid w:val="00763294"/>
    <w:rsid w:val="0076582E"/>
    <w:rsid w:val="00765A44"/>
    <w:rsid w:val="0076652F"/>
    <w:rsid w:val="00770E1A"/>
    <w:rsid w:val="0078181F"/>
    <w:rsid w:val="00786CD6"/>
    <w:rsid w:val="0079104D"/>
    <w:rsid w:val="00793F25"/>
    <w:rsid w:val="00795D73"/>
    <w:rsid w:val="007A0F38"/>
    <w:rsid w:val="007B6617"/>
    <w:rsid w:val="007C1B40"/>
    <w:rsid w:val="007C3212"/>
    <w:rsid w:val="007C67DB"/>
    <w:rsid w:val="007C7276"/>
    <w:rsid w:val="007C7C0D"/>
    <w:rsid w:val="007D1919"/>
    <w:rsid w:val="007D2B26"/>
    <w:rsid w:val="007D4462"/>
    <w:rsid w:val="007E1A24"/>
    <w:rsid w:val="007E2869"/>
    <w:rsid w:val="007E3509"/>
    <w:rsid w:val="007E54EF"/>
    <w:rsid w:val="007E7551"/>
    <w:rsid w:val="007F684C"/>
    <w:rsid w:val="0080004D"/>
    <w:rsid w:val="00805B25"/>
    <w:rsid w:val="008115A3"/>
    <w:rsid w:val="00812421"/>
    <w:rsid w:val="00813109"/>
    <w:rsid w:val="008149C0"/>
    <w:rsid w:val="00814E74"/>
    <w:rsid w:val="00816800"/>
    <w:rsid w:val="008243E5"/>
    <w:rsid w:val="008244EF"/>
    <w:rsid w:val="008256E0"/>
    <w:rsid w:val="008355DC"/>
    <w:rsid w:val="00840865"/>
    <w:rsid w:val="008417FE"/>
    <w:rsid w:val="00855592"/>
    <w:rsid w:val="00867358"/>
    <w:rsid w:val="0087668C"/>
    <w:rsid w:val="008823F9"/>
    <w:rsid w:val="0088569E"/>
    <w:rsid w:val="00890F68"/>
    <w:rsid w:val="00894124"/>
    <w:rsid w:val="00897AD5"/>
    <w:rsid w:val="008B4213"/>
    <w:rsid w:val="008B5C59"/>
    <w:rsid w:val="008B660E"/>
    <w:rsid w:val="008B7A47"/>
    <w:rsid w:val="008C7B1C"/>
    <w:rsid w:val="008D0D03"/>
    <w:rsid w:val="008D7394"/>
    <w:rsid w:val="008D7460"/>
    <w:rsid w:val="008E35BF"/>
    <w:rsid w:val="008E58E7"/>
    <w:rsid w:val="008E6E35"/>
    <w:rsid w:val="008F24AF"/>
    <w:rsid w:val="008F2F2F"/>
    <w:rsid w:val="008F4866"/>
    <w:rsid w:val="008F65AD"/>
    <w:rsid w:val="00901796"/>
    <w:rsid w:val="009038BA"/>
    <w:rsid w:val="009060A0"/>
    <w:rsid w:val="0090632F"/>
    <w:rsid w:val="00907E91"/>
    <w:rsid w:val="00917098"/>
    <w:rsid w:val="009177ED"/>
    <w:rsid w:val="009254D8"/>
    <w:rsid w:val="009318A7"/>
    <w:rsid w:val="009318E5"/>
    <w:rsid w:val="00933777"/>
    <w:rsid w:val="00941C94"/>
    <w:rsid w:val="00942A23"/>
    <w:rsid w:val="00943C49"/>
    <w:rsid w:val="0094729D"/>
    <w:rsid w:val="00954A95"/>
    <w:rsid w:val="009656B6"/>
    <w:rsid w:val="00966AC2"/>
    <w:rsid w:val="00967100"/>
    <w:rsid w:val="00972E8C"/>
    <w:rsid w:val="00981AA9"/>
    <w:rsid w:val="00985844"/>
    <w:rsid w:val="009868AE"/>
    <w:rsid w:val="00990802"/>
    <w:rsid w:val="00993240"/>
    <w:rsid w:val="009950E8"/>
    <w:rsid w:val="0099696F"/>
    <w:rsid w:val="009A024E"/>
    <w:rsid w:val="009B4131"/>
    <w:rsid w:val="009C26BA"/>
    <w:rsid w:val="009D143D"/>
    <w:rsid w:val="009D4673"/>
    <w:rsid w:val="009D4AC3"/>
    <w:rsid w:val="009D75AB"/>
    <w:rsid w:val="009E119F"/>
    <w:rsid w:val="009E21DF"/>
    <w:rsid w:val="009E2EC1"/>
    <w:rsid w:val="009E5FFC"/>
    <w:rsid w:val="009F3DD9"/>
    <w:rsid w:val="00A0170C"/>
    <w:rsid w:val="00A0182E"/>
    <w:rsid w:val="00A04AC4"/>
    <w:rsid w:val="00A11CF6"/>
    <w:rsid w:val="00A14008"/>
    <w:rsid w:val="00A14836"/>
    <w:rsid w:val="00A168B1"/>
    <w:rsid w:val="00A22D3E"/>
    <w:rsid w:val="00A27D20"/>
    <w:rsid w:val="00A33E2B"/>
    <w:rsid w:val="00A35F41"/>
    <w:rsid w:val="00A45275"/>
    <w:rsid w:val="00A45A71"/>
    <w:rsid w:val="00A45DD7"/>
    <w:rsid w:val="00A479B5"/>
    <w:rsid w:val="00A56917"/>
    <w:rsid w:val="00A637B0"/>
    <w:rsid w:val="00A71014"/>
    <w:rsid w:val="00A74511"/>
    <w:rsid w:val="00A80AB2"/>
    <w:rsid w:val="00A86C9F"/>
    <w:rsid w:val="00A93461"/>
    <w:rsid w:val="00A945F0"/>
    <w:rsid w:val="00A9509E"/>
    <w:rsid w:val="00A96452"/>
    <w:rsid w:val="00AB65D5"/>
    <w:rsid w:val="00AB69F7"/>
    <w:rsid w:val="00AC2D6C"/>
    <w:rsid w:val="00AD3C45"/>
    <w:rsid w:val="00AD4FC5"/>
    <w:rsid w:val="00AD5F2B"/>
    <w:rsid w:val="00AE1A12"/>
    <w:rsid w:val="00AE27F3"/>
    <w:rsid w:val="00AE7E38"/>
    <w:rsid w:val="00AF0186"/>
    <w:rsid w:val="00AF0479"/>
    <w:rsid w:val="00AF0C34"/>
    <w:rsid w:val="00AF1835"/>
    <w:rsid w:val="00AF426F"/>
    <w:rsid w:val="00B04A56"/>
    <w:rsid w:val="00B0635C"/>
    <w:rsid w:val="00B06728"/>
    <w:rsid w:val="00B17DFD"/>
    <w:rsid w:val="00B22A4B"/>
    <w:rsid w:val="00B23D9A"/>
    <w:rsid w:val="00B27519"/>
    <w:rsid w:val="00B303E0"/>
    <w:rsid w:val="00B3088E"/>
    <w:rsid w:val="00B312E6"/>
    <w:rsid w:val="00B331F3"/>
    <w:rsid w:val="00B33CB5"/>
    <w:rsid w:val="00B4128A"/>
    <w:rsid w:val="00B4271B"/>
    <w:rsid w:val="00B428EB"/>
    <w:rsid w:val="00B44109"/>
    <w:rsid w:val="00B44D85"/>
    <w:rsid w:val="00B44E19"/>
    <w:rsid w:val="00B53100"/>
    <w:rsid w:val="00B605F3"/>
    <w:rsid w:val="00B657AC"/>
    <w:rsid w:val="00B668FC"/>
    <w:rsid w:val="00B7141D"/>
    <w:rsid w:val="00B73F10"/>
    <w:rsid w:val="00B74127"/>
    <w:rsid w:val="00B758C0"/>
    <w:rsid w:val="00B77873"/>
    <w:rsid w:val="00B81960"/>
    <w:rsid w:val="00B81C34"/>
    <w:rsid w:val="00B86754"/>
    <w:rsid w:val="00B86C68"/>
    <w:rsid w:val="00B97DC6"/>
    <w:rsid w:val="00BA32C9"/>
    <w:rsid w:val="00BA420B"/>
    <w:rsid w:val="00BB5782"/>
    <w:rsid w:val="00BB5F1F"/>
    <w:rsid w:val="00BC5044"/>
    <w:rsid w:val="00BD085C"/>
    <w:rsid w:val="00BD42E9"/>
    <w:rsid w:val="00BE02E8"/>
    <w:rsid w:val="00BE2D68"/>
    <w:rsid w:val="00BF1C8B"/>
    <w:rsid w:val="00BF504C"/>
    <w:rsid w:val="00C10007"/>
    <w:rsid w:val="00C12C7B"/>
    <w:rsid w:val="00C149C0"/>
    <w:rsid w:val="00C15403"/>
    <w:rsid w:val="00C174B3"/>
    <w:rsid w:val="00C2292C"/>
    <w:rsid w:val="00C23D9A"/>
    <w:rsid w:val="00C26881"/>
    <w:rsid w:val="00C27537"/>
    <w:rsid w:val="00C27665"/>
    <w:rsid w:val="00C27FA0"/>
    <w:rsid w:val="00C3575F"/>
    <w:rsid w:val="00C501AA"/>
    <w:rsid w:val="00C54FF9"/>
    <w:rsid w:val="00C6020F"/>
    <w:rsid w:val="00C602A5"/>
    <w:rsid w:val="00C6448C"/>
    <w:rsid w:val="00C65FE3"/>
    <w:rsid w:val="00C661E8"/>
    <w:rsid w:val="00C707C7"/>
    <w:rsid w:val="00C732D2"/>
    <w:rsid w:val="00C750F7"/>
    <w:rsid w:val="00C755C9"/>
    <w:rsid w:val="00C80D8B"/>
    <w:rsid w:val="00C84E02"/>
    <w:rsid w:val="00C86968"/>
    <w:rsid w:val="00C932E2"/>
    <w:rsid w:val="00CA3FCA"/>
    <w:rsid w:val="00CB3C35"/>
    <w:rsid w:val="00CB7C4F"/>
    <w:rsid w:val="00CB7DD7"/>
    <w:rsid w:val="00CC064C"/>
    <w:rsid w:val="00CC1DB9"/>
    <w:rsid w:val="00CC20D3"/>
    <w:rsid w:val="00CC684B"/>
    <w:rsid w:val="00CC7E9E"/>
    <w:rsid w:val="00CE3D0B"/>
    <w:rsid w:val="00CE58F6"/>
    <w:rsid w:val="00CE6CA0"/>
    <w:rsid w:val="00CE700E"/>
    <w:rsid w:val="00CE75EC"/>
    <w:rsid w:val="00CE7F06"/>
    <w:rsid w:val="00CF6393"/>
    <w:rsid w:val="00D02D95"/>
    <w:rsid w:val="00D039E3"/>
    <w:rsid w:val="00D06076"/>
    <w:rsid w:val="00D06C56"/>
    <w:rsid w:val="00D15C61"/>
    <w:rsid w:val="00D25218"/>
    <w:rsid w:val="00D268FC"/>
    <w:rsid w:val="00D327DA"/>
    <w:rsid w:val="00D33346"/>
    <w:rsid w:val="00D40270"/>
    <w:rsid w:val="00D42650"/>
    <w:rsid w:val="00D428FD"/>
    <w:rsid w:val="00D47BCF"/>
    <w:rsid w:val="00D520AA"/>
    <w:rsid w:val="00D67E63"/>
    <w:rsid w:val="00D70CAC"/>
    <w:rsid w:val="00D72238"/>
    <w:rsid w:val="00D80BC3"/>
    <w:rsid w:val="00D9371D"/>
    <w:rsid w:val="00D947CA"/>
    <w:rsid w:val="00D96487"/>
    <w:rsid w:val="00DA2817"/>
    <w:rsid w:val="00DA6D2F"/>
    <w:rsid w:val="00DB0315"/>
    <w:rsid w:val="00DB0802"/>
    <w:rsid w:val="00DB5A9E"/>
    <w:rsid w:val="00DB62A3"/>
    <w:rsid w:val="00DD0F97"/>
    <w:rsid w:val="00DD1336"/>
    <w:rsid w:val="00DD4219"/>
    <w:rsid w:val="00DE12E6"/>
    <w:rsid w:val="00DE6AA7"/>
    <w:rsid w:val="00DF23CE"/>
    <w:rsid w:val="00E00859"/>
    <w:rsid w:val="00E0395D"/>
    <w:rsid w:val="00E04547"/>
    <w:rsid w:val="00E13408"/>
    <w:rsid w:val="00E21F07"/>
    <w:rsid w:val="00E277CB"/>
    <w:rsid w:val="00E27A45"/>
    <w:rsid w:val="00E33619"/>
    <w:rsid w:val="00E33902"/>
    <w:rsid w:val="00E341ED"/>
    <w:rsid w:val="00E34CDB"/>
    <w:rsid w:val="00E37046"/>
    <w:rsid w:val="00E37528"/>
    <w:rsid w:val="00E37FB6"/>
    <w:rsid w:val="00E51967"/>
    <w:rsid w:val="00E52004"/>
    <w:rsid w:val="00E54D0F"/>
    <w:rsid w:val="00E6178B"/>
    <w:rsid w:val="00E62BDA"/>
    <w:rsid w:val="00E6640B"/>
    <w:rsid w:val="00E736B4"/>
    <w:rsid w:val="00E739C6"/>
    <w:rsid w:val="00E81CCA"/>
    <w:rsid w:val="00E9034D"/>
    <w:rsid w:val="00E92692"/>
    <w:rsid w:val="00E96468"/>
    <w:rsid w:val="00EB1271"/>
    <w:rsid w:val="00EB2ABE"/>
    <w:rsid w:val="00EC52AE"/>
    <w:rsid w:val="00ED1CFF"/>
    <w:rsid w:val="00ED477E"/>
    <w:rsid w:val="00ED5353"/>
    <w:rsid w:val="00EE0D5E"/>
    <w:rsid w:val="00EE3EBE"/>
    <w:rsid w:val="00EE4419"/>
    <w:rsid w:val="00EE7229"/>
    <w:rsid w:val="00EE7CB7"/>
    <w:rsid w:val="00EF5057"/>
    <w:rsid w:val="00EF51D7"/>
    <w:rsid w:val="00EF535B"/>
    <w:rsid w:val="00F0349C"/>
    <w:rsid w:val="00F13172"/>
    <w:rsid w:val="00F131E6"/>
    <w:rsid w:val="00F15C93"/>
    <w:rsid w:val="00F17690"/>
    <w:rsid w:val="00F235B6"/>
    <w:rsid w:val="00F408C2"/>
    <w:rsid w:val="00F468E2"/>
    <w:rsid w:val="00F52530"/>
    <w:rsid w:val="00F54ADE"/>
    <w:rsid w:val="00F56DAB"/>
    <w:rsid w:val="00F57B02"/>
    <w:rsid w:val="00F652A4"/>
    <w:rsid w:val="00F671CC"/>
    <w:rsid w:val="00F700FB"/>
    <w:rsid w:val="00F73AB1"/>
    <w:rsid w:val="00F742A7"/>
    <w:rsid w:val="00F75CFF"/>
    <w:rsid w:val="00F7778B"/>
    <w:rsid w:val="00F8566A"/>
    <w:rsid w:val="00F86353"/>
    <w:rsid w:val="00F86607"/>
    <w:rsid w:val="00F87FF0"/>
    <w:rsid w:val="00F90E4B"/>
    <w:rsid w:val="00F91B6E"/>
    <w:rsid w:val="00F93978"/>
    <w:rsid w:val="00F93EF7"/>
    <w:rsid w:val="00F962EF"/>
    <w:rsid w:val="00F96A5D"/>
    <w:rsid w:val="00F9744C"/>
    <w:rsid w:val="00FA24FB"/>
    <w:rsid w:val="00FA39F3"/>
    <w:rsid w:val="00FC0811"/>
    <w:rsid w:val="00FC7353"/>
    <w:rsid w:val="00FD2295"/>
    <w:rsid w:val="00FD7608"/>
    <w:rsid w:val="00FD7E9C"/>
    <w:rsid w:val="00FF1483"/>
    <w:rsid w:val="00FF4A27"/>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08482C6"/>
  <w14:defaultImageDpi w14:val="32767"/>
  <w15:chartTrackingRefBased/>
  <w15:docId w15:val="{764AA127-1908-492E-8F76-D1FE0FDC6E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5175"/>
    <w:pPr>
      <w:spacing w:line="360" w:lineRule="auto"/>
      <w:contextualSpacing/>
      <w:jc w:val="both"/>
    </w:pPr>
    <w:rPr>
      <w:rFonts w:ascii="Times New Roman" w:hAnsi="Times New Roman"/>
      <w:sz w:val="24"/>
    </w:rPr>
  </w:style>
  <w:style w:type="paragraph" w:styleId="Heading1">
    <w:name w:val="heading 1"/>
    <w:basedOn w:val="Normal"/>
    <w:next w:val="NoSpacing"/>
    <w:link w:val="Heading1Char"/>
    <w:uiPriority w:val="9"/>
    <w:qFormat/>
    <w:rsid w:val="00B17DFD"/>
    <w:pPr>
      <w:keepNext/>
      <w:keepLines/>
      <w:numPr>
        <w:numId w:val="2"/>
      </w:numPr>
      <w:spacing w:before="240" w:after="360"/>
      <w:outlineLvl w:val="0"/>
    </w:pPr>
    <w:rPr>
      <w:rFonts w:asciiTheme="majorHAnsi" w:eastAsiaTheme="majorEastAsia" w:hAnsiTheme="majorHAnsi" w:cstheme="majorBidi"/>
      <w:sz w:val="32"/>
      <w:szCs w:val="32"/>
    </w:rPr>
  </w:style>
  <w:style w:type="paragraph" w:styleId="Heading2">
    <w:name w:val="heading 2"/>
    <w:basedOn w:val="Normal"/>
    <w:next w:val="Normal"/>
    <w:link w:val="Heading2Char"/>
    <w:uiPriority w:val="9"/>
    <w:unhideWhenUsed/>
    <w:qFormat/>
    <w:rsid w:val="00B17DFD"/>
    <w:pPr>
      <w:keepNext/>
      <w:keepLines/>
      <w:numPr>
        <w:ilvl w:val="1"/>
        <w:numId w:val="2"/>
      </w:numPr>
      <w:spacing w:before="40" w:after="0"/>
      <w:outlineLvl w:val="1"/>
    </w:pPr>
    <w:rPr>
      <w:rFonts w:asciiTheme="majorHAnsi" w:eastAsiaTheme="majorEastAsia" w:hAnsiTheme="majorHAnsi" w:cstheme="majorBidi"/>
      <w:sz w:val="26"/>
      <w:szCs w:val="26"/>
    </w:rPr>
  </w:style>
  <w:style w:type="paragraph" w:styleId="Heading3">
    <w:name w:val="heading 3"/>
    <w:basedOn w:val="Normal"/>
    <w:next w:val="Normal"/>
    <w:link w:val="Heading3Char"/>
    <w:uiPriority w:val="9"/>
    <w:unhideWhenUsed/>
    <w:qFormat/>
    <w:rsid w:val="00B17DFD"/>
    <w:pPr>
      <w:keepNext/>
      <w:keepLines/>
      <w:numPr>
        <w:ilvl w:val="2"/>
        <w:numId w:val="2"/>
      </w:numPr>
      <w:spacing w:before="40" w:after="0"/>
      <w:outlineLvl w:val="2"/>
    </w:pPr>
    <w:rPr>
      <w:rFonts w:asciiTheme="majorHAnsi" w:eastAsiaTheme="majorEastAsia" w:hAnsiTheme="majorHAnsi" w:cstheme="majorBidi"/>
      <w:szCs w:val="24"/>
    </w:rPr>
  </w:style>
  <w:style w:type="paragraph" w:styleId="Heading4">
    <w:name w:val="heading 4"/>
    <w:basedOn w:val="Normal"/>
    <w:next w:val="Normal"/>
    <w:link w:val="Heading4Char"/>
    <w:uiPriority w:val="9"/>
    <w:semiHidden/>
    <w:unhideWhenUsed/>
    <w:qFormat/>
    <w:rsid w:val="00B17DFD"/>
    <w:pPr>
      <w:keepNext/>
      <w:keepLines/>
      <w:numPr>
        <w:ilvl w:val="3"/>
        <w:numId w:val="2"/>
      </w:numPr>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B17DFD"/>
    <w:pPr>
      <w:keepNext/>
      <w:keepLines/>
      <w:numPr>
        <w:ilvl w:val="4"/>
        <w:numId w:val="2"/>
      </w:numPr>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B17DFD"/>
    <w:pPr>
      <w:keepNext/>
      <w:keepLines/>
      <w:numPr>
        <w:ilvl w:val="5"/>
        <w:numId w:val="2"/>
      </w:numPr>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B17DFD"/>
    <w:pPr>
      <w:keepNext/>
      <w:keepLines/>
      <w:numPr>
        <w:ilvl w:val="6"/>
        <w:numId w:val="2"/>
      </w:numPr>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B17DFD"/>
    <w:pPr>
      <w:keepNext/>
      <w:keepLines/>
      <w:numPr>
        <w:ilvl w:val="7"/>
        <w:numId w:val="2"/>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B17DFD"/>
    <w:pPr>
      <w:keepNext/>
      <w:keepLines/>
      <w:numPr>
        <w:ilvl w:val="8"/>
        <w:numId w:val="2"/>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17DFD"/>
    <w:rPr>
      <w:rFonts w:asciiTheme="majorHAnsi" w:eastAsiaTheme="majorEastAsia" w:hAnsiTheme="majorHAnsi" w:cstheme="majorBidi"/>
      <w:sz w:val="32"/>
      <w:szCs w:val="32"/>
    </w:rPr>
  </w:style>
  <w:style w:type="character" w:customStyle="1" w:styleId="Heading2Char">
    <w:name w:val="Heading 2 Char"/>
    <w:basedOn w:val="DefaultParagraphFont"/>
    <w:link w:val="Heading2"/>
    <w:uiPriority w:val="9"/>
    <w:rsid w:val="00B17DFD"/>
    <w:rPr>
      <w:rFonts w:asciiTheme="majorHAnsi" w:eastAsiaTheme="majorEastAsia" w:hAnsiTheme="majorHAnsi" w:cstheme="majorBidi"/>
      <w:sz w:val="26"/>
      <w:szCs w:val="26"/>
    </w:rPr>
  </w:style>
  <w:style w:type="character" w:customStyle="1" w:styleId="Heading3Char">
    <w:name w:val="Heading 3 Char"/>
    <w:basedOn w:val="DefaultParagraphFont"/>
    <w:link w:val="Heading3"/>
    <w:uiPriority w:val="9"/>
    <w:rsid w:val="00B17DFD"/>
    <w:rPr>
      <w:rFonts w:asciiTheme="majorHAnsi" w:eastAsiaTheme="majorEastAsia" w:hAnsiTheme="majorHAnsi" w:cstheme="majorBidi"/>
      <w:sz w:val="24"/>
      <w:szCs w:val="24"/>
    </w:rPr>
  </w:style>
  <w:style w:type="character" w:customStyle="1" w:styleId="Heading4Char">
    <w:name w:val="Heading 4 Char"/>
    <w:basedOn w:val="DefaultParagraphFont"/>
    <w:link w:val="Heading4"/>
    <w:uiPriority w:val="9"/>
    <w:semiHidden/>
    <w:rsid w:val="00B17DFD"/>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B17DFD"/>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B17DFD"/>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semiHidden/>
    <w:rsid w:val="00B17DFD"/>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semiHidden/>
    <w:rsid w:val="00B17DFD"/>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B17DFD"/>
    <w:rPr>
      <w:rFonts w:asciiTheme="majorHAnsi" w:eastAsiaTheme="majorEastAsia" w:hAnsiTheme="majorHAnsi" w:cstheme="majorBidi"/>
      <w:i/>
      <w:iCs/>
      <w:color w:val="272727" w:themeColor="text1" w:themeTint="D8"/>
      <w:sz w:val="21"/>
      <w:szCs w:val="21"/>
    </w:rPr>
  </w:style>
  <w:style w:type="paragraph" w:styleId="ListParagraph">
    <w:name w:val="List Paragraph"/>
    <w:basedOn w:val="Normal"/>
    <w:uiPriority w:val="34"/>
    <w:qFormat/>
    <w:rsid w:val="00B17DFD"/>
    <w:pPr>
      <w:ind w:left="720"/>
    </w:pPr>
  </w:style>
  <w:style w:type="paragraph" w:styleId="NoSpacing">
    <w:name w:val="No Spacing"/>
    <w:uiPriority w:val="1"/>
    <w:qFormat/>
    <w:rsid w:val="00B4271B"/>
    <w:pPr>
      <w:spacing w:after="0" w:line="240" w:lineRule="auto"/>
    </w:pPr>
    <w:rPr>
      <w:rFonts w:ascii="Times New Roman" w:hAnsi="Times New Roman"/>
    </w:rPr>
  </w:style>
  <w:style w:type="table" w:styleId="TableGrid">
    <w:name w:val="Table Grid"/>
    <w:basedOn w:val="TableNormal"/>
    <w:uiPriority w:val="39"/>
    <w:rsid w:val="00374D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374D03"/>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itle">
    <w:name w:val="Title"/>
    <w:basedOn w:val="Normal"/>
    <w:next w:val="Normal"/>
    <w:link w:val="TitleChar"/>
    <w:uiPriority w:val="10"/>
    <w:qFormat/>
    <w:rsid w:val="00B4271B"/>
    <w:pPr>
      <w:spacing w:after="0" w:line="240" w:lineRule="auto"/>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4271B"/>
    <w:rPr>
      <w:rFonts w:asciiTheme="majorHAnsi" w:eastAsiaTheme="majorEastAsia" w:hAnsiTheme="majorHAnsi" w:cstheme="majorBidi"/>
      <w:spacing w:val="-10"/>
      <w:kern w:val="28"/>
      <w:sz w:val="56"/>
      <w:szCs w:val="56"/>
    </w:rPr>
  </w:style>
  <w:style w:type="paragraph" w:customStyle="1" w:styleId="berschriftohneZahl1">
    <w:name w:val="Überschrift ohne Zahl1"/>
    <w:basedOn w:val="Heading1"/>
    <w:qFormat/>
    <w:rsid w:val="00B4271B"/>
    <w:pPr>
      <w:numPr>
        <w:numId w:val="0"/>
      </w:numPr>
    </w:pPr>
    <w:rPr>
      <w:rFonts w:ascii="Times New Roman" w:hAnsi="Times New Roman"/>
    </w:rPr>
  </w:style>
  <w:style w:type="character" w:styleId="Hyperlink">
    <w:name w:val="Hyperlink"/>
    <w:basedOn w:val="DefaultParagraphFont"/>
    <w:uiPriority w:val="99"/>
    <w:unhideWhenUsed/>
    <w:rsid w:val="00171774"/>
    <w:rPr>
      <w:color w:val="0563C1" w:themeColor="hyperlink"/>
      <w:u w:val="single"/>
    </w:rPr>
  </w:style>
  <w:style w:type="character" w:customStyle="1" w:styleId="NichtaufgelsteErwhnung1">
    <w:name w:val="Nicht aufgelöste Erwähnung1"/>
    <w:basedOn w:val="DefaultParagraphFont"/>
    <w:uiPriority w:val="99"/>
    <w:semiHidden/>
    <w:unhideWhenUsed/>
    <w:rsid w:val="00171774"/>
    <w:rPr>
      <w:color w:val="605E5C"/>
      <w:shd w:val="clear" w:color="auto" w:fill="E1DFDD"/>
    </w:rPr>
  </w:style>
  <w:style w:type="character" w:styleId="CommentReference">
    <w:name w:val="annotation reference"/>
    <w:basedOn w:val="DefaultParagraphFont"/>
    <w:uiPriority w:val="99"/>
    <w:semiHidden/>
    <w:unhideWhenUsed/>
    <w:rsid w:val="001B13DD"/>
    <w:rPr>
      <w:sz w:val="16"/>
      <w:szCs w:val="16"/>
    </w:rPr>
  </w:style>
  <w:style w:type="paragraph" w:styleId="CommentText">
    <w:name w:val="annotation text"/>
    <w:basedOn w:val="Normal"/>
    <w:link w:val="CommentTextChar"/>
    <w:uiPriority w:val="99"/>
    <w:unhideWhenUsed/>
    <w:rsid w:val="001B13DD"/>
    <w:pPr>
      <w:spacing w:line="240" w:lineRule="auto"/>
    </w:pPr>
    <w:rPr>
      <w:sz w:val="20"/>
      <w:szCs w:val="20"/>
    </w:rPr>
  </w:style>
  <w:style w:type="character" w:customStyle="1" w:styleId="CommentTextChar">
    <w:name w:val="Comment Text Char"/>
    <w:basedOn w:val="DefaultParagraphFont"/>
    <w:link w:val="CommentText"/>
    <w:uiPriority w:val="99"/>
    <w:rsid w:val="001B13DD"/>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1B13DD"/>
    <w:rPr>
      <w:b/>
      <w:bCs/>
    </w:rPr>
  </w:style>
  <w:style w:type="character" w:customStyle="1" w:styleId="CommentSubjectChar">
    <w:name w:val="Comment Subject Char"/>
    <w:basedOn w:val="CommentTextChar"/>
    <w:link w:val="CommentSubject"/>
    <w:uiPriority w:val="99"/>
    <w:semiHidden/>
    <w:rsid w:val="001B13DD"/>
    <w:rPr>
      <w:rFonts w:ascii="Times New Roman" w:hAnsi="Times New Roman"/>
      <w:b/>
      <w:bCs/>
      <w:sz w:val="20"/>
      <w:szCs w:val="20"/>
    </w:rPr>
  </w:style>
  <w:style w:type="paragraph" w:styleId="BalloonText">
    <w:name w:val="Balloon Text"/>
    <w:basedOn w:val="Normal"/>
    <w:link w:val="BalloonTextChar"/>
    <w:uiPriority w:val="99"/>
    <w:semiHidden/>
    <w:unhideWhenUsed/>
    <w:rsid w:val="001B13D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13DD"/>
    <w:rPr>
      <w:rFonts w:ascii="Segoe UI" w:hAnsi="Segoe UI" w:cs="Segoe UI"/>
      <w:sz w:val="18"/>
      <w:szCs w:val="18"/>
    </w:rPr>
  </w:style>
  <w:style w:type="paragraph" w:customStyle="1" w:styleId="CitaviBibliographyEntry">
    <w:name w:val="Citavi Bibliography Entry"/>
    <w:basedOn w:val="Normal"/>
    <w:link w:val="CitaviBibliographyEntryZchn"/>
    <w:uiPriority w:val="99"/>
    <w:rsid w:val="00E34CDB"/>
    <w:pPr>
      <w:tabs>
        <w:tab w:val="left" w:pos="340"/>
      </w:tabs>
      <w:spacing w:after="120" w:line="259" w:lineRule="auto"/>
      <w:ind w:left="340" w:hanging="340"/>
      <w:contextualSpacing w:val="0"/>
      <w:jc w:val="left"/>
    </w:pPr>
    <w:rPr>
      <w:sz w:val="22"/>
    </w:rPr>
  </w:style>
  <w:style w:type="character" w:customStyle="1" w:styleId="CitaviBibliographyEntryZchn">
    <w:name w:val="Citavi Bibliography Entry Zchn"/>
    <w:basedOn w:val="DefaultParagraphFont"/>
    <w:link w:val="CitaviBibliographyEntry"/>
    <w:uiPriority w:val="99"/>
    <w:rsid w:val="00E34CDB"/>
    <w:rPr>
      <w:rFonts w:ascii="Times New Roman" w:hAnsi="Times New Roman"/>
    </w:rPr>
  </w:style>
  <w:style w:type="character" w:styleId="Emphasis">
    <w:name w:val="Emphasis"/>
    <w:basedOn w:val="DefaultParagraphFont"/>
    <w:uiPriority w:val="20"/>
    <w:qFormat/>
    <w:rsid w:val="002E70A2"/>
    <w:rPr>
      <w:i/>
      <w:iCs/>
    </w:rPr>
  </w:style>
  <w:style w:type="paragraph" w:styleId="Caption">
    <w:name w:val="caption"/>
    <w:basedOn w:val="Normal"/>
    <w:next w:val="Normal"/>
    <w:unhideWhenUsed/>
    <w:qFormat/>
    <w:rsid w:val="0076582E"/>
    <w:pPr>
      <w:spacing w:after="200" w:line="240" w:lineRule="auto"/>
    </w:pPr>
    <w:rPr>
      <w:b/>
      <w:iCs/>
      <w:sz w:val="20"/>
      <w:szCs w:val="18"/>
    </w:rPr>
  </w:style>
  <w:style w:type="character" w:customStyle="1" w:styleId="NichtaufgelsteErwhnung2">
    <w:name w:val="Nicht aufgelöste Erwähnung2"/>
    <w:basedOn w:val="DefaultParagraphFont"/>
    <w:uiPriority w:val="99"/>
    <w:semiHidden/>
    <w:unhideWhenUsed/>
    <w:rsid w:val="00B97DC6"/>
    <w:rPr>
      <w:color w:val="605E5C"/>
      <w:shd w:val="clear" w:color="auto" w:fill="E1DFDD"/>
    </w:rPr>
  </w:style>
  <w:style w:type="paragraph" w:styleId="NormalWeb">
    <w:name w:val="Normal (Web)"/>
    <w:basedOn w:val="Normal"/>
    <w:uiPriority w:val="99"/>
    <w:semiHidden/>
    <w:unhideWhenUsed/>
    <w:rsid w:val="00434D32"/>
    <w:pPr>
      <w:spacing w:before="100" w:beforeAutospacing="1" w:after="100" w:afterAutospacing="1" w:line="240" w:lineRule="auto"/>
      <w:contextualSpacing w:val="0"/>
      <w:jc w:val="left"/>
    </w:pPr>
    <w:rPr>
      <w:rFonts w:eastAsiaTheme="minorEastAsia" w:cs="Times New Roman"/>
      <w:szCs w:val="24"/>
      <w:lang w:eastAsia="de-DE"/>
    </w:rPr>
  </w:style>
  <w:style w:type="character" w:styleId="FollowedHyperlink">
    <w:name w:val="FollowedHyperlink"/>
    <w:basedOn w:val="DefaultParagraphFont"/>
    <w:uiPriority w:val="99"/>
    <w:semiHidden/>
    <w:unhideWhenUsed/>
    <w:rsid w:val="00413386"/>
    <w:rPr>
      <w:color w:val="954F72" w:themeColor="followedHyperlink"/>
      <w:u w:val="single"/>
    </w:rPr>
  </w:style>
  <w:style w:type="character" w:customStyle="1" w:styleId="given-name">
    <w:name w:val="given-name"/>
    <w:basedOn w:val="DefaultParagraphFont"/>
    <w:rsid w:val="00413386"/>
  </w:style>
  <w:style w:type="character" w:customStyle="1" w:styleId="text">
    <w:name w:val="text"/>
    <w:basedOn w:val="DefaultParagraphFont"/>
    <w:rsid w:val="00413386"/>
  </w:style>
  <w:style w:type="character" w:customStyle="1" w:styleId="comma-separator">
    <w:name w:val="comma-separator"/>
    <w:basedOn w:val="DefaultParagraphFont"/>
    <w:rsid w:val="00413386"/>
  </w:style>
  <w:style w:type="character" w:styleId="PlaceholderText">
    <w:name w:val="Placeholder Text"/>
    <w:basedOn w:val="DefaultParagraphFont"/>
    <w:uiPriority w:val="99"/>
    <w:semiHidden/>
    <w:rsid w:val="00F96A5D"/>
    <w:rPr>
      <w:color w:val="808080"/>
    </w:rPr>
  </w:style>
  <w:style w:type="paragraph" w:customStyle="1" w:styleId="CitaviBibliographyHeading">
    <w:name w:val="Citavi Bibliography Heading"/>
    <w:basedOn w:val="Heading1"/>
    <w:link w:val="CitaviBibliographyHeadingZchn"/>
    <w:uiPriority w:val="99"/>
    <w:rsid w:val="00F96A5D"/>
    <w:pPr>
      <w:jc w:val="left"/>
    </w:pPr>
  </w:style>
  <w:style w:type="character" w:customStyle="1" w:styleId="CitaviBibliographyHeadingZchn">
    <w:name w:val="Citavi Bibliography Heading Zchn"/>
    <w:basedOn w:val="DefaultParagraphFont"/>
    <w:link w:val="CitaviBibliographyHeading"/>
    <w:uiPriority w:val="99"/>
    <w:rsid w:val="00F96A5D"/>
    <w:rPr>
      <w:rFonts w:asciiTheme="majorHAnsi" w:eastAsiaTheme="majorEastAsia" w:hAnsiTheme="majorHAnsi" w:cstheme="majorBidi"/>
      <w:sz w:val="32"/>
      <w:szCs w:val="32"/>
    </w:rPr>
  </w:style>
  <w:style w:type="paragraph" w:customStyle="1" w:styleId="CitaviChapterBibliographyHeading">
    <w:name w:val="Citavi Chapter Bibliography Heading"/>
    <w:basedOn w:val="Heading2"/>
    <w:link w:val="CitaviChapterBibliographyHeadingZchn"/>
    <w:uiPriority w:val="99"/>
    <w:rsid w:val="00F96A5D"/>
    <w:pPr>
      <w:jc w:val="left"/>
    </w:pPr>
  </w:style>
  <w:style w:type="character" w:customStyle="1" w:styleId="CitaviChapterBibliographyHeadingZchn">
    <w:name w:val="Citavi Chapter Bibliography Heading Zchn"/>
    <w:basedOn w:val="DefaultParagraphFont"/>
    <w:link w:val="CitaviChapterBibliographyHeading"/>
    <w:uiPriority w:val="99"/>
    <w:rsid w:val="00F96A5D"/>
    <w:rPr>
      <w:rFonts w:asciiTheme="majorHAnsi" w:eastAsiaTheme="majorEastAsia" w:hAnsiTheme="majorHAnsi" w:cstheme="majorBidi"/>
      <w:sz w:val="26"/>
      <w:szCs w:val="26"/>
    </w:rPr>
  </w:style>
  <w:style w:type="paragraph" w:customStyle="1" w:styleId="CitaviBibliographySubheading1">
    <w:name w:val="Citavi Bibliography Subheading 1"/>
    <w:basedOn w:val="Heading2"/>
    <w:link w:val="CitaviBibliographySubheading1Zchn"/>
    <w:uiPriority w:val="99"/>
    <w:rsid w:val="00F96A5D"/>
    <w:pPr>
      <w:jc w:val="left"/>
      <w:outlineLvl w:val="9"/>
    </w:pPr>
    <w:rPr>
      <w:lang w:val="en-US"/>
    </w:rPr>
  </w:style>
  <w:style w:type="character" w:customStyle="1" w:styleId="CitaviBibliographySubheading1Zchn">
    <w:name w:val="Citavi Bibliography Subheading 1 Zchn"/>
    <w:basedOn w:val="DefaultParagraphFont"/>
    <w:link w:val="CitaviBibliographySubheading1"/>
    <w:uiPriority w:val="99"/>
    <w:rsid w:val="00F96A5D"/>
    <w:rPr>
      <w:rFonts w:asciiTheme="majorHAnsi" w:eastAsiaTheme="majorEastAsia" w:hAnsiTheme="majorHAnsi" w:cstheme="majorBidi"/>
      <w:sz w:val="26"/>
      <w:szCs w:val="26"/>
      <w:lang w:val="en-US"/>
    </w:rPr>
  </w:style>
  <w:style w:type="paragraph" w:customStyle="1" w:styleId="CitaviBibliographySubheading2">
    <w:name w:val="Citavi Bibliography Subheading 2"/>
    <w:basedOn w:val="Heading3"/>
    <w:link w:val="CitaviBibliographySubheading2Zchn"/>
    <w:uiPriority w:val="99"/>
    <w:rsid w:val="00F96A5D"/>
    <w:pPr>
      <w:jc w:val="left"/>
      <w:outlineLvl w:val="9"/>
    </w:pPr>
    <w:rPr>
      <w:lang w:val="en-US"/>
    </w:rPr>
  </w:style>
  <w:style w:type="character" w:customStyle="1" w:styleId="CitaviBibliographySubheading2Zchn">
    <w:name w:val="Citavi Bibliography Subheading 2 Zchn"/>
    <w:basedOn w:val="DefaultParagraphFont"/>
    <w:link w:val="CitaviBibliographySubheading2"/>
    <w:uiPriority w:val="99"/>
    <w:rsid w:val="00F96A5D"/>
    <w:rPr>
      <w:rFonts w:asciiTheme="majorHAnsi" w:eastAsiaTheme="majorEastAsia" w:hAnsiTheme="majorHAnsi" w:cstheme="majorBidi"/>
      <w:sz w:val="24"/>
      <w:szCs w:val="24"/>
      <w:lang w:val="en-US"/>
    </w:rPr>
  </w:style>
  <w:style w:type="paragraph" w:customStyle="1" w:styleId="CitaviBibliographySubheading3">
    <w:name w:val="Citavi Bibliography Subheading 3"/>
    <w:basedOn w:val="Heading4"/>
    <w:link w:val="CitaviBibliographySubheading3Zchn"/>
    <w:uiPriority w:val="99"/>
    <w:rsid w:val="00F96A5D"/>
    <w:pPr>
      <w:jc w:val="left"/>
      <w:outlineLvl w:val="9"/>
    </w:pPr>
    <w:rPr>
      <w:lang w:val="en-US"/>
    </w:rPr>
  </w:style>
  <w:style w:type="character" w:customStyle="1" w:styleId="CitaviBibliographySubheading3Zchn">
    <w:name w:val="Citavi Bibliography Subheading 3 Zchn"/>
    <w:basedOn w:val="DefaultParagraphFont"/>
    <w:link w:val="CitaviBibliographySubheading3"/>
    <w:uiPriority w:val="99"/>
    <w:rsid w:val="00F96A5D"/>
    <w:rPr>
      <w:rFonts w:asciiTheme="majorHAnsi" w:eastAsiaTheme="majorEastAsia" w:hAnsiTheme="majorHAnsi" w:cstheme="majorBidi"/>
      <w:i/>
      <w:iCs/>
      <w:color w:val="2E74B5" w:themeColor="accent1" w:themeShade="BF"/>
      <w:sz w:val="24"/>
      <w:lang w:val="en-US"/>
    </w:rPr>
  </w:style>
  <w:style w:type="paragraph" w:customStyle="1" w:styleId="CitaviBibliographySubheading4">
    <w:name w:val="Citavi Bibliography Subheading 4"/>
    <w:basedOn w:val="Heading5"/>
    <w:link w:val="CitaviBibliographySubheading4Zchn"/>
    <w:uiPriority w:val="99"/>
    <w:rsid w:val="00F96A5D"/>
    <w:pPr>
      <w:jc w:val="left"/>
      <w:outlineLvl w:val="9"/>
    </w:pPr>
    <w:rPr>
      <w:lang w:val="en-US"/>
    </w:rPr>
  </w:style>
  <w:style w:type="character" w:customStyle="1" w:styleId="CitaviBibliographySubheading4Zchn">
    <w:name w:val="Citavi Bibliography Subheading 4 Zchn"/>
    <w:basedOn w:val="DefaultParagraphFont"/>
    <w:link w:val="CitaviBibliographySubheading4"/>
    <w:uiPriority w:val="99"/>
    <w:rsid w:val="00F96A5D"/>
    <w:rPr>
      <w:rFonts w:asciiTheme="majorHAnsi" w:eastAsiaTheme="majorEastAsia" w:hAnsiTheme="majorHAnsi" w:cstheme="majorBidi"/>
      <w:color w:val="2E74B5" w:themeColor="accent1" w:themeShade="BF"/>
      <w:sz w:val="24"/>
      <w:lang w:val="en-US"/>
    </w:rPr>
  </w:style>
  <w:style w:type="paragraph" w:customStyle="1" w:styleId="CitaviBibliographySubheading5">
    <w:name w:val="Citavi Bibliography Subheading 5"/>
    <w:basedOn w:val="Heading6"/>
    <w:link w:val="CitaviBibliographySubheading5Zchn"/>
    <w:uiPriority w:val="99"/>
    <w:rsid w:val="00F96A5D"/>
    <w:pPr>
      <w:jc w:val="left"/>
      <w:outlineLvl w:val="9"/>
    </w:pPr>
    <w:rPr>
      <w:lang w:val="en-US"/>
    </w:rPr>
  </w:style>
  <w:style w:type="character" w:customStyle="1" w:styleId="CitaviBibliographySubheading5Zchn">
    <w:name w:val="Citavi Bibliography Subheading 5 Zchn"/>
    <w:basedOn w:val="DefaultParagraphFont"/>
    <w:link w:val="CitaviBibliographySubheading5"/>
    <w:uiPriority w:val="99"/>
    <w:rsid w:val="00F96A5D"/>
    <w:rPr>
      <w:rFonts w:asciiTheme="majorHAnsi" w:eastAsiaTheme="majorEastAsia" w:hAnsiTheme="majorHAnsi" w:cstheme="majorBidi"/>
      <w:color w:val="1F4D78" w:themeColor="accent1" w:themeShade="7F"/>
      <w:sz w:val="24"/>
      <w:lang w:val="en-US"/>
    </w:rPr>
  </w:style>
  <w:style w:type="paragraph" w:customStyle="1" w:styleId="CitaviBibliographySubheading6">
    <w:name w:val="Citavi Bibliography Subheading 6"/>
    <w:basedOn w:val="Heading7"/>
    <w:link w:val="CitaviBibliographySubheading6Zchn"/>
    <w:uiPriority w:val="99"/>
    <w:rsid w:val="00F96A5D"/>
    <w:pPr>
      <w:jc w:val="left"/>
      <w:outlineLvl w:val="9"/>
    </w:pPr>
    <w:rPr>
      <w:lang w:val="en-US"/>
    </w:rPr>
  </w:style>
  <w:style w:type="character" w:customStyle="1" w:styleId="CitaviBibliographySubheading6Zchn">
    <w:name w:val="Citavi Bibliography Subheading 6 Zchn"/>
    <w:basedOn w:val="DefaultParagraphFont"/>
    <w:link w:val="CitaviBibliographySubheading6"/>
    <w:uiPriority w:val="99"/>
    <w:rsid w:val="00F96A5D"/>
    <w:rPr>
      <w:rFonts w:asciiTheme="majorHAnsi" w:eastAsiaTheme="majorEastAsia" w:hAnsiTheme="majorHAnsi" w:cstheme="majorBidi"/>
      <w:i/>
      <w:iCs/>
      <w:color w:val="1F4D78" w:themeColor="accent1" w:themeShade="7F"/>
      <w:sz w:val="24"/>
      <w:lang w:val="en-US"/>
    </w:rPr>
  </w:style>
  <w:style w:type="paragraph" w:customStyle="1" w:styleId="CitaviBibliographySubheading7">
    <w:name w:val="Citavi Bibliography Subheading 7"/>
    <w:basedOn w:val="Heading8"/>
    <w:link w:val="CitaviBibliographySubheading7Zchn"/>
    <w:uiPriority w:val="99"/>
    <w:rsid w:val="00F96A5D"/>
    <w:pPr>
      <w:jc w:val="left"/>
      <w:outlineLvl w:val="9"/>
    </w:pPr>
    <w:rPr>
      <w:lang w:val="en-US"/>
    </w:rPr>
  </w:style>
  <w:style w:type="character" w:customStyle="1" w:styleId="CitaviBibliographySubheading7Zchn">
    <w:name w:val="Citavi Bibliography Subheading 7 Zchn"/>
    <w:basedOn w:val="DefaultParagraphFont"/>
    <w:link w:val="CitaviBibliographySubheading7"/>
    <w:uiPriority w:val="99"/>
    <w:rsid w:val="00F96A5D"/>
    <w:rPr>
      <w:rFonts w:asciiTheme="majorHAnsi" w:eastAsiaTheme="majorEastAsia" w:hAnsiTheme="majorHAnsi" w:cstheme="majorBidi"/>
      <w:color w:val="272727" w:themeColor="text1" w:themeTint="D8"/>
      <w:sz w:val="21"/>
      <w:szCs w:val="21"/>
      <w:lang w:val="en-US"/>
    </w:rPr>
  </w:style>
  <w:style w:type="paragraph" w:customStyle="1" w:styleId="CitaviBibliographySubheading8">
    <w:name w:val="Citavi Bibliography Subheading 8"/>
    <w:basedOn w:val="Heading9"/>
    <w:link w:val="CitaviBibliographySubheading8Zchn"/>
    <w:uiPriority w:val="99"/>
    <w:rsid w:val="00F96A5D"/>
    <w:pPr>
      <w:jc w:val="left"/>
      <w:outlineLvl w:val="9"/>
    </w:pPr>
    <w:rPr>
      <w:lang w:val="en-US"/>
    </w:rPr>
  </w:style>
  <w:style w:type="character" w:customStyle="1" w:styleId="CitaviBibliographySubheading8Zchn">
    <w:name w:val="Citavi Bibliography Subheading 8 Zchn"/>
    <w:basedOn w:val="DefaultParagraphFont"/>
    <w:link w:val="CitaviBibliographySubheading8"/>
    <w:uiPriority w:val="99"/>
    <w:rsid w:val="00F96A5D"/>
    <w:rPr>
      <w:rFonts w:asciiTheme="majorHAnsi" w:eastAsiaTheme="majorEastAsia" w:hAnsiTheme="majorHAnsi" w:cstheme="majorBidi"/>
      <w:i/>
      <w:iCs/>
      <w:color w:val="272727" w:themeColor="text1" w:themeTint="D8"/>
      <w:sz w:val="21"/>
      <w:szCs w:val="21"/>
      <w:lang w:val="en-US"/>
    </w:rPr>
  </w:style>
  <w:style w:type="character" w:styleId="UnresolvedMention">
    <w:name w:val="Unresolved Mention"/>
    <w:basedOn w:val="DefaultParagraphFont"/>
    <w:uiPriority w:val="99"/>
    <w:semiHidden/>
    <w:unhideWhenUsed/>
    <w:rsid w:val="004D38DB"/>
    <w:rPr>
      <w:color w:val="605E5C"/>
      <w:shd w:val="clear" w:color="auto" w:fill="E1DFDD"/>
    </w:rPr>
  </w:style>
  <w:style w:type="paragraph" w:styleId="Revision">
    <w:name w:val="Revision"/>
    <w:hidden/>
    <w:uiPriority w:val="99"/>
    <w:semiHidden/>
    <w:rsid w:val="00BC5044"/>
    <w:pPr>
      <w:spacing w:after="0" w:line="240" w:lineRule="auto"/>
    </w:pPr>
    <w:rPr>
      <w:rFonts w:ascii="Times New Roman" w:hAnsi="Times New Roman"/>
      <w:sz w:val="24"/>
    </w:rPr>
  </w:style>
  <w:style w:type="paragraph" w:styleId="Header">
    <w:name w:val="header"/>
    <w:basedOn w:val="Normal"/>
    <w:link w:val="HeaderChar"/>
    <w:uiPriority w:val="99"/>
    <w:unhideWhenUsed/>
    <w:rsid w:val="00473A6A"/>
    <w:pPr>
      <w:tabs>
        <w:tab w:val="center" w:pos="4536"/>
        <w:tab w:val="right" w:pos="9072"/>
      </w:tabs>
      <w:spacing w:after="0" w:line="240" w:lineRule="auto"/>
    </w:pPr>
  </w:style>
  <w:style w:type="character" w:customStyle="1" w:styleId="HeaderChar">
    <w:name w:val="Header Char"/>
    <w:basedOn w:val="DefaultParagraphFont"/>
    <w:link w:val="Header"/>
    <w:uiPriority w:val="99"/>
    <w:rsid w:val="00473A6A"/>
    <w:rPr>
      <w:rFonts w:ascii="Times New Roman" w:hAnsi="Times New Roman"/>
      <w:sz w:val="24"/>
    </w:rPr>
  </w:style>
  <w:style w:type="paragraph" w:styleId="Footer">
    <w:name w:val="footer"/>
    <w:basedOn w:val="Normal"/>
    <w:link w:val="FooterChar"/>
    <w:uiPriority w:val="99"/>
    <w:unhideWhenUsed/>
    <w:rsid w:val="00473A6A"/>
    <w:pPr>
      <w:tabs>
        <w:tab w:val="center" w:pos="4536"/>
        <w:tab w:val="right" w:pos="9072"/>
      </w:tabs>
      <w:spacing w:after="0" w:line="240" w:lineRule="auto"/>
    </w:pPr>
  </w:style>
  <w:style w:type="character" w:customStyle="1" w:styleId="FooterChar">
    <w:name w:val="Footer Char"/>
    <w:basedOn w:val="DefaultParagraphFont"/>
    <w:link w:val="Footer"/>
    <w:uiPriority w:val="99"/>
    <w:rsid w:val="00473A6A"/>
    <w:rPr>
      <w:rFonts w:ascii="Times New Roman" w:hAnsi="Times New Roman"/>
      <w:sz w:val="24"/>
    </w:rPr>
  </w:style>
  <w:style w:type="paragraph" w:customStyle="1" w:styleId="Header2">
    <w:name w:val="Header 2"/>
    <w:basedOn w:val="Heading2"/>
    <w:next w:val="NoSpacing"/>
    <w:autoRedefine/>
    <w:qFormat/>
    <w:rsid w:val="00C932E2"/>
    <w:pPr>
      <w:numPr>
        <w:numId w:val="13"/>
      </w:numPr>
      <w:spacing w:line="259" w:lineRule="auto"/>
      <w:contextualSpacing w:val="0"/>
      <w:jc w:val="left"/>
    </w:pPr>
    <w:rPr>
      <w:color w:val="2E74B5" w:themeColor="accent1" w:themeShade="BF"/>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43730285">
      <w:bodyDiv w:val="1"/>
      <w:marLeft w:val="0"/>
      <w:marRight w:val="0"/>
      <w:marTop w:val="0"/>
      <w:marBottom w:val="0"/>
      <w:divBdr>
        <w:top w:val="none" w:sz="0" w:space="0" w:color="auto"/>
        <w:left w:val="none" w:sz="0" w:space="0" w:color="auto"/>
        <w:bottom w:val="none" w:sz="0" w:space="0" w:color="auto"/>
        <w:right w:val="none" w:sz="0" w:space="0" w:color="auto"/>
      </w:divBdr>
    </w:div>
    <w:div w:id="755400699">
      <w:bodyDiv w:val="1"/>
      <w:marLeft w:val="0"/>
      <w:marRight w:val="0"/>
      <w:marTop w:val="0"/>
      <w:marBottom w:val="0"/>
      <w:divBdr>
        <w:top w:val="none" w:sz="0" w:space="0" w:color="auto"/>
        <w:left w:val="none" w:sz="0" w:space="0" w:color="auto"/>
        <w:bottom w:val="none" w:sz="0" w:space="0" w:color="auto"/>
        <w:right w:val="none" w:sz="0" w:space="0" w:color="auto"/>
      </w:divBdr>
    </w:div>
    <w:div w:id="810638528">
      <w:bodyDiv w:val="1"/>
      <w:marLeft w:val="0"/>
      <w:marRight w:val="0"/>
      <w:marTop w:val="0"/>
      <w:marBottom w:val="0"/>
      <w:divBdr>
        <w:top w:val="none" w:sz="0" w:space="0" w:color="auto"/>
        <w:left w:val="none" w:sz="0" w:space="0" w:color="auto"/>
        <w:bottom w:val="none" w:sz="0" w:space="0" w:color="auto"/>
        <w:right w:val="none" w:sz="0" w:space="0" w:color="auto"/>
      </w:divBdr>
    </w:div>
    <w:div w:id="1014267696">
      <w:bodyDiv w:val="1"/>
      <w:marLeft w:val="0"/>
      <w:marRight w:val="0"/>
      <w:marTop w:val="0"/>
      <w:marBottom w:val="0"/>
      <w:divBdr>
        <w:top w:val="none" w:sz="0" w:space="0" w:color="auto"/>
        <w:left w:val="none" w:sz="0" w:space="0" w:color="auto"/>
        <w:bottom w:val="none" w:sz="0" w:space="0" w:color="auto"/>
        <w:right w:val="none" w:sz="0" w:space="0" w:color="auto"/>
      </w:divBdr>
    </w:div>
    <w:div w:id="1069767613">
      <w:bodyDiv w:val="1"/>
      <w:marLeft w:val="0"/>
      <w:marRight w:val="0"/>
      <w:marTop w:val="0"/>
      <w:marBottom w:val="0"/>
      <w:divBdr>
        <w:top w:val="none" w:sz="0" w:space="0" w:color="auto"/>
        <w:left w:val="none" w:sz="0" w:space="0" w:color="auto"/>
        <w:bottom w:val="none" w:sz="0" w:space="0" w:color="auto"/>
        <w:right w:val="none" w:sz="0" w:space="0" w:color="auto"/>
      </w:divBdr>
    </w:div>
    <w:div w:id="1275868429">
      <w:bodyDiv w:val="1"/>
      <w:marLeft w:val="0"/>
      <w:marRight w:val="0"/>
      <w:marTop w:val="0"/>
      <w:marBottom w:val="0"/>
      <w:divBdr>
        <w:top w:val="none" w:sz="0" w:space="0" w:color="auto"/>
        <w:left w:val="none" w:sz="0" w:space="0" w:color="auto"/>
        <w:bottom w:val="none" w:sz="0" w:space="0" w:color="auto"/>
        <w:right w:val="none" w:sz="0" w:space="0" w:color="auto"/>
      </w:divBdr>
    </w:div>
    <w:div w:id="1868984923">
      <w:bodyDiv w:val="1"/>
      <w:marLeft w:val="0"/>
      <w:marRight w:val="0"/>
      <w:marTop w:val="0"/>
      <w:marBottom w:val="0"/>
      <w:divBdr>
        <w:top w:val="none" w:sz="0" w:space="0" w:color="auto"/>
        <w:left w:val="none" w:sz="0" w:space="0" w:color="auto"/>
        <w:bottom w:val="none" w:sz="0" w:space="0" w:color="auto"/>
        <w:right w:val="none" w:sz="0" w:space="0" w:color="auto"/>
      </w:divBdr>
    </w:div>
    <w:div w:id="1964573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sv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6653415B9DF4847A35AB732123CA1FA"/>
        <w:category>
          <w:name w:val="Allgemein"/>
          <w:gallery w:val="placeholder"/>
        </w:category>
        <w:types>
          <w:type w:val="bbPlcHdr"/>
        </w:types>
        <w:behaviors>
          <w:behavior w:val="content"/>
        </w:behaviors>
        <w:guid w:val="{60E51D3F-316E-429A-9FC7-50BC04EF7FDB}"/>
      </w:docPartPr>
      <w:docPartBody>
        <w:p w:rsidR="00307E76" w:rsidRDefault="00307E76" w:rsidP="00307E76">
          <w:pPr>
            <w:pStyle w:val="D6653415B9DF4847A35AB732123CA1FA"/>
          </w:pPr>
          <w:r w:rsidRPr="00C8303E">
            <w:rPr>
              <w:rStyle w:val="PlaceholderText"/>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mbria Math">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0985"/>
    <w:rsid w:val="00057456"/>
    <w:rsid w:val="000E0D5B"/>
    <w:rsid w:val="000F677E"/>
    <w:rsid w:val="00206546"/>
    <w:rsid w:val="00283134"/>
    <w:rsid w:val="00284088"/>
    <w:rsid w:val="002B323B"/>
    <w:rsid w:val="002D45D6"/>
    <w:rsid w:val="002E1B3F"/>
    <w:rsid w:val="002F7422"/>
    <w:rsid w:val="00307E76"/>
    <w:rsid w:val="003111D1"/>
    <w:rsid w:val="00367252"/>
    <w:rsid w:val="003E01E1"/>
    <w:rsid w:val="003E7AD9"/>
    <w:rsid w:val="004450C1"/>
    <w:rsid w:val="00465C2A"/>
    <w:rsid w:val="00466FBE"/>
    <w:rsid w:val="00470ADB"/>
    <w:rsid w:val="0049623F"/>
    <w:rsid w:val="004C479C"/>
    <w:rsid w:val="005B0686"/>
    <w:rsid w:val="005E2AC5"/>
    <w:rsid w:val="00637F6C"/>
    <w:rsid w:val="00744B70"/>
    <w:rsid w:val="00754A20"/>
    <w:rsid w:val="00760985"/>
    <w:rsid w:val="00760DD4"/>
    <w:rsid w:val="00771CEC"/>
    <w:rsid w:val="0078181F"/>
    <w:rsid w:val="00793CF9"/>
    <w:rsid w:val="007D02C8"/>
    <w:rsid w:val="007E63B3"/>
    <w:rsid w:val="007F56EB"/>
    <w:rsid w:val="00852182"/>
    <w:rsid w:val="00867533"/>
    <w:rsid w:val="0087250E"/>
    <w:rsid w:val="0087309B"/>
    <w:rsid w:val="008B6AC2"/>
    <w:rsid w:val="008B7883"/>
    <w:rsid w:val="008D4F88"/>
    <w:rsid w:val="008D7206"/>
    <w:rsid w:val="0090632F"/>
    <w:rsid w:val="009C6A23"/>
    <w:rsid w:val="00A25C0E"/>
    <w:rsid w:val="00A9644B"/>
    <w:rsid w:val="00AA14F4"/>
    <w:rsid w:val="00AB2389"/>
    <w:rsid w:val="00AB65D5"/>
    <w:rsid w:val="00B453B9"/>
    <w:rsid w:val="00B461AB"/>
    <w:rsid w:val="00B71ADD"/>
    <w:rsid w:val="00B81362"/>
    <w:rsid w:val="00C610B8"/>
    <w:rsid w:val="00C6169C"/>
    <w:rsid w:val="00C970B1"/>
    <w:rsid w:val="00CD55C9"/>
    <w:rsid w:val="00CF1FCA"/>
    <w:rsid w:val="00DC1EA7"/>
    <w:rsid w:val="00DE6C6B"/>
    <w:rsid w:val="00E610F4"/>
    <w:rsid w:val="00FB4226"/>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07E76"/>
    <w:rPr>
      <w:color w:val="808080"/>
    </w:rPr>
  </w:style>
  <w:style w:type="paragraph" w:customStyle="1" w:styleId="D6653415B9DF4847A35AB732123CA1FA">
    <w:name w:val="D6653415B9DF4847A35AB732123CA1FA"/>
    <w:rsid w:val="00307E7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2846D8-7A39-4E55-9664-9136A2BD91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3818</Words>
  <Characters>21764</Characters>
  <Application>Microsoft Office Word</Application>
  <DocSecurity>0</DocSecurity>
  <Lines>181</Lines>
  <Paragraphs>51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25531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Lena Saure</dc:creator>
  <cp:keywords/>
  <dc:description/>
  <cp:lastModifiedBy>Dr. Huayna Terraschke</cp:lastModifiedBy>
  <cp:revision>3</cp:revision>
  <cp:lastPrinted>2023-07-19T12:40:00Z</cp:lastPrinted>
  <dcterms:created xsi:type="dcterms:W3CDTF">2024-07-28T11:17:00Z</dcterms:created>
  <dcterms:modified xsi:type="dcterms:W3CDTF">2024-07-28T15:46:00Z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itaviDocumentProperty_8">
    <vt:lpwstr>CloudProjectKey=ecz31v8mw8g767hxvxjrdad2fjwdg287h17n1l; ProjectName=QD Paper</vt:lpwstr>
  </property>
  <property fmtid="{D5CDD505-2E9C-101B-9397-08002B2CF9AE}" pid="3" name="CitaviDocumentProperty_7">
    <vt:lpwstr>QD Paper</vt:lpwstr>
  </property>
  <property fmtid="{D5CDD505-2E9C-101B-9397-08002B2CF9AE}" pid="4" name="CitaviDocumentProperty_0">
    <vt:lpwstr>427acb68-017d-44ca-9439-de1cc2b918f6</vt:lpwstr>
  </property>
  <property fmtid="{D5CDD505-2E9C-101B-9397-08002B2CF9AE}" pid="5" name="CitaviDocumentProperty_1">
    <vt:lpwstr>6.14.4.0</vt:lpwstr>
  </property>
  <property fmtid="{D5CDD505-2E9C-101B-9397-08002B2CF9AE}" pid="6" name="CitaviDocumentProperty_6">
    <vt:lpwstr>False</vt:lpwstr>
  </property>
</Properties>
</file>