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3FA" w:rsidRPr="007A2F41" w:rsidRDefault="00F873FA" w:rsidP="00F873FA">
      <w:pPr>
        <w:pStyle w:val="Heading2"/>
        <w:spacing w:before="360" w:line="360" w:lineRule="auto"/>
        <w:rPr>
          <w:rFonts w:ascii="Times New Roman" w:hAnsi="Times New Roman" w:cs="Times New Roman"/>
          <w:color w:val="auto"/>
          <w:lang w:val="en-US"/>
        </w:rPr>
      </w:pPr>
      <w:r w:rsidRPr="007A2F41">
        <w:rPr>
          <w:rFonts w:ascii="Times New Roman" w:hAnsi="Times New Roman" w:cs="Times New Roman"/>
          <w:color w:val="auto"/>
          <w:lang w:val="en-US"/>
        </w:rPr>
        <w:t>Supplementary information</w:t>
      </w:r>
    </w:p>
    <w:p w:rsidR="00F873FA" w:rsidRPr="007A2F41" w:rsidRDefault="00F873FA" w:rsidP="00F873FA">
      <w:pPr>
        <w:keepNext/>
        <w:jc w:val="center"/>
        <w:rPr>
          <w:lang w:val="en-US"/>
        </w:rPr>
      </w:pPr>
      <w:r w:rsidRPr="007A2F41">
        <w:rPr>
          <w:noProof/>
          <w:lang w:eastAsia="en-IN"/>
        </w:rPr>
        <w:drawing>
          <wp:inline distT="0" distB="0" distL="0" distR="0" wp14:anchorId="620CC3AA" wp14:editId="1EBB47AC">
            <wp:extent cx="3409120" cy="2617320"/>
            <wp:effectExtent l="19050" t="19050" r="20320" b="1206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7366" r="7252" b="4588"/>
                    <a:stretch/>
                  </pic:blipFill>
                  <pic:spPr bwMode="auto">
                    <a:xfrm>
                      <a:off x="0" y="0"/>
                      <a:ext cx="3420019" cy="262568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3FA" w:rsidRPr="007A2F41" w:rsidRDefault="00F873FA" w:rsidP="00F873FA">
      <w:pPr>
        <w:pStyle w:val="Caption"/>
        <w:rPr>
          <w:sz w:val="20"/>
          <w:szCs w:val="20"/>
          <w:lang w:val="en-US"/>
        </w:rPr>
      </w:pPr>
      <w:bookmarkStart w:id="0" w:name="_Ref193101019"/>
      <w:bookmarkStart w:id="1" w:name="_GoBack"/>
      <w:r w:rsidRPr="007A2F41">
        <w:rPr>
          <w:b/>
          <w:bCs/>
          <w:color w:val="auto"/>
          <w:sz w:val="20"/>
          <w:szCs w:val="20"/>
          <w:lang w:val="en-US"/>
        </w:rPr>
        <w:t>Figure S</w:t>
      </w:r>
      <w:r w:rsidRPr="007A2F41">
        <w:rPr>
          <w:b/>
          <w:bCs/>
          <w:noProof/>
          <w:color w:val="auto"/>
          <w:sz w:val="20"/>
          <w:szCs w:val="20"/>
          <w:lang w:val="en-US"/>
        </w:rPr>
        <w:t>1</w:t>
      </w:r>
      <w:bookmarkEnd w:id="0"/>
      <w:r w:rsidRPr="007A2F41">
        <w:rPr>
          <w:b/>
          <w:bCs/>
          <w:sz w:val="20"/>
          <w:szCs w:val="20"/>
          <w:lang w:val="en-US"/>
        </w:rPr>
        <w:t>:</w:t>
      </w:r>
      <w:r w:rsidRPr="007A2F41">
        <w:rPr>
          <w:sz w:val="20"/>
          <w:szCs w:val="20"/>
          <w:lang w:val="en-US"/>
        </w:rPr>
        <w:t xml:space="preserve"> </w:t>
      </w:r>
      <w:r w:rsidRPr="007A2F41">
        <w:rPr>
          <w:color w:val="000000" w:themeColor="text1"/>
          <w:sz w:val="20"/>
          <w:szCs w:val="20"/>
          <w:lang w:val="en-US"/>
        </w:rPr>
        <w:t xml:space="preserve">Depth </w:t>
      </w:r>
      <w:r w:rsidRPr="007A2F41">
        <w:rPr>
          <w:color w:val="auto"/>
          <w:sz w:val="20"/>
          <w:szCs w:val="20"/>
          <w:lang w:val="en-US"/>
        </w:rPr>
        <w:t xml:space="preserve">XPS analysis with atomic concentrations of relevant components. In regions near the surface </w:t>
      </w:r>
      <w:bookmarkEnd w:id="1"/>
      <w:r w:rsidRPr="007A2F41">
        <w:rPr>
          <w:color w:val="auto"/>
          <w:sz w:val="20"/>
          <w:szCs w:val="20"/>
          <w:lang w:val="en-US"/>
        </w:rPr>
        <w:t>of as-grown MoS</w:t>
      </w:r>
      <w:r w:rsidRPr="007A2F41">
        <w:rPr>
          <w:color w:val="auto"/>
          <w:sz w:val="20"/>
          <w:szCs w:val="20"/>
          <w:vertAlign w:val="subscript"/>
          <w:lang w:val="en-US"/>
        </w:rPr>
        <w:t xml:space="preserve">2 </w:t>
      </w:r>
      <w:r w:rsidRPr="007A2F41">
        <w:rPr>
          <w:color w:val="auto"/>
          <w:sz w:val="20"/>
          <w:szCs w:val="20"/>
          <w:lang w:val="en-US"/>
        </w:rPr>
        <w:t xml:space="preserve">(depth &lt; 5 nm), the oxygen and carbon contents are </w:t>
      </w:r>
      <w:proofErr w:type="spellStart"/>
      <w:r w:rsidRPr="007A2F41">
        <w:rPr>
          <w:color w:val="auto"/>
          <w:sz w:val="20"/>
          <w:szCs w:val="20"/>
          <w:lang w:val="en-US"/>
        </w:rPr>
        <w:t>comparingly</w:t>
      </w:r>
      <w:proofErr w:type="spellEnd"/>
      <w:r w:rsidRPr="007A2F41">
        <w:rPr>
          <w:color w:val="auto"/>
          <w:sz w:val="20"/>
          <w:szCs w:val="20"/>
          <w:lang w:val="en-US"/>
        </w:rPr>
        <w:t xml:space="preserve"> high, resulting from exposition to air and therefore adsorption of humidity and hydrocarbons. The seemingly sub stoichiometric sulfur-to-molybdenum-ratio may be consequence of preferential sulfur-etching of the applied method.</w:t>
      </w:r>
    </w:p>
    <w:p w:rsidR="00F873FA" w:rsidRPr="007A2F41" w:rsidRDefault="00F873FA" w:rsidP="00F873FA">
      <w:pPr>
        <w:pStyle w:val="Caption"/>
        <w:keepNext/>
        <w:spacing w:before="360" w:after="0"/>
        <w:rPr>
          <w:lang w:val="en-US"/>
        </w:rPr>
      </w:pPr>
      <w:bookmarkStart w:id="2" w:name="_Ref193102205"/>
      <w:r w:rsidRPr="007A2F41">
        <w:rPr>
          <w:noProof/>
          <w:highlight w:val="yellow"/>
          <w:lang w:eastAsia="en-IN"/>
        </w:rPr>
        <w:lastRenderedPageBreak/>
        <w:drawing>
          <wp:inline distT="0" distB="0" distL="0" distR="0" wp14:anchorId="11B94F14" wp14:editId="0D1B7195">
            <wp:extent cx="6271200" cy="5467426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00" cy="546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3FA" w:rsidRPr="007A2F41" w:rsidRDefault="00F873FA" w:rsidP="00F873FA">
      <w:pPr>
        <w:pStyle w:val="Caption"/>
        <w:rPr>
          <w:b/>
          <w:bCs/>
          <w:color w:val="auto"/>
          <w:sz w:val="20"/>
          <w:szCs w:val="20"/>
          <w:lang w:val="en-US"/>
        </w:rPr>
      </w:pPr>
      <w:bookmarkStart w:id="3" w:name="_Ref193292761"/>
      <w:r w:rsidRPr="007A2F41">
        <w:rPr>
          <w:b/>
          <w:bCs/>
          <w:color w:val="0D0D0D" w:themeColor="text1" w:themeTint="F2"/>
          <w:sz w:val="20"/>
          <w:szCs w:val="20"/>
          <w:lang w:val="en-US"/>
        </w:rPr>
        <w:t>Figure S2</w:t>
      </w:r>
      <w:bookmarkEnd w:id="2"/>
      <w:bookmarkEnd w:id="3"/>
      <w:r w:rsidRPr="007A2F41">
        <w:rPr>
          <w:b/>
          <w:bCs/>
          <w:color w:val="auto"/>
          <w:sz w:val="20"/>
          <w:szCs w:val="20"/>
          <w:lang w:val="en-US"/>
        </w:rPr>
        <w:t>:</w:t>
      </w:r>
      <w:r w:rsidRPr="007A2F41">
        <w:rPr>
          <w:color w:val="auto"/>
          <w:sz w:val="20"/>
          <w:szCs w:val="20"/>
          <w:lang w:val="en-US"/>
        </w:rPr>
        <w:t xml:space="preserve"> </w:t>
      </w:r>
      <w:r w:rsidRPr="007A2F41">
        <w:rPr>
          <w:b/>
          <w:color w:val="auto"/>
          <w:sz w:val="20"/>
          <w:szCs w:val="20"/>
          <w:lang w:val="en-US"/>
        </w:rPr>
        <w:t>a)</w:t>
      </w:r>
      <w:r w:rsidRPr="007A2F41">
        <w:rPr>
          <w:color w:val="auto"/>
          <w:sz w:val="20"/>
          <w:szCs w:val="20"/>
          <w:lang w:val="en-US"/>
        </w:rPr>
        <w:t xml:space="preserve"> STEM-EDS-maps of H</w:t>
      </w:r>
      <w:r w:rsidRPr="007A2F41">
        <w:rPr>
          <w:color w:val="auto"/>
          <w:sz w:val="20"/>
          <w:szCs w:val="20"/>
          <w:vertAlign w:val="subscript"/>
          <w:lang w:val="en-US"/>
        </w:rPr>
        <w:t>2</w:t>
      </w:r>
      <w:r w:rsidRPr="007A2F41">
        <w:rPr>
          <w:color w:val="auto"/>
          <w:sz w:val="20"/>
          <w:szCs w:val="20"/>
          <w:lang w:val="en-US"/>
        </w:rPr>
        <w:t xml:space="preserve">O 1d and </w:t>
      </w:r>
      <w:r w:rsidRPr="007A2F41">
        <w:rPr>
          <w:b/>
          <w:color w:val="auto"/>
          <w:sz w:val="20"/>
          <w:szCs w:val="20"/>
          <w:lang w:val="en-US"/>
        </w:rPr>
        <w:t>b)</w:t>
      </w:r>
      <w:r w:rsidRPr="007A2F41">
        <w:rPr>
          <w:color w:val="auto"/>
          <w:sz w:val="20"/>
          <w:szCs w:val="20"/>
          <w:lang w:val="en-US"/>
        </w:rPr>
        <w:t xml:space="preserve"> of 100°C 1d. </w:t>
      </w:r>
      <w:r w:rsidRPr="007A2F41">
        <w:rPr>
          <w:b/>
          <w:color w:val="auto"/>
          <w:sz w:val="20"/>
          <w:szCs w:val="20"/>
          <w:lang w:val="en-US"/>
        </w:rPr>
        <w:t>c)</w:t>
      </w:r>
      <w:r w:rsidRPr="007A2F41">
        <w:rPr>
          <w:color w:val="auto"/>
          <w:sz w:val="20"/>
          <w:szCs w:val="20"/>
          <w:lang w:val="en-US"/>
        </w:rPr>
        <w:t xml:space="preserve"> EDS spectra of the encapsulated </w:t>
      </w:r>
      <w:proofErr w:type="spellStart"/>
      <w:r w:rsidRPr="007A2F41">
        <w:rPr>
          <w:color w:val="auto"/>
          <w:sz w:val="20"/>
          <w:szCs w:val="20"/>
          <w:lang w:val="en-US"/>
        </w:rPr>
        <w:t>MoS</w:t>
      </w:r>
      <w:r w:rsidRPr="007A2F41">
        <w:rPr>
          <w:color w:val="auto"/>
          <w:sz w:val="20"/>
          <w:szCs w:val="20"/>
          <w:vertAlign w:val="subscript"/>
          <w:lang w:val="en-US"/>
        </w:rPr>
        <w:t>x</w:t>
      </w:r>
      <w:proofErr w:type="spellEnd"/>
      <w:r w:rsidRPr="007A2F41">
        <w:rPr>
          <w:color w:val="auto"/>
          <w:sz w:val="20"/>
          <w:szCs w:val="20"/>
          <w:lang w:val="en-US"/>
        </w:rPr>
        <w:t>, the H</w:t>
      </w:r>
      <w:r w:rsidRPr="007A2F41">
        <w:rPr>
          <w:color w:val="auto"/>
          <w:sz w:val="20"/>
          <w:szCs w:val="20"/>
          <w:vertAlign w:val="subscript"/>
          <w:lang w:val="en-US"/>
        </w:rPr>
        <w:t>2</w:t>
      </w:r>
      <w:r w:rsidRPr="007A2F41">
        <w:rPr>
          <w:color w:val="auto"/>
          <w:sz w:val="20"/>
          <w:szCs w:val="20"/>
          <w:lang w:val="en-US"/>
        </w:rPr>
        <w:t xml:space="preserve">O 1d and the 100°C 1d, all normalized to the Mo L peak reveals the lowest oxygen content for the encapsulated </w:t>
      </w:r>
      <w:proofErr w:type="spellStart"/>
      <w:r w:rsidRPr="007A2F41">
        <w:rPr>
          <w:color w:val="auto"/>
          <w:sz w:val="20"/>
          <w:szCs w:val="20"/>
          <w:lang w:val="en-US"/>
        </w:rPr>
        <w:t>MoS</w:t>
      </w:r>
      <w:r w:rsidRPr="007A2F41">
        <w:rPr>
          <w:color w:val="auto"/>
          <w:sz w:val="20"/>
          <w:szCs w:val="20"/>
          <w:vertAlign w:val="subscript"/>
          <w:lang w:val="en-US"/>
        </w:rPr>
        <w:t>x</w:t>
      </w:r>
      <w:proofErr w:type="spellEnd"/>
      <w:r w:rsidRPr="007A2F41">
        <w:rPr>
          <w:color w:val="auto"/>
          <w:sz w:val="20"/>
          <w:szCs w:val="20"/>
          <w:lang w:val="en-US"/>
        </w:rPr>
        <w:t xml:space="preserve">. </w:t>
      </w:r>
      <w:r w:rsidRPr="007A2F41">
        <w:rPr>
          <w:b/>
          <w:color w:val="auto"/>
          <w:sz w:val="20"/>
          <w:szCs w:val="20"/>
          <w:lang w:val="en-US"/>
        </w:rPr>
        <w:t>d)</w:t>
      </w:r>
      <w:r w:rsidRPr="007A2F41">
        <w:rPr>
          <w:color w:val="auto"/>
          <w:sz w:val="20"/>
          <w:szCs w:val="20"/>
          <w:lang w:val="en-US"/>
        </w:rPr>
        <w:t xml:space="preserve"> Background subtracted EEL spectrum of encapsulated </w:t>
      </w:r>
      <w:proofErr w:type="spellStart"/>
      <w:r w:rsidRPr="007A2F41">
        <w:rPr>
          <w:color w:val="auto"/>
          <w:sz w:val="20"/>
          <w:szCs w:val="20"/>
          <w:lang w:val="en-US"/>
        </w:rPr>
        <w:t>MoS</w:t>
      </w:r>
      <w:r w:rsidRPr="007A2F41">
        <w:rPr>
          <w:color w:val="auto"/>
          <w:sz w:val="20"/>
          <w:szCs w:val="20"/>
          <w:vertAlign w:val="subscript"/>
          <w:lang w:val="en-US"/>
        </w:rPr>
        <w:t>x</w:t>
      </w:r>
      <w:proofErr w:type="spellEnd"/>
      <w:r w:rsidRPr="007A2F41">
        <w:rPr>
          <w:color w:val="auto"/>
          <w:sz w:val="20"/>
          <w:szCs w:val="20"/>
          <w:lang w:val="en-US"/>
        </w:rPr>
        <w:t xml:space="preserve"> shows S L edge at the expected 165 eV, whereas mapping of S L for the H</w:t>
      </w:r>
      <w:r w:rsidRPr="007A2F41">
        <w:rPr>
          <w:color w:val="auto"/>
          <w:sz w:val="20"/>
          <w:szCs w:val="20"/>
          <w:vertAlign w:val="subscript"/>
          <w:lang w:val="en-US"/>
        </w:rPr>
        <w:t>2</w:t>
      </w:r>
      <w:r w:rsidRPr="007A2F41">
        <w:rPr>
          <w:color w:val="auto"/>
          <w:sz w:val="20"/>
          <w:szCs w:val="20"/>
          <w:lang w:val="en-US"/>
        </w:rPr>
        <w:t xml:space="preserve">O 1d sample was not possible due to the absence of signal. The EEL spectra of the </w:t>
      </w:r>
      <w:proofErr w:type="spellStart"/>
      <w:r w:rsidRPr="007A2F41">
        <w:rPr>
          <w:color w:val="auto"/>
          <w:sz w:val="20"/>
          <w:szCs w:val="20"/>
          <w:lang w:val="en-US"/>
        </w:rPr>
        <w:t>MoS</w:t>
      </w:r>
      <w:r w:rsidRPr="007A2F41">
        <w:rPr>
          <w:color w:val="auto"/>
          <w:sz w:val="20"/>
          <w:szCs w:val="20"/>
          <w:vertAlign w:val="subscript"/>
          <w:lang w:val="en-US"/>
        </w:rPr>
        <w:t>x</w:t>
      </w:r>
      <w:proofErr w:type="spellEnd"/>
      <w:r w:rsidRPr="007A2F41">
        <w:rPr>
          <w:color w:val="auto"/>
          <w:sz w:val="20"/>
          <w:szCs w:val="20"/>
          <w:lang w:val="en-US"/>
        </w:rPr>
        <w:t xml:space="preserve"> layer of the H</w:t>
      </w:r>
      <w:r w:rsidRPr="007A2F41">
        <w:rPr>
          <w:color w:val="auto"/>
          <w:sz w:val="20"/>
          <w:szCs w:val="20"/>
          <w:vertAlign w:val="subscript"/>
          <w:lang w:val="en-US"/>
        </w:rPr>
        <w:t>2</w:t>
      </w:r>
      <w:r w:rsidRPr="007A2F41">
        <w:rPr>
          <w:color w:val="auto"/>
          <w:sz w:val="20"/>
          <w:szCs w:val="20"/>
          <w:lang w:val="en-US"/>
        </w:rPr>
        <w:t xml:space="preserve">O 1d and the encapsulated </w:t>
      </w:r>
      <w:proofErr w:type="spellStart"/>
      <w:r w:rsidRPr="007A2F41">
        <w:rPr>
          <w:color w:val="auto"/>
          <w:sz w:val="20"/>
          <w:szCs w:val="20"/>
          <w:lang w:val="en-US"/>
        </w:rPr>
        <w:t>MoS</w:t>
      </w:r>
      <w:r w:rsidRPr="007A2F41">
        <w:rPr>
          <w:vertAlign w:val="subscript"/>
          <w:lang w:val="en-US"/>
        </w:rPr>
        <w:t>x</w:t>
      </w:r>
      <w:proofErr w:type="spellEnd"/>
      <w:r w:rsidRPr="007A2F41">
        <w:rPr>
          <w:vertAlign w:val="subscript"/>
          <w:lang w:val="en-US"/>
        </w:rPr>
        <w:t xml:space="preserve"> </w:t>
      </w:r>
      <w:r w:rsidRPr="007A2F41">
        <w:rPr>
          <w:color w:val="auto"/>
          <w:sz w:val="20"/>
          <w:szCs w:val="20"/>
          <w:lang w:val="en-US"/>
        </w:rPr>
        <w:t>did not show any O K edge around 530 eV. This discrepancy between EDS and EELS of the O K edge may indicate that all samples have a very low oxygen content and that the EDS O K edge may originate from spurious signals.</w:t>
      </w:r>
    </w:p>
    <w:p w:rsidR="008D71DC" w:rsidRDefault="008D71DC"/>
    <w:sectPr w:rsidR="008D7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A8"/>
    <w:rsid w:val="00025B22"/>
    <w:rsid w:val="000331C3"/>
    <w:rsid w:val="000450AD"/>
    <w:rsid w:val="000532E3"/>
    <w:rsid w:val="00075690"/>
    <w:rsid w:val="00082EC0"/>
    <w:rsid w:val="00095DB4"/>
    <w:rsid w:val="00097E59"/>
    <w:rsid w:val="000A2E56"/>
    <w:rsid w:val="000A5533"/>
    <w:rsid w:val="000B0910"/>
    <w:rsid w:val="000B389E"/>
    <w:rsid w:val="000C5DFB"/>
    <w:rsid w:val="000E213E"/>
    <w:rsid w:val="0010336D"/>
    <w:rsid w:val="00150949"/>
    <w:rsid w:val="00177532"/>
    <w:rsid w:val="00242E70"/>
    <w:rsid w:val="002B065D"/>
    <w:rsid w:val="002E38CE"/>
    <w:rsid w:val="002E3C2C"/>
    <w:rsid w:val="002E4A4C"/>
    <w:rsid w:val="002E5ED2"/>
    <w:rsid w:val="002E7EB8"/>
    <w:rsid w:val="003345B1"/>
    <w:rsid w:val="00347ACB"/>
    <w:rsid w:val="00351C0A"/>
    <w:rsid w:val="00361AA6"/>
    <w:rsid w:val="00382B9F"/>
    <w:rsid w:val="00391DF9"/>
    <w:rsid w:val="00392FA5"/>
    <w:rsid w:val="003C33D0"/>
    <w:rsid w:val="003C3E0A"/>
    <w:rsid w:val="004051B2"/>
    <w:rsid w:val="0044691D"/>
    <w:rsid w:val="00453B1F"/>
    <w:rsid w:val="00474BB8"/>
    <w:rsid w:val="00481D85"/>
    <w:rsid w:val="004B4A13"/>
    <w:rsid w:val="004D035C"/>
    <w:rsid w:val="004D2301"/>
    <w:rsid w:val="004F315B"/>
    <w:rsid w:val="00507E23"/>
    <w:rsid w:val="005101C3"/>
    <w:rsid w:val="005131C5"/>
    <w:rsid w:val="00535B6C"/>
    <w:rsid w:val="00563A12"/>
    <w:rsid w:val="00567241"/>
    <w:rsid w:val="0056736F"/>
    <w:rsid w:val="005C068C"/>
    <w:rsid w:val="005C27C3"/>
    <w:rsid w:val="005E3BA1"/>
    <w:rsid w:val="006022C2"/>
    <w:rsid w:val="00612868"/>
    <w:rsid w:val="0063588E"/>
    <w:rsid w:val="00636780"/>
    <w:rsid w:val="00643BC5"/>
    <w:rsid w:val="00644DDC"/>
    <w:rsid w:val="006601D7"/>
    <w:rsid w:val="0066184C"/>
    <w:rsid w:val="006A33EE"/>
    <w:rsid w:val="006A454E"/>
    <w:rsid w:val="006B53E8"/>
    <w:rsid w:val="006C5D4D"/>
    <w:rsid w:val="00713DD2"/>
    <w:rsid w:val="00736EDE"/>
    <w:rsid w:val="00771079"/>
    <w:rsid w:val="00777AF4"/>
    <w:rsid w:val="007B3A91"/>
    <w:rsid w:val="007B7425"/>
    <w:rsid w:val="007C193B"/>
    <w:rsid w:val="007D5A40"/>
    <w:rsid w:val="00804F3D"/>
    <w:rsid w:val="00806A11"/>
    <w:rsid w:val="00823F7B"/>
    <w:rsid w:val="00830FD0"/>
    <w:rsid w:val="00850312"/>
    <w:rsid w:val="0085726E"/>
    <w:rsid w:val="00871D69"/>
    <w:rsid w:val="00871DD5"/>
    <w:rsid w:val="0088340A"/>
    <w:rsid w:val="008B2FB2"/>
    <w:rsid w:val="008D71DC"/>
    <w:rsid w:val="008E6E49"/>
    <w:rsid w:val="00907C1A"/>
    <w:rsid w:val="00931021"/>
    <w:rsid w:val="00951846"/>
    <w:rsid w:val="009563CF"/>
    <w:rsid w:val="00982B43"/>
    <w:rsid w:val="00984350"/>
    <w:rsid w:val="009C1D5F"/>
    <w:rsid w:val="009D06F3"/>
    <w:rsid w:val="009E0FD3"/>
    <w:rsid w:val="009F3A46"/>
    <w:rsid w:val="009F48C4"/>
    <w:rsid w:val="00A3312F"/>
    <w:rsid w:val="00A71A97"/>
    <w:rsid w:val="00A724B4"/>
    <w:rsid w:val="00A72DB5"/>
    <w:rsid w:val="00AA3930"/>
    <w:rsid w:val="00AC2C05"/>
    <w:rsid w:val="00AD2881"/>
    <w:rsid w:val="00AD3654"/>
    <w:rsid w:val="00AE0ADD"/>
    <w:rsid w:val="00AE7454"/>
    <w:rsid w:val="00B06EC5"/>
    <w:rsid w:val="00B47031"/>
    <w:rsid w:val="00BA10C3"/>
    <w:rsid w:val="00BC6F96"/>
    <w:rsid w:val="00C13808"/>
    <w:rsid w:val="00C15806"/>
    <w:rsid w:val="00C3161C"/>
    <w:rsid w:val="00C33F35"/>
    <w:rsid w:val="00C5295C"/>
    <w:rsid w:val="00D2320C"/>
    <w:rsid w:val="00D25C22"/>
    <w:rsid w:val="00D32E7E"/>
    <w:rsid w:val="00D332AC"/>
    <w:rsid w:val="00D419FF"/>
    <w:rsid w:val="00D44CAE"/>
    <w:rsid w:val="00D67132"/>
    <w:rsid w:val="00DC3027"/>
    <w:rsid w:val="00DC7E1E"/>
    <w:rsid w:val="00DD4897"/>
    <w:rsid w:val="00DF0B1F"/>
    <w:rsid w:val="00E108F4"/>
    <w:rsid w:val="00E16184"/>
    <w:rsid w:val="00E20EF2"/>
    <w:rsid w:val="00E4586B"/>
    <w:rsid w:val="00E51CF5"/>
    <w:rsid w:val="00E557A8"/>
    <w:rsid w:val="00EA6A3E"/>
    <w:rsid w:val="00EF76CE"/>
    <w:rsid w:val="00F20DF3"/>
    <w:rsid w:val="00F46A24"/>
    <w:rsid w:val="00F72F71"/>
    <w:rsid w:val="00F77816"/>
    <w:rsid w:val="00F86C08"/>
    <w:rsid w:val="00F873FA"/>
    <w:rsid w:val="00FB376D"/>
    <w:rsid w:val="00FD1B63"/>
    <w:rsid w:val="00FD2329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EFDC0-2948-4E36-A1A7-84BB13ED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73FA"/>
    <w:pPr>
      <w:keepNext/>
      <w:keepLines/>
      <w:suppressAutoHyphen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F873F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DE"/>
      <w14:ligatures w14:val="standardContextual"/>
    </w:rPr>
  </w:style>
  <w:style w:type="character" w:customStyle="1" w:styleId="CaptionChar">
    <w:name w:val="Caption Char"/>
    <w:basedOn w:val="DefaultParagraphFont"/>
    <w:link w:val="Caption"/>
    <w:uiPriority w:val="35"/>
    <w:qFormat/>
    <w:rsid w:val="00F873FA"/>
    <w:rPr>
      <w:i/>
      <w:iCs/>
      <w:color w:val="44546A" w:themeColor="text2"/>
      <w:sz w:val="18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F873FA"/>
    <w:pPr>
      <w:suppressAutoHyphens/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980</Characters>
  <Application>Microsoft Office Word</Application>
  <DocSecurity>0</DocSecurity>
  <Lines>8</Lines>
  <Paragraphs>2</Paragraphs>
  <ScaleCrop>false</ScaleCrop>
  <Company>HP Inc.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Ziaur Bijli G</dc:creator>
  <cp:keywords/>
  <dc:description/>
  <cp:lastModifiedBy>Ziaur Bijli G</cp:lastModifiedBy>
  <cp:revision>2</cp:revision>
  <dcterms:created xsi:type="dcterms:W3CDTF">2025-07-15T15:08:00Z</dcterms:created>
  <dcterms:modified xsi:type="dcterms:W3CDTF">2025-07-15T15:08:00Z</dcterms:modified>
</cp:coreProperties>
</file>