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04A7D" w14:textId="77777777" w:rsidR="000A5F1F" w:rsidRPr="00D7482D" w:rsidRDefault="000A5F1F" w:rsidP="00FD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</w:pPr>
      <w:bookmarkStart w:id="0" w:name="_GoBack"/>
      <w:r w:rsidRPr="00D7482D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Supplementary information</w:t>
      </w:r>
    </w:p>
    <w:p w14:paraId="32A662B8" w14:textId="77777777" w:rsidR="00FD1B6B" w:rsidRPr="00D7482D" w:rsidRDefault="00FD1B6B" w:rsidP="00FD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</w:pPr>
    </w:p>
    <w:p w14:paraId="2C075CCA" w14:textId="77777777" w:rsidR="00C41F4C" w:rsidRPr="00D7482D" w:rsidRDefault="00C41F4C" w:rsidP="00C41F4C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</w:pPr>
      <w:r w:rsidRPr="00D7482D">
        <w:rPr>
          <w:rFonts w:ascii="Times New Roman" w:eastAsia="Times New Roman" w:hAnsi="Times New Roman" w:cs="Times New Roman"/>
          <w:b/>
          <w:bCs/>
          <w:szCs w:val="20"/>
          <w:lang w:val="en-US" w:eastAsia="ru-RU"/>
        </w:rPr>
        <w:t>Review: Cobalt-Nanoparticles as Bioactive and Sustainable Species - Development, Environmental Risk assessment, and Future Prospects</w:t>
      </w:r>
    </w:p>
    <w:p w14:paraId="31F51815" w14:textId="77777777" w:rsidR="00FD1B6B" w:rsidRPr="00D7482D" w:rsidRDefault="00FD1B6B" w:rsidP="00FD1B6B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</w:pPr>
    </w:p>
    <w:p w14:paraId="22A9B84B" w14:textId="77777777" w:rsidR="00FD1B6B" w:rsidRPr="00D7482D" w:rsidRDefault="00FD1B6B" w:rsidP="00FD1B6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  <w:lang w:val="uk-UA"/>
        </w:rPr>
      </w:pPr>
      <w:r w:rsidRPr="00D7482D">
        <w:rPr>
          <w:rFonts w:ascii="Times New Roman" w:hAnsi="Times New Roman" w:cs="Times New Roman"/>
          <w:sz w:val="20"/>
          <w:szCs w:val="20"/>
          <w:lang w:val="pl-PL"/>
        </w:rPr>
        <w:t>Olena</w:t>
      </w:r>
      <w:r w:rsidRPr="00D7482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7482D">
        <w:rPr>
          <w:rFonts w:ascii="Times New Roman" w:hAnsi="Times New Roman" w:cs="Times New Roman"/>
          <w:sz w:val="20"/>
          <w:szCs w:val="20"/>
          <w:lang w:val="pl-PL"/>
        </w:rPr>
        <w:t>Tsyganovych</w:t>
      </w:r>
      <w:r w:rsidRPr="00D7482D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</w:t>
      </w:r>
      <w:r w:rsidRPr="00D7482D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7482D">
        <w:rPr>
          <w:rFonts w:ascii="Times New Roman" w:hAnsi="Times New Roman" w:cs="Times New Roman"/>
          <w:sz w:val="20"/>
          <w:szCs w:val="20"/>
          <w:lang w:val="pl-PL"/>
        </w:rPr>
        <w:t>Olena</w:t>
      </w:r>
      <w:r w:rsidRPr="00D7482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7482D">
        <w:rPr>
          <w:rFonts w:ascii="Times New Roman" w:hAnsi="Times New Roman" w:cs="Times New Roman"/>
          <w:sz w:val="20"/>
          <w:szCs w:val="20"/>
          <w:lang w:val="pl-PL"/>
        </w:rPr>
        <w:t>Goncharuk</w:t>
      </w:r>
      <w:r w:rsidRPr="00D7482D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1,2</w:t>
      </w:r>
      <w:r w:rsidRPr="00D7482D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7482D">
        <w:rPr>
          <w:rFonts w:ascii="Times New Roman" w:hAnsi="Times New Roman" w:cs="Times New Roman"/>
          <w:sz w:val="20"/>
          <w:szCs w:val="20"/>
          <w:lang w:val="pl-PL"/>
        </w:rPr>
        <w:t>Konrad</w:t>
      </w:r>
      <w:r w:rsidRPr="00D7482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7482D">
        <w:rPr>
          <w:rFonts w:ascii="Times New Roman" w:hAnsi="Times New Roman" w:cs="Times New Roman"/>
          <w:sz w:val="20"/>
          <w:szCs w:val="20"/>
          <w:lang w:val="pl-PL"/>
        </w:rPr>
        <w:t>Terpi</w:t>
      </w:r>
      <w:r w:rsidRPr="00D7482D">
        <w:rPr>
          <w:rFonts w:ascii="Times New Roman" w:hAnsi="Times New Roman" w:cs="Times New Roman"/>
          <w:sz w:val="20"/>
          <w:szCs w:val="20"/>
          <w:lang w:val="uk-UA"/>
        </w:rPr>
        <w:t>ł</w:t>
      </w:r>
      <w:r w:rsidRPr="00D7482D">
        <w:rPr>
          <w:rFonts w:ascii="Times New Roman" w:hAnsi="Times New Roman" w:cs="Times New Roman"/>
          <w:sz w:val="20"/>
          <w:szCs w:val="20"/>
          <w:lang w:val="pl-PL"/>
        </w:rPr>
        <w:t>owski</w:t>
      </w:r>
      <w:r w:rsidRPr="00D7482D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3</w:t>
      </w:r>
      <w:r w:rsidRPr="00D7482D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7482D">
        <w:rPr>
          <w:rFonts w:ascii="Times New Roman" w:hAnsi="Times New Roman" w:cs="Times New Roman"/>
          <w:sz w:val="20"/>
          <w:szCs w:val="20"/>
          <w:lang w:val="pl-PL"/>
        </w:rPr>
        <w:t>Vitalii</w:t>
      </w:r>
      <w:r w:rsidRPr="00D7482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7482D">
        <w:rPr>
          <w:rFonts w:ascii="Times New Roman" w:hAnsi="Times New Roman" w:cs="Times New Roman"/>
          <w:sz w:val="20"/>
          <w:szCs w:val="20"/>
          <w:lang w:val="pl-PL"/>
        </w:rPr>
        <w:t>Prokopenko</w:t>
      </w:r>
      <w:r w:rsidRPr="00D7482D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</w:t>
      </w:r>
      <w:r w:rsidRPr="00D7482D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7482D">
        <w:rPr>
          <w:rFonts w:ascii="Times New Roman" w:hAnsi="Times New Roman" w:cs="Times New Roman"/>
          <w:sz w:val="20"/>
          <w:szCs w:val="20"/>
          <w:lang w:val="pl-PL"/>
        </w:rPr>
        <w:t>Ganna Yanovska</w:t>
      </w:r>
      <w:r w:rsidRPr="00D7482D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2,4</w:t>
      </w:r>
      <w:r w:rsidRPr="00D7482D">
        <w:rPr>
          <w:rFonts w:ascii="Times New Roman" w:hAnsi="Times New Roman" w:cs="Times New Roman"/>
          <w:sz w:val="20"/>
          <w:szCs w:val="20"/>
          <w:lang w:val="pl-PL"/>
        </w:rPr>
        <w:t>, Katarzyna</w:t>
      </w:r>
      <w:r w:rsidRPr="00D7482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7482D">
        <w:rPr>
          <w:rFonts w:ascii="Times New Roman" w:hAnsi="Times New Roman" w:cs="Times New Roman"/>
          <w:sz w:val="20"/>
          <w:szCs w:val="20"/>
          <w:lang w:val="pl-PL"/>
        </w:rPr>
        <w:t>Szewczuk</w:t>
      </w:r>
      <w:r w:rsidRPr="00D7482D">
        <w:rPr>
          <w:rFonts w:ascii="Times New Roman" w:hAnsi="Times New Roman" w:cs="Times New Roman"/>
          <w:sz w:val="20"/>
          <w:szCs w:val="20"/>
          <w:lang w:val="uk-UA"/>
        </w:rPr>
        <w:t>-</w:t>
      </w:r>
      <w:r w:rsidRPr="00D7482D">
        <w:rPr>
          <w:rFonts w:ascii="Times New Roman" w:hAnsi="Times New Roman" w:cs="Times New Roman"/>
          <w:sz w:val="20"/>
          <w:szCs w:val="20"/>
          <w:lang w:val="pl-PL"/>
        </w:rPr>
        <w:t>Karpisz</w:t>
      </w:r>
      <w:r w:rsidRPr="00D7482D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2*</w:t>
      </w:r>
    </w:p>
    <w:p w14:paraId="640FE6D7" w14:textId="77777777" w:rsidR="00FD1B6B" w:rsidRPr="00D7482D" w:rsidRDefault="00FD1B6B" w:rsidP="00FD1B6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117BEE4" w14:textId="77777777" w:rsidR="00FD1B6B" w:rsidRPr="00D7482D" w:rsidRDefault="00FD1B6B" w:rsidP="00FD1B6B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D7482D">
        <w:rPr>
          <w:rFonts w:ascii="Times New Roman" w:hAnsi="Times New Roman" w:cs="Times New Roman"/>
          <w:i/>
          <w:sz w:val="20"/>
          <w:szCs w:val="20"/>
          <w:vertAlign w:val="superscript"/>
          <w:lang w:val="en-US"/>
        </w:rPr>
        <w:t>1</w:t>
      </w:r>
      <w:r w:rsidRPr="00D7482D">
        <w:rPr>
          <w:rFonts w:ascii="Times New Roman" w:hAnsi="Times New Roman" w:cs="Times New Roman"/>
          <w:i/>
          <w:sz w:val="20"/>
          <w:szCs w:val="20"/>
          <w:lang w:val="en-US"/>
        </w:rPr>
        <w:t>F.D. Ovcharenko Institute of Biocolloidal Chemistry, NAS of Ukraine, 42 Vernadskogo Blvd., 03142 Kyiv, Ukraine;</w:t>
      </w:r>
    </w:p>
    <w:p w14:paraId="1703032D" w14:textId="77777777" w:rsidR="00FD1B6B" w:rsidRPr="00D7482D" w:rsidRDefault="00FD1B6B" w:rsidP="00FD1B6B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D7482D">
        <w:rPr>
          <w:rFonts w:ascii="Times New Roman" w:hAnsi="Times New Roman" w:cs="Times New Roman"/>
          <w:i/>
          <w:sz w:val="20"/>
          <w:szCs w:val="20"/>
          <w:vertAlign w:val="superscript"/>
          <w:lang w:val="en-US"/>
        </w:rPr>
        <w:t>2</w:t>
      </w:r>
      <w:r w:rsidRPr="00D7482D">
        <w:rPr>
          <w:rFonts w:ascii="Times New Roman" w:hAnsi="Times New Roman" w:cs="Times New Roman"/>
          <w:i/>
          <w:sz w:val="20"/>
          <w:szCs w:val="20"/>
          <w:lang w:val="en-US"/>
        </w:rPr>
        <w:t>Institute of Agrophysics, Polish Academy of Sciences, Doświadczalna 4, 20-290 Lublin, Poland;</w:t>
      </w:r>
    </w:p>
    <w:p w14:paraId="699DA0B9" w14:textId="77777777" w:rsidR="00FD1B6B" w:rsidRPr="00D7482D" w:rsidRDefault="00FD1B6B" w:rsidP="00FD1B6B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pl-PL"/>
        </w:rPr>
      </w:pPr>
      <w:r w:rsidRPr="00D7482D">
        <w:rPr>
          <w:rFonts w:ascii="Times New Roman" w:hAnsi="Times New Roman" w:cs="Times New Roman"/>
          <w:i/>
          <w:sz w:val="20"/>
          <w:szCs w:val="20"/>
          <w:vertAlign w:val="superscript"/>
          <w:lang w:val="pl-PL"/>
        </w:rPr>
        <w:t>3</w:t>
      </w:r>
      <w:r w:rsidRPr="00D7482D">
        <w:rPr>
          <w:rFonts w:ascii="Times New Roman" w:hAnsi="Times New Roman" w:cs="Times New Roman"/>
          <w:i/>
          <w:sz w:val="20"/>
          <w:szCs w:val="20"/>
          <w:lang w:val="pl-PL"/>
        </w:rPr>
        <w:t>Maria Curie-Sklodowska University, M.C. Sklodowska Sq.3, 20-031  Lublin, Poland;</w:t>
      </w:r>
    </w:p>
    <w:p w14:paraId="5F2BCF11" w14:textId="77777777" w:rsidR="00FD1B6B" w:rsidRPr="00D7482D" w:rsidRDefault="00FD1B6B" w:rsidP="00FD1B6B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D7482D">
        <w:rPr>
          <w:rFonts w:ascii="Times New Roman" w:hAnsi="Times New Roman" w:cs="Times New Roman"/>
          <w:i/>
          <w:sz w:val="20"/>
          <w:szCs w:val="20"/>
          <w:vertAlign w:val="superscript"/>
          <w:lang w:val="en-US"/>
        </w:rPr>
        <w:t>4</w:t>
      </w:r>
      <w:r w:rsidRPr="00D7482D">
        <w:rPr>
          <w:rFonts w:ascii="Times New Roman" w:hAnsi="Times New Roman" w:cs="Times New Roman"/>
          <w:i/>
          <w:sz w:val="20"/>
          <w:szCs w:val="20"/>
          <w:lang w:val="en-US"/>
        </w:rPr>
        <w:t>Theoretical and Applied Chemistry Department, Sumy State University,116, Kharkivska st., 40007 Sumy, Ukraine.</w:t>
      </w:r>
    </w:p>
    <w:p w14:paraId="2EB3B4AA" w14:textId="77777777" w:rsidR="00FD1B6B" w:rsidRPr="00D7482D" w:rsidRDefault="00FD1B6B" w:rsidP="00FD1B6B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D7482D">
        <w:rPr>
          <w:rFonts w:ascii="Times New Roman" w:hAnsi="Times New Roman" w:cs="Times New Roman"/>
          <w:i/>
          <w:sz w:val="20"/>
          <w:szCs w:val="20"/>
          <w:lang w:val="en-US"/>
        </w:rPr>
        <w:t>*corresponding author:k.szewczuk-karpisz@ipan.lublin.pl</w:t>
      </w:r>
    </w:p>
    <w:p w14:paraId="3F26B067" w14:textId="77777777" w:rsidR="00FD1B6B" w:rsidRPr="00D7482D" w:rsidRDefault="00FD1B6B" w:rsidP="00FD1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p w14:paraId="4A4A46AB" w14:textId="77777777" w:rsidR="00FD1B6B" w:rsidRPr="00D7482D" w:rsidRDefault="00FD1B6B" w:rsidP="00FD1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p w14:paraId="1E85F380" w14:textId="77777777" w:rsidR="00E34961" w:rsidRPr="00D7482D" w:rsidRDefault="00E34961" w:rsidP="00FD1B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Table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r w:rsidR="000A5F1F"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 xml:space="preserve">1.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Reaction conditions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of chemical reduction for </w:t>
      </w:r>
      <w:r w:rsidR="003B56CC"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Co-NPs synthesis </w:t>
      </w:r>
    </w:p>
    <w:tbl>
      <w:tblPr>
        <w:tblStyle w:val="TableGrid"/>
        <w:tblW w:w="9386" w:type="dxa"/>
        <w:jc w:val="center"/>
        <w:tblLayout w:type="fixed"/>
        <w:tblLook w:val="04A0" w:firstRow="1" w:lastRow="0" w:firstColumn="1" w:lastColumn="0" w:noHBand="0" w:noVBand="1"/>
      </w:tblPr>
      <w:tblGrid>
        <w:gridCol w:w="1458"/>
        <w:gridCol w:w="1239"/>
        <w:gridCol w:w="1444"/>
        <w:gridCol w:w="1381"/>
        <w:gridCol w:w="2488"/>
        <w:gridCol w:w="1376"/>
      </w:tblGrid>
      <w:tr w:rsidR="00D7482D" w:rsidRPr="00D7482D" w14:paraId="35EF24BF" w14:textId="77777777" w:rsidTr="00FD1B6B">
        <w:trPr>
          <w:trHeight w:val="213"/>
          <w:jc w:val="center"/>
        </w:trPr>
        <w:tc>
          <w:tcPr>
            <w:tcW w:w="1458" w:type="dxa"/>
            <w:vAlign w:val="center"/>
          </w:tcPr>
          <w:p w14:paraId="13DB4620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Crystalline Structure</w:t>
            </w:r>
          </w:p>
        </w:tc>
        <w:tc>
          <w:tcPr>
            <w:tcW w:w="1239" w:type="dxa"/>
            <w:vAlign w:val="center"/>
          </w:tcPr>
          <w:p w14:paraId="5E1DFE2F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Particle Size</w:t>
            </w:r>
          </w:p>
        </w:tc>
        <w:tc>
          <w:tcPr>
            <w:tcW w:w="1444" w:type="dxa"/>
            <w:vAlign w:val="center"/>
          </w:tcPr>
          <w:p w14:paraId="3FAD32A2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Reducing Agent</w:t>
            </w:r>
          </w:p>
        </w:tc>
        <w:tc>
          <w:tcPr>
            <w:tcW w:w="1381" w:type="dxa"/>
            <w:vAlign w:val="center"/>
          </w:tcPr>
          <w:p w14:paraId="727C375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Cobalt Precursor</w:t>
            </w:r>
          </w:p>
        </w:tc>
        <w:tc>
          <w:tcPr>
            <w:tcW w:w="2488" w:type="dxa"/>
            <w:vAlign w:val="center"/>
          </w:tcPr>
          <w:p w14:paraId="22649B5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Stabilizers/Conditions</w:t>
            </w:r>
          </w:p>
        </w:tc>
        <w:tc>
          <w:tcPr>
            <w:tcW w:w="1376" w:type="dxa"/>
            <w:vAlign w:val="center"/>
          </w:tcPr>
          <w:p w14:paraId="08A8270F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Ref</w:t>
            </w: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l-PL" w:eastAsia="ru-RU"/>
              </w:rPr>
              <w:t>.</w:t>
            </w:r>
          </w:p>
        </w:tc>
      </w:tr>
      <w:tr w:rsidR="00D7482D" w:rsidRPr="00D7482D" w14:paraId="2ADC3CDA" w14:textId="77777777" w:rsidTr="00FD1B6B">
        <w:trPr>
          <w:trHeight w:val="213"/>
          <w:jc w:val="center"/>
        </w:trPr>
        <w:tc>
          <w:tcPr>
            <w:tcW w:w="1458" w:type="dxa"/>
            <w:vAlign w:val="center"/>
          </w:tcPr>
          <w:p w14:paraId="32617301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Mixture of 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hcp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and 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fcc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Co phases</w:t>
            </w:r>
          </w:p>
        </w:tc>
        <w:tc>
          <w:tcPr>
            <w:tcW w:w="1239" w:type="dxa"/>
            <w:vAlign w:val="center"/>
          </w:tcPr>
          <w:p w14:paraId="5F85A901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nm</w:t>
            </w:r>
          </w:p>
        </w:tc>
        <w:tc>
          <w:tcPr>
            <w:tcW w:w="1444" w:type="dxa"/>
            <w:vAlign w:val="center"/>
          </w:tcPr>
          <w:p w14:paraId="25B17BAF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Hydrazine hydrate</w:t>
            </w:r>
          </w:p>
        </w:tc>
        <w:tc>
          <w:tcPr>
            <w:tcW w:w="1381" w:type="dxa"/>
            <w:vAlign w:val="center"/>
          </w:tcPr>
          <w:p w14:paraId="24E2A6C4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sulfate</w:t>
            </w:r>
          </w:p>
        </w:tc>
        <w:tc>
          <w:tcPr>
            <w:tcW w:w="2488" w:type="dxa"/>
            <w:vAlign w:val="center"/>
          </w:tcPr>
          <w:p w14:paraId="26247DE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NaOH concentration 0.5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 M; precursor concentration influences size; ratio Co:N₂H₄ = 1:16; 70 °C; pH ~13</w:t>
            </w:r>
          </w:p>
        </w:tc>
        <w:tc>
          <w:tcPr>
            <w:tcW w:w="1376" w:type="dxa"/>
            <w:vAlign w:val="center"/>
          </w:tcPr>
          <w:p w14:paraId="60FED272" w14:textId="77777777" w:rsidR="00E34961" w:rsidRPr="00D7482D" w:rsidRDefault="007E6368" w:rsidP="003B56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Alex et al., 2011</w:t>
            </w:r>
          </w:p>
        </w:tc>
      </w:tr>
      <w:tr w:rsidR="00D7482D" w:rsidRPr="00D7482D" w14:paraId="701C5B0B" w14:textId="77777777" w:rsidTr="00FD1B6B">
        <w:trPr>
          <w:trHeight w:val="213"/>
          <w:jc w:val="center"/>
        </w:trPr>
        <w:tc>
          <w:tcPr>
            <w:tcW w:w="1458" w:type="dxa"/>
            <w:vAlign w:val="center"/>
          </w:tcPr>
          <w:p w14:paraId="5E173E13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83% 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hcp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17% 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fcc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Co</w:t>
            </w:r>
          </w:p>
        </w:tc>
        <w:tc>
          <w:tcPr>
            <w:tcW w:w="1239" w:type="dxa"/>
            <w:vAlign w:val="center"/>
          </w:tcPr>
          <w:p w14:paraId="3CB558A9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nm (thickness)</w:t>
            </w:r>
          </w:p>
        </w:tc>
        <w:tc>
          <w:tcPr>
            <w:tcW w:w="1444" w:type="dxa"/>
            <w:vAlign w:val="center"/>
          </w:tcPr>
          <w:p w14:paraId="14172B9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Hydrazine hydrate</w:t>
            </w:r>
          </w:p>
        </w:tc>
        <w:tc>
          <w:tcPr>
            <w:tcW w:w="1381" w:type="dxa"/>
            <w:vAlign w:val="center"/>
          </w:tcPr>
          <w:p w14:paraId="57F0957A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Cobalt(II) chloride</w:t>
            </w:r>
          </w:p>
        </w:tc>
        <w:tc>
          <w:tcPr>
            <w:tcW w:w="2488" w:type="dxa"/>
            <w:vAlign w:val="center"/>
          </w:tcPr>
          <w:p w14:paraId="43A33DB1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Strong alkaline medium; pH ~13;  70 °C; nanoplates with 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hcp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fcc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content ratio tuned by synthesis conditions</w:t>
            </w:r>
          </w:p>
        </w:tc>
        <w:tc>
          <w:tcPr>
            <w:tcW w:w="1376" w:type="dxa"/>
            <w:vAlign w:val="center"/>
          </w:tcPr>
          <w:p w14:paraId="68827701" w14:textId="77777777" w:rsidR="00E34961" w:rsidRPr="00D7482D" w:rsidRDefault="007E6368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Khusnuriyalova et al., 2021</w:t>
            </w:r>
          </w:p>
        </w:tc>
      </w:tr>
      <w:tr w:rsidR="00D7482D" w:rsidRPr="00D7482D" w14:paraId="1C8B0C4E" w14:textId="77777777" w:rsidTr="00FD1B6B">
        <w:trPr>
          <w:trHeight w:val="213"/>
          <w:jc w:val="center"/>
        </w:trPr>
        <w:tc>
          <w:tcPr>
            <w:tcW w:w="1458" w:type="dxa"/>
            <w:vAlign w:val="center"/>
          </w:tcPr>
          <w:p w14:paraId="0ADDB49A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Face-centered cubic (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fcc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Co</w:t>
            </w:r>
          </w:p>
        </w:tc>
        <w:tc>
          <w:tcPr>
            <w:tcW w:w="1239" w:type="dxa"/>
            <w:vAlign w:val="center"/>
          </w:tcPr>
          <w:p w14:paraId="7666384E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nm</w:t>
            </w:r>
          </w:p>
        </w:tc>
        <w:tc>
          <w:tcPr>
            <w:tcW w:w="1444" w:type="dxa"/>
            <w:vAlign w:val="center"/>
          </w:tcPr>
          <w:p w14:paraId="4A8B09A9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Sodium borohydride (NaBH₄)</w:t>
            </w:r>
          </w:p>
        </w:tc>
        <w:tc>
          <w:tcPr>
            <w:tcW w:w="1381" w:type="dxa"/>
            <w:vAlign w:val="center"/>
          </w:tcPr>
          <w:p w14:paraId="52FE8604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Cobalt(II) chloride</w:t>
            </w:r>
          </w:p>
        </w:tc>
        <w:tc>
          <w:tcPr>
            <w:tcW w:w="2488" w:type="dxa"/>
            <w:vAlign w:val="center"/>
          </w:tcPr>
          <w:p w14:paraId="09681755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Ethanol solvent; mineral oil layer; annealing at 600 °C; no Co–B alloy detected</w:t>
            </w:r>
          </w:p>
        </w:tc>
        <w:tc>
          <w:tcPr>
            <w:tcW w:w="1376" w:type="dxa"/>
            <w:vAlign w:val="center"/>
          </w:tcPr>
          <w:p w14:paraId="7953BD1D" w14:textId="77777777" w:rsidR="00E34961" w:rsidRPr="00D7482D" w:rsidRDefault="007E6368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Zhao et al., 2003</w:t>
            </w:r>
          </w:p>
        </w:tc>
      </w:tr>
      <w:tr w:rsidR="00D7482D" w:rsidRPr="00D7482D" w14:paraId="2ADE9639" w14:textId="77777777" w:rsidTr="00FD1B6B">
        <w:trPr>
          <w:trHeight w:val="213"/>
          <w:jc w:val="center"/>
        </w:trPr>
        <w:tc>
          <w:tcPr>
            <w:tcW w:w="1458" w:type="dxa"/>
            <w:vAlign w:val="center"/>
          </w:tcPr>
          <w:p w14:paraId="1D63CF19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ε-Co metallic cobalt (interplanar distances in the HRTEM images were 2.17 Å)</w:t>
            </w:r>
          </w:p>
        </w:tc>
        <w:tc>
          <w:tcPr>
            <w:tcW w:w="1239" w:type="dxa"/>
            <w:vAlign w:val="center"/>
          </w:tcPr>
          <w:p w14:paraId="190CC5D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 nm (monospherical);</w:t>
            </w:r>
          </w:p>
          <w:p w14:paraId="1A0F18E2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3.64 ± 0.64 nm</w:t>
            </w:r>
          </w:p>
        </w:tc>
        <w:tc>
          <w:tcPr>
            <w:tcW w:w="1444" w:type="dxa"/>
            <w:vAlign w:val="center"/>
          </w:tcPr>
          <w:p w14:paraId="503A640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1,2-Dodecanediol,</w:t>
            </w:r>
          </w:p>
          <w:p w14:paraId="6B1C36C8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NaBH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4</w:t>
            </w:r>
          </w:p>
        </w:tc>
        <w:tc>
          <w:tcPr>
            <w:tcW w:w="1381" w:type="dxa"/>
            <w:vAlign w:val="center"/>
          </w:tcPr>
          <w:p w14:paraId="346E997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acetate;</w:t>
            </w:r>
          </w:p>
          <w:p w14:paraId="1202E338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carbonyl</w:t>
            </w:r>
          </w:p>
        </w:tc>
        <w:tc>
          <w:tcPr>
            <w:tcW w:w="2488" w:type="dxa"/>
            <w:vAlign w:val="center"/>
          </w:tcPr>
          <w:p w14:paraId="13D3A58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(i) Oleic acid (OA) and trioctylphosphine (TOP) stabilizers; reaction at 250 °C in N₂ atmosphere;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(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ii)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heating cobalt carbonyl in TOP under vacuum with 1,2-dichlorobenzene (DCB), varying amounts of OA at 180 °C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;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(iii) addition of a mixture of NaBH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4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and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ethanol to a solution of cobalt acetate, ethanol and oleic acid in a drop-like manner, at room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temperature</w:t>
            </w:r>
          </w:p>
        </w:tc>
        <w:tc>
          <w:tcPr>
            <w:tcW w:w="1376" w:type="dxa"/>
            <w:vAlign w:val="center"/>
          </w:tcPr>
          <w:p w14:paraId="3981D8C7" w14:textId="77777777" w:rsidR="007E6368" w:rsidRPr="00D7482D" w:rsidRDefault="007E6368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Glavee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al., 1993; Zola et al., 2014;</w:t>
            </w:r>
          </w:p>
          <w:p w14:paraId="45660EA1" w14:textId="77777777" w:rsidR="007E6368" w:rsidRPr="00D7482D" w:rsidRDefault="007E6368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Rotstein et al., 2002;</w:t>
            </w:r>
          </w:p>
          <w:p w14:paraId="774C0323" w14:textId="77777777" w:rsidR="007E6368" w:rsidRPr="00D7482D" w:rsidRDefault="00C63969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Puntes et al., 2001</w:t>
            </w:r>
          </w:p>
          <w:p w14:paraId="3A214EF3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482D" w:rsidRPr="00D7482D" w14:paraId="6C06D02B" w14:textId="77777777" w:rsidTr="00FD1B6B">
        <w:trPr>
          <w:trHeight w:val="213"/>
          <w:jc w:val="center"/>
        </w:trPr>
        <w:tc>
          <w:tcPr>
            <w:tcW w:w="1458" w:type="dxa"/>
            <w:vAlign w:val="center"/>
          </w:tcPr>
          <w:p w14:paraId="3835C94C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Amorphous</w:t>
            </w:r>
          </w:p>
        </w:tc>
        <w:tc>
          <w:tcPr>
            <w:tcW w:w="1239" w:type="dxa"/>
            <w:vAlign w:val="center"/>
          </w:tcPr>
          <w:p w14:paraId="0278321E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 nm</w:t>
            </w:r>
          </w:p>
        </w:tc>
        <w:tc>
          <w:tcPr>
            <w:tcW w:w="1444" w:type="dxa"/>
            <w:vAlign w:val="center"/>
          </w:tcPr>
          <w:p w14:paraId="582763A4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Sodium borohydride (NaBH₄)</w:t>
            </w:r>
          </w:p>
        </w:tc>
        <w:tc>
          <w:tcPr>
            <w:tcW w:w="1381" w:type="dxa"/>
            <w:vAlign w:val="center"/>
          </w:tcPr>
          <w:p w14:paraId="7A267400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Cobalt(II) chloride</w:t>
            </w:r>
          </w:p>
        </w:tc>
        <w:tc>
          <w:tcPr>
            <w:tcW w:w="2488" w:type="dxa"/>
            <w:vAlign w:val="center"/>
          </w:tcPr>
          <w:p w14:paraId="303D2AA6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Trimesyl core dendrimer matrix; size decreases with increasing dendrimer generation (G3.0 to G6.0); hydrodynamic interaction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influences morphology</w:t>
            </w:r>
          </w:p>
        </w:tc>
        <w:tc>
          <w:tcPr>
            <w:tcW w:w="1376" w:type="dxa"/>
            <w:vAlign w:val="center"/>
          </w:tcPr>
          <w:p w14:paraId="3599E584" w14:textId="77777777" w:rsidR="00E34961" w:rsidRPr="00D7482D" w:rsidRDefault="00C63969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Wu et al., 2010</w:t>
            </w:r>
          </w:p>
        </w:tc>
      </w:tr>
      <w:tr w:rsidR="00D7482D" w:rsidRPr="00D7482D" w14:paraId="3F4DBBA8" w14:textId="77777777" w:rsidTr="00FD1B6B">
        <w:trPr>
          <w:trHeight w:val="213"/>
          <w:jc w:val="center"/>
        </w:trPr>
        <w:tc>
          <w:tcPr>
            <w:tcW w:w="1458" w:type="dxa"/>
            <w:vAlign w:val="center"/>
          </w:tcPr>
          <w:p w14:paraId="5C6CEBF1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εCo (soft magnetic material)</w:t>
            </w:r>
          </w:p>
        </w:tc>
        <w:tc>
          <w:tcPr>
            <w:tcW w:w="1239" w:type="dxa"/>
            <w:vAlign w:val="center"/>
          </w:tcPr>
          <w:p w14:paraId="59A47329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2-11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nm</w:t>
            </w:r>
          </w:p>
        </w:tc>
        <w:tc>
          <w:tcPr>
            <w:tcW w:w="1444" w:type="dxa"/>
            <w:vAlign w:val="center"/>
          </w:tcPr>
          <w:p w14:paraId="14E2DA5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Dioctylether solution of superhydride (LiBEt3H)</w:t>
            </w:r>
          </w:p>
        </w:tc>
        <w:tc>
          <w:tcPr>
            <w:tcW w:w="1381" w:type="dxa"/>
            <w:vAlign w:val="center"/>
          </w:tcPr>
          <w:p w14:paraId="5DDF0B6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Cobalt(II) chloride</w:t>
            </w:r>
          </w:p>
        </w:tc>
        <w:tc>
          <w:tcPr>
            <w:tcW w:w="2488" w:type="dxa"/>
            <w:vAlign w:val="center"/>
          </w:tcPr>
          <w:p w14:paraId="50C5596A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oleic acid, trialkylphosphines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°C</w:t>
            </w:r>
          </w:p>
        </w:tc>
        <w:tc>
          <w:tcPr>
            <w:tcW w:w="1376" w:type="dxa"/>
            <w:vAlign w:val="center"/>
          </w:tcPr>
          <w:p w14:paraId="3E042009" w14:textId="77777777" w:rsidR="00E34961" w:rsidRPr="00D7482D" w:rsidRDefault="00C63969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Sun et al., 1999</w:t>
            </w:r>
          </w:p>
        </w:tc>
      </w:tr>
      <w:tr w:rsidR="00D7482D" w:rsidRPr="00D7482D" w14:paraId="67433250" w14:textId="77777777" w:rsidTr="00FD1B6B">
        <w:trPr>
          <w:trHeight w:val="213"/>
          <w:jc w:val="center"/>
        </w:trPr>
        <w:tc>
          <w:tcPr>
            <w:tcW w:w="1458" w:type="dxa"/>
            <w:vAlign w:val="center"/>
          </w:tcPr>
          <w:p w14:paraId="2424F353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Spherical metallic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NPs</w:t>
            </w:r>
          </w:p>
          <w:p w14:paraId="38978215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7662BAF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80-100 nm</w:t>
            </w:r>
          </w:p>
        </w:tc>
        <w:tc>
          <w:tcPr>
            <w:tcW w:w="1444" w:type="dxa"/>
            <w:vAlign w:val="center"/>
          </w:tcPr>
          <w:p w14:paraId="15A69A11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Sodium borohydride (NaBH₄)</w:t>
            </w:r>
          </w:p>
        </w:tc>
        <w:tc>
          <w:tcPr>
            <w:tcW w:w="1381" w:type="dxa"/>
            <w:vAlign w:val="center"/>
          </w:tcPr>
          <w:p w14:paraId="33712836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CoSO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4</w:t>
            </w:r>
          </w:p>
        </w:tc>
        <w:tc>
          <w:tcPr>
            <w:tcW w:w="2488" w:type="dxa"/>
            <w:vAlign w:val="center"/>
          </w:tcPr>
          <w:p w14:paraId="172075A3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tetrabutyl ammonium bromide (TBAB)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 stabilizer; at room temperature</w:t>
            </w:r>
          </w:p>
        </w:tc>
        <w:tc>
          <w:tcPr>
            <w:tcW w:w="1376" w:type="dxa"/>
            <w:vAlign w:val="center"/>
          </w:tcPr>
          <w:p w14:paraId="534DB5C5" w14:textId="77777777" w:rsidR="00E34961" w:rsidRPr="00D7482D" w:rsidRDefault="00C63969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Mondal et al., 2015</w:t>
            </w:r>
          </w:p>
        </w:tc>
      </w:tr>
      <w:tr w:rsidR="00D7482D" w:rsidRPr="00D7482D" w14:paraId="55A13257" w14:textId="77777777" w:rsidTr="00FD1B6B">
        <w:trPr>
          <w:trHeight w:val="213"/>
          <w:jc w:val="center"/>
        </w:trPr>
        <w:tc>
          <w:tcPr>
            <w:tcW w:w="1458" w:type="dxa"/>
            <w:vAlign w:val="center"/>
          </w:tcPr>
          <w:p w14:paraId="17EE088C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Co(OH)₂ and Co₃O₄ phases</w:t>
            </w:r>
          </w:p>
        </w:tc>
        <w:tc>
          <w:tcPr>
            <w:tcW w:w="1239" w:type="dxa"/>
            <w:vAlign w:val="center"/>
          </w:tcPr>
          <w:p w14:paraId="21CAA26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nm</w:t>
            </w:r>
          </w:p>
        </w:tc>
        <w:tc>
          <w:tcPr>
            <w:tcW w:w="1444" w:type="dxa"/>
            <w:vAlign w:val="center"/>
          </w:tcPr>
          <w:p w14:paraId="75C4FE1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1381" w:type="dxa"/>
            <w:vAlign w:val="center"/>
          </w:tcPr>
          <w:p w14:paraId="2154ACCC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sulfate</w:t>
            </w:r>
          </w:p>
        </w:tc>
        <w:tc>
          <w:tcPr>
            <w:tcW w:w="2488" w:type="dxa"/>
            <w:vAlign w:val="center"/>
          </w:tcPr>
          <w:p w14:paraId="4875CC13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Histidine (0.1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 mg/ml); water-ethanol solvent; rhombohedral Co(OH)₂ transitioned to Co₃O₄ with increasing histidine concentration and ethanol.</w:t>
            </w:r>
          </w:p>
        </w:tc>
        <w:tc>
          <w:tcPr>
            <w:tcW w:w="1376" w:type="dxa"/>
            <w:vAlign w:val="center"/>
          </w:tcPr>
          <w:p w14:paraId="6A22D70E" w14:textId="77777777" w:rsidR="00E34961" w:rsidRPr="00D7482D" w:rsidRDefault="00C63969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Zhao et al., 2012</w:t>
            </w:r>
          </w:p>
        </w:tc>
      </w:tr>
      <w:tr w:rsidR="00D7482D" w:rsidRPr="00D7482D" w14:paraId="0F8808E5" w14:textId="77777777" w:rsidTr="00FD1B6B">
        <w:trPr>
          <w:trHeight w:val="213"/>
          <w:jc w:val="center"/>
        </w:trPr>
        <w:tc>
          <w:tcPr>
            <w:tcW w:w="1458" w:type="dxa"/>
            <w:vAlign w:val="center"/>
          </w:tcPr>
          <w:p w14:paraId="24150FE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NPs</w:t>
            </w:r>
          </w:p>
          <w:p w14:paraId="57107BD1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spherical nanocrystals of metallic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cobalt</w:t>
            </w:r>
          </w:p>
          <w:p w14:paraId="2E6AEBC6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Align w:val="center"/>
          </w:tcPr>
          <w:p w14:paraId="56E3E584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diameter of crystallites 8 and 5 nm with stabilizers,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and 3-60 without stabilizers</w:t>
            </w:r>
          </w:p>
          <w:p w14:paraId="7FE8E9F1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vAlign w:val="center"/>
          </w:tcPr>
          <w:p w14:paraId="2563BF75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1,2-hexadecandiol</w:t>
            </w:r>
          </w:p>
          <w:p w14:paraId="7EB4BD8C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Align w:val="center"/>
          </w:tcPr>
          <w:p w14:paraId="76D8A016" w14:textId="77777777" w:rsidR="00E34961" w:rsidRPr="00D7482D" w:rsidRDefault="00C63969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E34961" w:rsidRPr="00D748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obalt acetate tetrahydrate </w:t>
            </w:r>
            <w:r w:rsidR="00E34961" w:rsidRPr="00D748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Co(CH</w:t>
            </w:r>
            <w:r w:rsidR="00E34961" w:rsidRPr="00D748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 w:rsidR="00E34961" w:rsidRPr="00D748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COO)</w:t>
            </w:r>
            <w:r w:rsidR="00E34961" w:rsidRPr="00D748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 w:rsidR="00E34961" w:rsidRPr="00D748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·</w:t>
            </w:r>
            <w:r w:rsidR="00E34961" w:rsidRPr="00D748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4</w:t>
            </w:r>
            <w:r w:rsidR="00E34961" w:rsidRPr="00D748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</w:t>
            </w:r>
            <w:r w:rsidR="00E34961" w:rsidRPr="00D748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 w:rsidR="00E34961" w:rsidRPr="00D748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2488" w:type="dxa"/>
            <w:vAlign w:val="center"/>
          </w:tcPr>
          <w:p w14:paraId="6F82727C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leic and lauric acids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stabilizers; 0.013 mmol of platinum(II) acetylacetonate) was added to attain heterogeneous nucleation;  300 °C under stirring and refluxing in a nitrogen atmosphere, within 10 min</w:t>
            </w:r>
          </w:p>
        </w:tc>
        <w:tc>
          <w:tcPr>
            <w:tcW w:w="1376" w:type="dxa"/>
            <w:vAlign w:val="center"/>
          </w:tcPr>
          <w:p w14:paraId="7A6F010B" w14:textId="77777777" w:rsidR="00E34961" w:rsidRPr="00D7482D" w:rsidRDefault="00C63969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Luna et al., 2003</w:t>
            </w:r>
          </w:p>
        </w:tc>
      </w:tr>
      <w:tr w:rsidR="00D7482D" w:rsidRPr="00D7482D" w14:paraId="1DA646D2" w14:textId="77777777" w:rsidTr="00FD1B6B">
        <w:trPr>
          <w:trHeight w:val="213"/>
          <w:jc w:val="center"/>
        </w:trPr>
        <w:tc>
          <w:tcPr>
            <w:tcW w:w="1458" w:type="dxa"/>
            <w:vAlign w:val="center"/>
          </w:tcPr>
          <w:p w14:paraId="70CA0371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hexagonal close-packed (</w:t>
            </w:r>
            <w:r w:rsidRPr="00D748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hcp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Cobalt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NCs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structure, with a fraction containing face-centered cubic (</w:t>
            </w:r>
            <w:r w:rsidRPr="00D748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fcc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characteristics</w:t>
            </w:r>
          </w:p>
        </w:tc>
        <w:tc>
          <w:tcPr>
            <w:tcW w:w="1239" w:type="dxa"/>
            <w:vAlign w:val="center"/>
          </w:tcPr>
          <w:p w14:paraId="10F3067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nm</w:t>
            </w:r>
          </w:p>
          <w:p w14:paraId="564C5D0C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when TOP  was used</w:t>
            </w:r>
          </w:p>
          <w:p w14:paraId="4A9A7052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10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nm when TBP was used</w:t>
            </w:r>
          </w:p>
        </w:tc>
        <w:tc>
          <w:tcPr>
            <w:tcW w:w="1444" w:type="dxa"/>
            <w:vAlign w:val="center"/>
          </w:tcPr>
          <w:p w14:paraId="21D3E743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1,2-diols</w:t>
            </w:r>
          </w:p>
        </w:tc>
        <w:tc>
          <w:tcPr>
            <w:tcW w:w="1381" w:type="dxa"/>
            <w:vAlign w:val="center"/>
          </w:tcPr>
          <w:p w14:paraId="595BB74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obalt acetate tetrahydrate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Co(CH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COO)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·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4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2488" w:type="dxa"/>
            <w:vAlign w:val="center"/>
          </w:tcPr>
          <w:p w14:paraId="2E92F2A4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Oleic acid, trioctylphosphine (TOP), and tributylphosphine (TBP) due to the ratio of strongly and weakly binding surfactants controls nanoparticle size and serve as stabilizer</w:t>
            </w:r>
          </w:p>
        </w:tc>
        <w:tc>
          <w:tcPr>
            <w:tcW w:w="1376" w:type="dxa"/>
            <w:vAlign w:val="center"/>
          </w:tcPr>
          <w:p w14:paraId="56733ADE" w14:textId="77777777" w:rsidR="00E34961" w:rsidRPr="00D7482D" w:rsidRDefault="000A5F1F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Murray et al., 2001</w:t>
            </w:r>
          </w:p>
        </w:tc>
      </w:tr>
      <w:tr w:rsidR="00D7482D" w:rsidRPr="00D7482D" w14:paraId="354805BF" w14:textId="77777777" w:rsidTr="00FD1B6B">
        <w:trPr>
          <w:trHeight w:val="2381"/>
          <w:jc w:val="center"/>
        </w:trPr>
        <w:tc>
          <w:tcPr>
            <w:tcW w:w="1458" w:type="dxa"/>
            <w:vAlign w:val="center"/>
          </w:tcPr>
          <w:p w14:paraId="0EF7968C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hcp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ε-Co</w:t>
            </w:r>
          </w:p>
        </w:tc>
        <w:tc>
          <w:tcPr>
            <w:tcW w:w="1239" w:type="dxa"/>
            <w:vAlign w:val="center"/>
          </w:tcPr>
          <w:p w14:paraId="4B572B70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nm</w:t>
            </w:r>
          </w:p>
        </w:tc>
        <w:tc>
          <w:tcPr>
            <w:tcW w:w="1444" w:type="dxa"/>
            <w:vAlign w:val="center"/>
          </w:tcPr>
          <w:p w14:paraId="6A2A327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Hydrazine hydrate</w:t>
            </w:r>
          </w:p>
        </w:tc>
        <w:tc>
          <w:tcPr>
            <w:tcW w:w="1381" w:type="dxa"/>
            <w:vAlign w:val="center"/>
          </w:tcPr>
          <w:p w14:paraId="6FDEE3B5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(II) sulfate</w:t>
            </w:r>
          </w:p>
        </w:tc>
        <w:tc>
          <w:tcPr>
            <w:tcW w:w="2488" w:type="dxa"/>
            <w:vAlign w:val="center"/>
          </w:tcPr>
          <w:p w14:paraId="54D286D8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Citric acid stabilizer; varying hydrazine concentration affects morphology; room temperature synthesis resulted in spherical particles.</w:t>
            </w:r>
          </w:p>
        </w:tc>
        <w:tc>
          <w:tcPr>
            <w:tcW w:w="1376" w:type="dxa"/>
            <w:vAlign w:val="center"/>
          </w:tcPr>
          <w:p w14:paraId="2B8C027B" w14:textId="77777777" w:rsidR="00E34961" w:rsidRPr="00D7482D" w:rsidRDefault="000A5F1F" w:rsidP="003B56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Smyrnioti et al., 2017</w:t>
            </w:r>
          </w:p>
        </w:tc>
      </w:tr>
      <w:tr w:rsidR="00E34961" w:rsidRPr="00D7482D" w14:paraId="64A60401" w14:textId="77777777" w:rsidTr="00FD1B6B">
        <w:trPr>
          <w:trHeight w:val="1038"/>
          <w:jc w:val="center"/>
        </w:trPr>
        <w:tc>
          <w:tcPr>
            <w:tcW w:w="1458" w:type="dxa"/>
            <w:vAlign w:val="center"/>
          </w:tcPr>
          <w:p w14:paraId="27113AC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Zerovalent metal Co NPs</w:t>
            </w:r>
          </w:p>
        </w:tc>
        <w:tc>
          <w:tcPr>
            <w:tcW w:w="1239" w:type="dxa"/>
            <w:vAlign w:val="center"/>
          </w:tcPr>
          <w:p w14:paraId="5B093F62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20-60 nm</w:t>
            </w:r>
          </w:p>
        </w:tc>
        <w:tc>
          <w:tcPr>
            <w:tcW w:w="1444" w:type="dxa"/>
            <w:vAlign w:val="center"/>
          </w:tcPr>
          <w:p w14:paraId="0CD170F1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NaBH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4</w:t>
            </w:r>
          </w:p>
        </w:tc>
        <w:tc>
          <w:tcPr>
            <w:tcW w:w="1381" w:type="dxa"/>
            <w:vAlign w:val="center"/>
          </w:tcPr>
          <w:p w14:paraId="59E674F6" w14:textId="77777777" w:rsidR="000A5F1F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CoSO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4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·</w:t>
            </w:r>
          </w:p>
          <w:p w14:paraId="7921F008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7H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2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2488" w:type="dxa"/>
            <w:vAlign w:val="center"/>
          </w:tcPr>
          <w:p w14:paraId="26026DFA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carboxymethyl cellulose (CMC) as stabilizer;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room temperature synthesis</w:t>
            </w:r>
          </w:p>
        </w:tc>
        <w:tc>
          <w:tcPr>
            <w:tcW w:w="1376" w:type="dxa"/>
            <w:vAlign w:val="center"/>
          </w:tcPr>
          <w:p w14:paraId="4641C817" w14:textId="77777777" w:rsidR="00E34961" w:rsidRPr="00D7482D" w:rsidRDefault="000A5F1F" w:rsidP="003B56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Ngo et al., 2014</w:t>
            </w:r>
          </w:p>
        </w:tc>
      </w:tr>
    </w:tbl>
    <w:p w14:paraId="4FF4788C" w14:textId="77777777" w:rsidR="00E34961" w:rsidRPr="00D7482D" w:rsidRDefault="00E34961" w:rsidP="00FD1B6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14:paraId="70C1790F" w14:textId="77777777" w:rsidR="000A5F1F" w:rsidRPr="00D7482D" w:rsidRDefault="00FD1B6B" w:rsidP="00FD1B6B">
      <w:pPr>
        <w:spacing w:line="278" w:lineRule="auto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  <w:r w:rsidRPr="00D7482D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br w:type="page"/>
      </w:r>
    </w:p>
    <w:p w14:paraId="494E2B5C" w14:textId="77777777" w:rsidR="00E34961" w:rsidRPr="00D7482D" w:rsidRDefault="00E34961" w:rsidP="00FD1B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lastRenderedPageBreak/>
        <w:t>Table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r w:rsidR="000A5F1F"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 xml:space="preserve">2.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Reaction conditions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of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sol-gel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method for</w:t>
      </w:r>
      <w:r w:rsidR="003B56CC"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the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Co-NPs synthesis </w:t>
      </w:r>
    </w:p>
    <w:tbl>
      <w:tblPr>
        <w:tblStyle w:val="TableGrid"/>
        <w:tblW w:w="9404" w:type="dxa"/>
        <w:tblLook w:val="04A0" w:firstRow="1" w:lastRow="0" w:firstColumn="1" w:lastColumn="0" w:noHBand="0" w:noVBand="1"/>
      </w:tblPr>
      <w:tblGrid>
        <w:gridCol w:w="1943"/>
        <w:gridCol w:w="1363"/>
        <w:gridCol w:w="1441"/>
        <w:gridCol w:w="3135"/>
        <w:gridCol w:w="1522"/>
      </w:tblGrid>
      <w:tr w:rsidR="00D7482D" w:rsidRPr="00D7482D" w14:paraId="785A0C4E" w14:textId="77777777" w:rsidTr="00FD1B6B">
        <w:trPr>
          <w:trHeight w:val="450"/>
        </w:trPr>
        <w:tc>
          <w:tcPr>
            <w:tcW w:w="1943" w:type="dxa"/>
            <w:vAlign w:val="center"/>
          </w:tcPr>
          <w:p w14:paraId="56E24C73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Crystalline Structure</w:t>
            </w:r>
          </w:p>
        </w:tc>
        <w:tc>
          <w:tcPr>
            <w:tcW w:w="1363" w:type="dxa"/>
            <w:vAlign w:val="center"/>
          </w:tcPr>
          <w:p w14:paraId="429BC46C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Particle Size</w:t>
            </w:r>
          </w:p>
        </w:tc>
        <w:tc>
          <w:tcPr>
            <w:tcW w:w="1441" w:type="dxa"/>
            <w:vAlign w:val="center"/>
          </w:tcPr>
          <w:p w14:paraId="6CCB4B9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Precursor</w:t>
            </w:r>
          </w:p>
        </w:tc>
        <w:tc>
          <w:tcPr>
            <w:tcW w:w="3135" w:type="dxa"/>
            <w:vAlign w:val="center"/>
          </w:tcPr>
          <w:p w14:paraId="4E207A7C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Stabilizers</w:t>
            </w: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  <w:t>/</w:t>
            </w: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Synthesis Conditions</w:t>
            </w:r>
          </w:p>
        </w:tc>
        <w:tc>
          <w:tcPr>
            <w:tcW w:w="1522" w:type="dxa"/>
            <w:vAlign w:val="center"/>
          </w:tcPr>
          <w:p w14:paraId="4F07C694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Reference</w:t>
            </w:r>
          </w:p>
        </w:tc>
      </w:tr>
      <w:tr w:rsidR="00D7482D" w:rsidRPr="00D7482D" w14:paraId="55E13A8D" w14:textId="77777777" w:rsidTr="00FD1B6B">
        <w:trPr>
          <w:trHeight w:val="924"/>
        </w:trPr>
        <w:tc>
          <w:tcPr>
            <w:tcW w:w="1943" w:type="dxa"/>
            <w:vAlign w:val="center"/>
          </w:tcPr>
          <w:p w14:paraId="319705CC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Co₃O₄</w:t>
            </w:r>
          </w:p>
        </w:tc>
        <w:tc>
          <w:tcPr>
            <w:tcW w:w="1363" w:type="dxa"/>
            <w:vAlign w:val="center"/>
          </w:tcPr>
          <w:p w14:paraId="09C62786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uk-UA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85 nm</w:t>
            </w:r>
          </w:p>
        </w:tc>
        <w:tc>
          <w:tcPr>
            <w:tcW w:w="1441" w:type="dxa"/>
            <w:vAlign w:val="center"/>
          </w:tcPr>
          <w:p w14:paraId="11E6ECF1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Cobalt nitrate hexahydrate in ethylene glycol (1:3)</w:t>
            </w:r>
          </w:p>
        </w:tc>
        <w:tc>
          <w:tcPr>
            <w:tcW w:w="3135" w:type="dxa"/>
            <w:vAlign w:val="center"/>
          </w:tcPr>
          <w:p w14:paraId="631C81EF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Sintering at 700 °C for 1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 h, optimized at 2 h</w:t>
            </w:r>
          </w:p>
        </w:tc>
        <w:tc>
          <w:tcPr>
            <w:tcW w:w="1522" w:type="dxa"/>
            <w:vAlign w:val="center"/>
          </w:tcPr>
          <w:p w14:paraId="57B1AA5B" w14:textId="77777777" w:rsidR="00E34961" w:rsidRPr="00D7482D" w:rsidRDefault="000A5F1F" w:rsidP="003B56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Sardjono et al., 2020</w:t>
            </w:r>
          </w:p>
        </w:tc>
      </w:tr>
      <w:tr w:rsidR="00D7482D" w:rsidRPr="00D7482D" w14:paraId="3DF1018A" w14:textId="77777777" w:rsidTr="00FD1B6B">
        <w:trPr>
          <w:trHeight w:val="924"/>
        </w:trPr>
        <w:tc>
          <w:tcPr>
            <w:tcW w:w="1943" w:type="dxa"/>
            <w:vAlign w:val="center"/>
          </w:tcPr>
          <w:p w14:paraId="3C9016BA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Co₃O₄ (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fcc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structure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,</w:t>
            </w:r>
          </w:p>
          <w:p w14:paraId="7EC4BFCC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lattice constant a = 8.09 Å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,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space group Fd-3m)</w:t>
            </w:r>
          </w:p>
        </w:tc>
        <w:tc>
          <w:tcPr>
            <w:tcW w:w="1363" w:type="dxa"/>
            <w:vAlign w:val="center"/>
          </w:tcPr>
          <w:p w14:paraId="5CFEFA55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67 nm (500 °C);</w:t>
            </w:r>
          </w:p>
          <w:p w14:paraId="3CD66738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80 nm (550 °C)</w:t>
            </w:r>
          </w:p>
        </w:tc>
        <w:tc>
          <w:tcPr>
            <w:tcW w:w="1441" w:type="dxa"/>
            <w:vAlign w:val="center"/>
          </w:tcPr>
          <w:p w14:paraId="0842AF1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Metal salt (type unspecified)</w:t>
            </w:r>
          </w:p>
        </w:tc>
        <w:tc>
          <w:tcPr>
            <w:tcW w:w="3135" w:type="dxa"/>
            <w:vAlign w:val="center"/>
          </w:tcPr>
          <w:p w14:paraId="01445789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Tetrahydrofuran, 25% ammonia solution; calcination at 500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550 °C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22" w:type="dxa"/>
            <w:vAlign w:val="center"/>
          </w:tcPr>
          <w:p w14:paraId="35DEC324" w14:textId="77777777" w:rsidR="00E34961" w:rsidRPr="00D7482D" w:rsidRDefault="000A5F1F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Jagtap et al., 2017</w:t>
            </w:r>
          </w:p>
        </w:tc>
      </w:tr>
      <w:tr w:rsidR="00D7482D" w:rsidRPr="00D7482D" w14:paraId="4055EEDE" w14:textId="77777777" w:rsidTr="00FD1B6B">
        <w:trPr>
          <w:trHeight w:val="1155"/>
        </w:trPr>
        <w:tc>
          <w:tcPr>
            <w:tcW w:w="1943" w:type="dxa"/>
            <w:vAlign w:val="center"/>
          </w:tcPr>
          <w:p w14:paraId="61D4D8AF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CoO, Co₃O₄</w:t>
            </w:r>
          </w:p>
        </w:tc>
        <w:tc>
          <w:tcPr>
            <w:tcW w:w="1363" w:type="dxa"/>
            <w:vAlign w:val="center"/>
          </w:tcPr>
          <w:p w14:paraId="3D898B5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~85 nm</w:t>
            </w:r>
          </w:p>
        </w:tc>
        <w:tc>
          <w:tcPr>
            <w:tcW w:w="1441" w:type="dxa"/>
            <w:vAlign w:val="center"/>
          </w:tcPr>
          <w:p w14:paraId="60B3534F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Cobalt nitrate or cobalt chloride</w:t>
            </w:r>
          </w:p>
        </w:tc>
        <w:tc>
          <w:tcPr>
            <w:tcW w:w="3135" w:type="dxa"/>
            <w:vAlign w:val="center"/>
          </w:tcPr>
          <w:p w14:paraId="5A8FDB35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Sol-gel synthesis in 1-propanol and ethyl acetate with surfactants (PDMS, Triton X-100, NaDS, etc.); pH and precursor concentration adjusted.</w:t>
            </w:r>
          </w:p>
        </w:tc>
        <w:tc>
          <w:tcPr>
            <w:tcW w:w="1522" w:type="dxa"/>
            <w:vAlign w:val="center"/>
          </w:tcPr>
          <w:p w14:paraId="5BD97477" w14:textId="77777777" w:rsidR="00E34961" w:rsidRPr="00D7482D" w:rsidRDefault="000A5F1F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Sinko et al., 2011</w:t>
            </w:r>
          </w:p>
        </w:tc>
      </w:tr>
      <w:tr w:rsidR="00E34961" w:rsidRPr="00D7482D" w14:paraId="0F1FBE4F" w14:textId="77777777" w:rsidTr="00FD1B6B">
        <w:trPr>
          <w:trHeight w:val="1155"/>
        </w:trPr>
        <w:tc>
          <w:tcPr>
            <w:tcW w:w="1943" w:type="dxa"/>
            <w:vAlign w:val="center"/>
          </w:tcPr>
          <w:p w14:paraId="3BB99B3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CoFe₂O₄ (spinel structure; FTIR peaks at 460-603 cm⁻¹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)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confirms Co-O and Fe-O bonds.</w:t>
            </w:r>
          </w:p>
        </w:tc>
        <w:tc>
          <w:tcPr>
            <w:tcW w:w="1363" w:type="dxa"/>
            <w:vAlign w:val="center"/>
          </w:tcPr>
          <w:p w14:paraId="5A850571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uk-UA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220 nm</w:t>
            </w:r>
          </w:p>
        </w:tc>
        <w:tc>
          <w:tcPr>
            <w:tcW w:w="1441" w:type="dxa"/>
            <w:vAlign w:val="center"/>
          </w:tcPr>
          <w:p w14:paraId="3C2EA62E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Cobalt (II) acetate tetrahydrate and iron (III) nitrate</w:t>
            </w:r>
          </w:p>
        </w:tc>
        <w:tc>
          <w:tcPr>
            <w:tcW w:w="3135" w:type="dxa"/>
            <w:vAlign w:val="center"/>
          </w:tcPr>
          <w:p w14:paraId="64A9FC4A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Methoxyethanol and diethanolamine; boiled at 125 °C for 24 h, centrifuged at 5000 rpm</w:t>
            </w:r>
          </w:p>
        </w:tc>
        <w:tc>
          <w:tcPr>
            <w:tcW w:w="1522" w:type="dxa"/>
            <w:vAlign w:val="center"/>
          </w:tcPr>
          <w:p w14:paraId="68408AF5" w14:textId="77777777" w:rsidR="00E34961" w:rsidRPr="00D7482D" w:rsidRDefault="000A5F1F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Saragi et al., 2015</w:t>
            </w:r>
          </w:p>
        </w:tc>
      </w:tr>
    </w:tbl>
    <w:p w14:paraId="4FD4A65A" w14:textId="77777777" w:rsidR="00FD1B6B" w:rsidRPr="00D7482D" w:rsidRDefault="00FD1B6B" w:rsidP="00FD1B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FEB9BE" w14:textId="77777777" w:rsidR="00FD1B6B" w:rsidRPr="00D7482D" w:rsidRDefault="00FD1B6B">
      <w:pPr>
        <w:spacing w:line="278" w:lineRule="auto"/>
        <w:rPr>
          <w:rFonts w:ascii="Times New Roman" w:hAnsi="Times New Roman" w:cs="Times New Roman"/>
          <w:sz w:val="20"/>
          <w:szCs w:val="20"/>
        </w:rPr>
      </w:pPr>
      <w:r w:rsidRPr="00D7482D">
        <w:rPr>
          <w:rFonts w:ascii="Times New Roman" w:hAnsi="Times New Roman" w:cs="Times New Roman"/>
          <w:sz w:val="20"/>
          <w:szCs w:val="20"/>
        </w:rPr>
        <w:br w:type="page"/>
      </w:r>
    </w:p>
    <w:p w14:paraId="662868D7" w14:textId="77777777" w:rsidR="00E34961" w:rsidRPr="00D7482D" w:rsidRDefault="00E34961" w:rsidP="00FD1B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lastRenderedPageBreak/>
        <w:t>Table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r w:rsidR="00916878"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3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 xml:space="preserve">.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Reaction conditions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of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hermal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ecomposition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method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for</w:t>
      </w:r>
      <w:r w:rsidR="003B56CC"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the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Co-NPs synthesis</w:t>
      </w:r>
    </w:p>
    <w:tbl>
      <w:tblPr>
        <w:tblStyle w:val="TableGrid"/>
        <w:tblW w:w="8934" w:type="dxa"/>
        <w:jc w:val="center"/>
        <w:tblLook w:val="04A0" w:firstRow="1" w:lastRow="0" w:firstColumn="1" w:lastColumn="0" w:noHBand="0" w:noVBand="1"/>
      </w:tblPr>
      <w:tblGrid>
        <w:gridCol w:w="1368"/>
        <w:gridCol w:w="1123"/>
        <w:gridCol w:w="1685"/>
        <w:gridCol w:w="2971"/>
        <w:gridCol w:w="1787"/>
      </w:tblGrid>
      <w:tr w:rsidR="00D7482D" w:rsidRPr="00D7482D" w14:paraId="3A6E2859" w14:textId="77777777" w:rsidTr="00FD1B6B">
        <w:trPr>
          <w:trHeight w:val="455"/>
          <w:jc w:val="center"/>
        </w:trPr>
        <w:tc>
          <w:tcPr>
            <w:tcW w:w="1368" w:type="dxa"/>
            <w:vAlign w:val="center"/>
          </w:tcPr>
          <w:p w14:paraId="374AF080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Crystalline Structure</w:t>
            </w:r>
          </w:p>
        </w:tc>
        <w:tc>
          <w:tcPr>
            <w:tcW w:w="1123" w:type="dxa"/>
            <w:vAlign w:val="center"/>
          </w:tcPr>
          <w:p w14:paraId="50F923A8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Particle Size</w:t>
            </w:r>
          </w:p>
        </w:tc>
        <w:tc>
          <w:tcPr>
            <w:tcW w:w="1685" w:type="dxa"/>
            <w:vAlign w:val="center"/>
          </w:tcPr>
          <w:p w14:paraId="00D9D6FA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Precursor</w:t>
            </w:r>
          </w:p>
        </w:tc>
        <w:tc>
          <w:tcPr>
            <w:tcW w:w="2971" w:type="dxa"/>
            <w:vAlign w:val="center"/>
          </w:tcPr>
          <w:p w14:paraId="4018DA5C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Stabilizers</w:t>
            </w: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  <w:t>/</w:t>
            </w: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Synthesis Conditions</w:t>
            </w:r>
          </w:p>
        </w:tc>
        <w:tc>
          <w:tcPr>
            <w:tcW w:w="1787" w:type="dxa"/>
            <w:vAlign w:val="center"/>
          </w:tcPr>
          <w:p w14:paraId="147DD55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Reference</w:t>
            </w:r>
          </w:p>
        </w:tc>
      </w:tr>
      <w:tr w:rsidR="00D7482D" w:rsidRPr="00D7482D" w14:paraId="1408DD89" w14:textId="77777777" w:rsidTr="00FD1B6B">
        <w:trPr>
          <w:trHeight w:val="1136"/>
          <w:jc w:val="center"/>
        </w:trPr>
        <w:tc>
          <w:tcPr>
            <w:tcW w:w="1368" w:type="dxa"/>
            <w:vAlign w:val="center"/>
          </w:tcPr>
          <w:p w14:paraId="2F0EAB96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Multiply twinned 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fcc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(mt-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fcc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23" w:type="dxa"/>
            <w:vAlign w:val="center"/>
          </w:tcPr>
          <w:p w14:paraId="60D95762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nm</w:t>
            </w:r>
          </w:p>
        </w:tc>
        <w:tc>
          <w:tcPr>
            <w:tcW w:w="1685" w:type="dxa"/>
            <w:vAlign w:val="center"/>
          </w:tcPr>
          <w:p w14:paraId="0CFA25C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octacarbonyl (Co₂(CO)₈)</w:t>
            </w:r>
          </w:p>
        </w:tc>
        <w:tc>
          <w:tcPr>
            <w:tcW w:w="2971" w:type="dxa"/>
            <w:vAlign w:val="center"/>
          </w:tcPr>
          <w:p w14:paraId="73889264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Dioctyl ether solvent, oleic acid and tributylphosphine as stabilizers, heated to 200 °C under N₂ stream, slow solvent evaporation to achieve ordered superlattices</w:t>
            </w:r>
          </w:p>
        </w:tc>
        <w:tc>
          <w:tcPr>
            <w:tcW w:w="1787" w:type="dxa"/>
            <w:vAlign w:val="center"/>
          </w:tcPr>
          <w:p w14:paraId="596508A1" w14:textId="77777777" w:rsidR="00E34961" w:rsidRPr="00D7482D" w:rsidRDefault="000A5F1F" w:rsidP="003B56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Murray et al., 2001; Blums et al., 1996</w:t>
            </w:r>
          </w:p>
        </w:tc>
      </w:tr>
      <w:tr w:rsidR="00D7482D" w:rsidRPr="00D7482D" w14:paraId="19095891" w14:textId="77777777" w:rsidTr="00FD1B6B">
        <w:trPr>
          <w:trHeight w:val="897"/>
          <w:jc w:val="center"/>
        </w:trPr>
        <w:tc>
          <w:tcPr>
            <w:tcW w:w="1368" w:type="dxa"/>
            <w:vAlign w:val="center"/>
          </w:tcPr>
          <w:p w14:paraId="33278A7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fcc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Co, protected by amorphous matrix</w:t>
            </w:r>
          </w:p>
        </w:tc>
        <w:tc>
          <w:tcPr>
            <w:tcW w:w="1123" w:type="dxa"/>
            <w:vAlign w:val="center"/>
          </w:tcPr>
          <w:p w14:paraId="0EF7CBD4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nm</w:t>
            </w:r>
          </w:p>
        </w:tc>
        <w:tc>
          <w:tcPr>
            <w:tcW w:w="1685" w:type="dxa"/>
            <w:vAlign w:val="center"/>
          </w:tcPr>
          <w:p w14:paraId="53533A43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acrylamide complex</w:t>
            </w:r>
          </w:p>
        </w:tc>
        <w:tc>
          <w:tcPr>
            <w:tcW w:w="2971" w:type="dxa"/>
            <w:vAlign w:val="center"/>
          </w:tcPr>
          <w:p w14:paraId="3AEF09A9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Thermolysis at 873–1073 K after frontal polymerization; amorphous matrix prevents oxidation; coercivity depends on temperature</w:t>
            </w:r>
          </w:p>
        </w:tc>
        <w:tc>
          <w:tcPr>
            <w:tcW w:w="1787" w:type="dxa"/>
            <w:vAlign w:val="center"/>
          </w:tcPr>
          <w:p w14:paraId="7F5272C1" w14:textId="77777777" w:rsidR="00E34961" w:rsidRPr="00D7482D" w:rsidRDefault="000A5F1F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Sówka et al., </w:t>
            </w:r>
            <w:r w:rsidR="00936E2C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2006</w:t>
            </w:r>
          </w:p>
        </w:tc>
      </w:tr>
      <w:tr w:rsidR="00D7482D" w:rsidRPr="00D7482D" w14:paraId="4CC80DB2" w14:textId="77777777" w:rsidTr="00FD1B6B">
        <w:trPr>
          <w:trHeight w:val="1375"/>
          <w:jc w:val="center"/>
        </w:trPr>
        <w:tc>
          <w:tcPr>
            <w:tcW w:w="1368" w:type="dxa"/>
            <w:vAlign w:val="center"/>
          </w:tcPr>
          <w:p w14:paraId="16976F4C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ε-Co (cubic structure)</w:t>
            </w:r>
          </w:p>
        </w:tc>
        <w:tc>
          <w:tcPr>
            <w:tcW w:w="1123" w:type="dxa"/>
            <w:vAlign w:val="center"/>
          </w:tcPr>
          <w:p w14:paraId="4A956810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nm</w:t>
            </w:r>
          </w:p>
        </w:tc>
        <w:tc>
          <w:tcPr>
            <w:tcW w:w="1685" w:type="dxa"/>
            <w:vAlign w:val="center"/>
          </w:tcPr>
          <w:p w14:paraId="60C6032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octacarbonyl (Co₂(CO)₈)</w:t>
            </w:r>
          </w:p>
        </w:tc>
        <w:tc>
          <w:tcPr>
            <w:tcW w:w="2971" w:type="dxa"/>
            <w:vAlign w:val="center"/>
          </w:tcPr>
          <w:p w14:paraId="2773EB1A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Mixture of oleic, lauric, and trioctylphosphonic acids as surfactants; rapid pyrolysis in an inert atmosphere; size controlled by precursor/surfactant ratio, temperature, and injection time</w:t>
            </w:r>
          </w:p>
        </w:tc>
        <w:tc>
          <w:tcPr>
            <w:tcW w:w="1787" w:type="dxa"/>
            <w:vAlign w:val="center"/>
          </w:tcPr>
          <w:p w14:paraId="250F088F" w14:textId="77777777" w:rsidR="00E34961" w:rsidRPr="00D7482D" w:rsidRDefault="00936E2C" w:rsidP="003B56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l-PL"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Puntes et al., 2001</w:t>
            </w:r>
          </w:p>
        </w:tc>
      </w:tr>
      <w:tr w:rsidR="00D7482D" w:rsidRPr="00D7482D" w14:paraId="433F16F7" w14:textId="77777777" w:rsidTr="00FD1B6B">
        <w:trPr>
          <w:trHeight w:val="2272"/>
          <w:jc w:val="center"/>
        </w:trPr>
        <w:tc>
          <w:tcPr>
            <w:tcW w:w="1368" w:type="dxa"/>
            <w:vAlign w:val="center"/>
          </w:tcPr>
          <w:p w14:paraId="31C244E6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uk-UA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fcc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Co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; 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hcp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 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fcc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mixture</w:t>
            </w:r>
          </w:p>
        </w:tc>
        <w:tc>
          <w:tcPr>
            <w:tcW w:w="1123" w:type="dxa"/>
            <w:vAlign w:val="center"/>
          </w:tcPr>
          <w:p w14:paraId="04DA003A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 nm;</w:t>
            </w:r>
          </w:p>
          <w:p w14:paraId="3A476E4A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86.0 nm (triangular prisms)</w:t>
            </w:r>
          </w:p>
        </w:tc>
        <w:tc>
          <w:tcPr>
            <w:tcW w:w="1685" w:type="dxa"/>
            <w:vAlign w:val="center"/>
          </w:tcPr>
          <w:p w14:paraId="615ECFB8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acetate</w:t>
            </w:r>
          </w:p>
        </w:tc>
        <w:tc>
          <w:tcPr>
            <w:tcW w:w="2971" w:type="dxa"/>
            <w:vAlign w:val="center"/>
          </w:tcPr>
          <w:p w14:paraId="0D53A096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Dissolved in 2-pyrrolidinone with trioctylphosphine (TOP), oleylamine, and oleic acid; reaction at 260 °C for 90 min under N₂ stream.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Addition of 1,2-dodecanediol as reducing agent, heated in the presence of surfactants. Higher coercive force observed but less suitable for high-density magnetic applications compared to smaller particles</w:t>
            </w:r>
          </w:p>
        </w:tc>
        <w:tc>
          <w:tcPr>
            <w:tcW w:w="1787" w:type="dxa"/>
            <w:vAlign w:val="center"/>
          </w:tcPr>
          <w:p w14:paraId="5C444CB1" w14:textId="77777777" w:rsidR="00E34961" w:rsidRPr="00D7482D" w:rsidRDefault="00936E2C" w:rsidP="003B56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l-PL"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 et al., 2015</w:t>
            </w:r>
          </w:p>
        </w:tc>
      </w:tr>
      <w:tr w:rsidR="00E34961" w:rsidRPr="00D7482D" w14:paraId="0A1C34B9" w14:textId="77777777" w:rsidTr="00FD1B6B">
        <w:trPr>
          <w:trHeight w:val="1148"/>
          <w:jc w:val="center"/>
        </w:trPr>
        <w:tc>
          <w:tcPr>
            <w:tcW w:w="1368" w:type="dxa"/>
            <w:vAlign w:val="center"/>
          </w:tcPr>
          <w:p w14:paraId="6660D473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Pure cubic Co</w:t>
            </w:r>
          </w:p>
        </w:tc>
        <w:tc>
          <w:tcPr>
            <w:tcW w:w="1123" w:type="dxa"/>
            <w:vAlign w:val="center"/>
          </w:tcPr>
          <w:p w14:paraId="2BC32E00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nm</w:t>
            </w:r>
          </w:p>
        </w:tc>
        <w:tc>
          <w:tcPr>
            <w:tcW w:w="1685" w:type="dxa"/>
            <w:vAlign w:val="center"/>
          </w:tcPr>
          <w:p w14:paraId="79C870E4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Bis(salicylidene)</w:t>
            </w:r>
          </w:p>
          <w:p w14:paraId="199FD231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cobalt(II)</w:t>
            </w:r>
          </w:p>
        </w:tc>
        <w:tc>
          <w:tcPr>
            <w:tcW w:w="2971" w:type="dxa"/>
            <w:vAlign w:val="center"/>
          </w:tcPr>
          <w:p w14:paraId="234F62EA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Oleylamine and triphenylphosphine (TPP) as stabilizers; dry argon atmosphere at 100 °C for 90 min; high yield (70%) with uniform size distribution</w:t>
            </w:r>
          </w:p>
        </w:tc>
        <w:tc>
          <w:tcPr>
            <w:tcW w:w="1787" w:type="dxa"/>
            <w:vAlign w:val="center"/>
          </w:tcPr>
          <w:p w14:paraId="37927EEE" w14:textId="77777777" w:rsidR="00E34961" w:rsidRPr="00D7482D" w:rsidRDefault="00936E2C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Salavati-Niasari et al., 2008</w:t>
            </w:r>
          </w:p>
        </w:tc>
      </w:tr>
    </w:tbl>
    <w:p w14:paraId="771F62E3" w14:textId="77777777" w:rsidR="00936E2C" w:rsidRPr="00D7482D" w:rsidRDefault="00936E2C" w:rsidP="00FD1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14:paraId="0A219BD3" w14:textId="77777777" w:rsidR="00936E2C" w:rsidRPr="00D7482D" w:rsidRDefault="00936E2C" w:rsidP="00FD1B6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br w:type="page"/>
      </w:r>
    </w:p>
    <w:p w14:paraId="46639CC8" w14:textId="77777777" w:rsidR="00E34961" w:rsidRPr="00D7482D" w:rsidRDefault="00E34961" w:rsidP="00FD1B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lastRenderedPageBreak/>
        <w:t>Table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r w:rsidR="00916878"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4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 xml:space="preserve">.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Reaction conditions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of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D748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the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‘</w:t>
      </w:r>
      <w:r w:rsidRPr="00D7482D">
        <w:rPr>
          <w:rFonts w:ascii="Times New Roman" w:eastAsia="Times New Roman" w:hAnsi="Times New Roman" w:cs="Times New Roman"/>
          <w:sz w:val="20"/>
          <w:szCs w:val="20"/>
          <w:lang w:eastAsia="ru-RU"/>
        </w:rPr>
        <w:t>green synthesis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’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method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s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for Co-NPs synthesis</w:t>
      </w:r>
    </w:p>
    <w:tbl>
      <w:tblPr>
        <w:tblStyle w:val="TableGrid"/>
        <w:tblW w:w="9444" w:type="dxa"/>
        <w:tblLayout w:type="fixed"/>
        <w:tblLook w:val="04A0" w:firstRow="1" w:lastRow="0" w:firstColumn="1" w:lastColumn="0" w:noHBand="0" w:noVBand="1"/>
      </w:tblPr>
      <w:tblGrid>
        <w:gridCol w:w="1386"/>
        <w:gridCol w:w="1112"/>
        <w:gridCol w:w="1390"/>
        <w:gridCol w:w="1530"/>
        <w:gridCol w:w="2641"/>
        <w:gridCol w:w="1385"/>
      </w:tblGrid>
      <w:tr w:rsidR="00D7482D" w:rsidRPr="00D7482D" w14:paraId="3D6C1DD0" w14:textId="77777777" w:rsidTr="00FD1B6B">
        <w:trPr>
          <w:trHeight w:val="690"/>
        </w:trPr>
        <w:tc>
          <w:tcPr>
            <w:tcW w:w="1386" w:type="dxa"/>
            <w:vAlign w:val="center"/>
          </w:tcPr>
          <w:p w14:paraId="76828828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Crystalline Structure</w:t>
            </w:r>
          </w:p>
        </w:tc>
        <w:tc>
          <w:tcPr>
            <w:tcW w:w="1112" w:type="dxa"/>
            <w:vAlign w:val="center"/>
          </w:tcPr>
          <w:p w14:paraId="08AE6F21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Particle Size</w:t>
            </w:r>
          </w:p>
        </w:tc>
        <w:tc>
          <w:tcPr>
            <w:tcW w:w="1390" w:type="dxa"/>
            <w:vAlign w:val="center"/>
          </w:tcPr>
          <w:p w14:paraId="26E9FD90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Plant Extract</w:t>
            </w:r>
          </w:p>
        </w:tc>
        <w:tc>
          <w:tcPr>
            <w:tcW w:w="1530" w:type="dxa"/>
            <w:vAlign w:val="center"/>
          </w:tcPr>
          <w:p w14:paraId="79B1361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Precursor (Cobalt Compound)</w:t>
            </w:r>
          </w:p>
        </w:tc>
        <w:tc>
          <w:tcPr>
            <w:tcW w:w="2641" w:type="dxa"/>
            <w:vAlign w:val="center"/>
          </w:tcPr>
          <w:p w14:paraId="1E759DE0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Stabilizers/Conditions</w:t>
            </w:r>
          </w:p>
        </w:tc>
        <w:tc>
          <w:tcPr>
            <w:tcW w:w="1385" w:type="dxa"/>
            <w:vAlign w:val="center"/>
          </w:tcPr>
          <w:p w14:paraId="21365BCA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Ref</w:t>
            </w: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l-PL" w:eastAsia="ru-RU"/>
              </w:rPr>
              <w:t>.</w:t>
            </w:r>
          </w:p>
        </w:tc>
      </w:tr>
      <w:tr w:rsidR="00D7482D" w:rsidRPr="00D7482D" w14:paraId="5C777845" w14:textId="77777777" w:rsidTr="00FD1B6B">
        <w:trPr>
          <w:trHeight w:val="679"/>
        </w:trPr>
        <w:tc>
          <w:tcPr>
            <w:tcW w:w="1386" w:type="dxa"/>
            <w:vAlign w:val="center"/>
          </w:tcPr>
          <w:p w14:paraId="77C08EB3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Co₃O₄ (Cubic Spinel)</w:t>
            </w:r>
          </w:p>
        </w:tc>
        <w:tc>
          <w:tcPr>
            <w:tcW w:w="1112" w:type="dxa"/>
            <w:vAlign w:val="center"/>
          </w:tcPr>
          <w:p w14:paraId="312F5693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nm</w:t>
            </w:r>
          </w:p>
        </w:tc>
        <w:tc>
          <w:tcPr>
            <w:tcW w:w="1390" w:type="dxa"/>
            <w:vAlign w:val="center"/>
          </w:tcPr>
          <w:p w14:paraId="00190E76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Azadirachta indica</w:t>
            </w:r>
            <w:r w:rsidRPr="00D74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leaves</w:t>
            </w:r>
          </w:p>
        </w:tc>
        <w:tc>
          <w:tcPr>
            <w:tcW w:w="1530" w:type="dxa"/>
            <w:vAlign w:val="center"/>
          </w:tcPr>
          <w:p w14:paraId="5C4C7C2A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nitrate</w:t>
            </w:r>
          </w:p>
        </w:tc>
        <w:tc>
          <w:tcPr>
            <w:tcW w:w="2641" w:type="dxa"/>
            <w:vAlign w:val="center"/>
          </w:tcPr>
          <w:p w14:paraId="7D44330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Large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content of flavonoids; reaction at ambient temperature</w:t>
            </w:r>
          </w:p>
        </w:tc>
        <w:tc>
          <w:tcPr>
            <w:tcW w:w="1385" w:type="dxa"/>
            <w:vAlign w:val="center"/>
          </w:tcPr>
          <w:p w14:paraId="3C672807" w14:textId="77777777" w:rsidR="00E34961" w:rsidRPr="00D7482D" w:rsidRDefault="00936E2C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Singh et al., 2024</w:t>
            </w:r>
          </w:p>
        </w:tc>
      </w:tr>
      <w:tr w:rsidR="00D7482D" w:rsidRPr="00D7482D" w14:paraId="68827AA9" w14:textId="77777777" w:rsidTr="00FD1B6B">
        <w:trPr>
          <w:trHeight w:val="1150"/>
        </w:trPr>
        <w:tc>
          <w:tcPr>
            <w:tcW w:w="1386" w:type="dxa"/>
            <w:vAlign w:val="center"/>
          </w:tcPr>
          <w:p w14:paraId="6E4DE633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Co₃O₄</w:t>
            </w:r>
          </w:p>
        </w:tc>
        <w:tc>
          <w:tcPr>
            <w:tcW w:w="1112" w:type="dxa"/>
            <w:vAlign w:val="center"/>
          </w:tcPr>
          <w:p w14:paraId="3D852B63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nm</w:t>
            </w:r>
          </w:p>
        </w:tc>
        <w:tc>
          <w:tcPr>
            <w:tcW w:w="1390" w:type="dxa"/>
            <w:vAlign w:val="center"/>
          </w:tcPr>
          <w:p w14:paraId="38DE4E5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Spent coffee extract (SCE)</w:t>
            </w:r>
          </w:p>
        </w:tc>
        <w:tc>
          <w:tcPr>
            <w:tcW w:w="1530" w:type="dxa"/>
            <w:vAlign w:val="center"/>
          </w:tcPr>
          <w:p w14:paraId="4370C749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nitrate</w:t>
            </w:r>
          </w:p>
        </w:tc>
        <w:tc>
          <w:tcPr>
            <w:tcW w:w="2641" w:type="dxa"/>
            <w:vAlign w:val="center"/>
          </w:tcPr>
          <w:p w14:paraId="589A0745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pH-neutral to alkaline; annealing at 75 °C increased particle yield; lower temperatures reduced particle size</w:t>
            </w:r>
          </w:p>
        </w:tc>
        <w:tc>
          <w:tcPr>
            <w:tcW w:w="1385" w:type="dxa"/>
            <w:vAlign w:val="center"/>
          </w:tcPr>
          <w:p w14:paraId="2815D469" w14:textId="77777777" w:rsidR="00E34961" w:rsidRPr="00D7482D" w:rsidRDefault="00936E2C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Drummer et al., 2024</w:t>
            </w:r>
          </w:p>
        </w:tc>
      </w:tr>
      <w:tr w:rsidR="00D7482D" w:rsidRPr="00D7482D" w14:paraId="0B341098" w14:textId="77777777" w:rsidTr="00FD1B6B">
        <w:trPr>
          <w:trHeight w:val="920"/>
        </w:trPr>
        <w:tc>
          <w:tcPr>
            <w:tcW w:w="1386" w:type="dxa"/>
            <w:vAlign w:val="center"/>
          </w:tcPr>
          <w:p w14:paraId="70A8A046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Co₃O₄</w:t>
            </w:r>
          </w:p>
        </w:tc>
        <w:tc>
          <w:tcPr>
            <w:tcW w:w="1112" w:type="dxa"/>
            <w:vAlign w:val="center"/>
          </w:tcPr>
          <w:p w14:paraId="10199970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34.9 nm</w:t>
            </w:r>
          </w:p>
        </w:tc>
        <w:tc>
          <w:tcPr>
            <w:tcW w:w="1390" w:type="dxa"/>
            <w:vAlign w:val="center"/>
          </w:tcPr>
          <w:p w14:paraId="412028D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Hibiscus rosa-sinensis</w:t>
            </w:r>
            <w:r w:rsidRPr="00D74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flowers</w:t>
            </w:r>
          </w:p>
        </w:tc>
        <w:tc>
          <w:tcPr>
            <w:tcW w:w="1530" w:type="dxa"/>
            <w:vAlign w:val="center"/>
          </w:tcPr>
          <w:p w14:paraId="09CBA111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nitrate</w:t>
            </w:r>
          </w:p>
        </w:tc>
        <w:tc>
          <w:tcPr>
            <w:tcW w:w="2641" w:type="dxa"/>
            <w:vAlign w:val="center"/>
          </w:tcPr>
          <w:p w14:paraId="63EEBE4C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Neutral pH; functional groups capped NPs; antimicrobial properties against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Xanthomonas oryzae</w:t>
            </w:r>
          </w:p>
        </w:tc>
        <w:tc>
          <w:tcPr>
            <w:tcW w:w="1385" w:type="dxa"/>
            <w:vAlign w:val="center"/>
          </w:tcPr>
          <w:p w14:paraId="5907617E" w14:textId="77777777" w:rsidR="00E34961" w:rsidRPr="00D7482D" w:rsidRDefault="00936E2C" w:rsidP="003B56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Govindasamy et al., 2021</w:t>
            </w:r>
          </w:p>
        </w:tc>
      </w:tr>
      <w:tr w:rsidR="00D7482D" w:rsidRPr="00D7482D" w14:paraId="16042CAE" w14:textId="77777777" w:rsidTr="00FD1B6B">
        <w:trPr>
          <w:trHeight w:val="1150"/>
        </w:trPr>
        <w:tc>
          <w:tcPr>
            <w:tcW w:w="1386" w:type="dxa"/>
            <w:vAlign w:val="center"/>
          </w:tcPr>
          <w:p w14:paraId="676D4752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Co₃O₄ (Cubic Spinel)</w:t>
            </w:r>
          </w:p>
        </w:tc>
        <w:tc>
          <w:tcPr>
            <w:tcW w:w="1112" w:type="dxa"/>
            <w:vAlign w:val="center"/>
          </w:tcPr>
          <w:p w14:paraId="6656062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nm</w:t>
            </w:r>
          </w:p>
        </w:tc>
        <w:tc>
          <w:tcPr>
            <w:tcW w:w="1390" w:type="dxa"/>
            <w:vAlign w:val="center"/>
          </w:tcPr>
          <w:p w14:paraId="0D36FF8E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Curcuma longa</w:t>
            </w:r>
            <w:r w:rsidRPr="00D74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(Turmeric)</w:t>
            </w:r>
          </w:p>
        </w:tc>
        <w:tc>
          <w:tcPr>
            <w:tcW w:w="1530" w:type="dxa"/>
            <w:vAlign w:val="center"/>
          </w:tcPr>
          <w:p w14:paraId="11F6A7F5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nitrate</w:t>
            </w:r>
          </w:p>
        </w:tc>
        <w:tc>
          <w:tcPr>
            <w:tcW w:w="2641" w:type="dxa"/>
            <w:vAlign w:val="center"/>
          </w:tcPr>
          <w:p w14:paraId="3E960C6A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 7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10; enhanced crystallinity due to annealing at 100 °C; antibacterial and photocatalytic dye degradation activity</w:t>
            </w:r>
          </w:p>
        </w:tc>
        <w:tc>
          <w:tcPr>
            <w:tcW w:w="1385" w:type="dxa"/>
            <w:vAlign w:val="center"/>
          </w:tcPr>
          <w:p w14:paraId="1D671102" w14:textId="77777777" w:rsidR="00E34961" w:rsidRPr="00D7482D" w:rsidRDefault="00936E2C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Ryntathiang et al., 2024</w:t>
            </w:r>
          </w:p>
        </w:tc>
      </w:tr>
      <w:tr w:rsidR="00D7482D" w:rsidRPr="00D7482D" w14:paraId="56198469" w14:textId="77777777" w:rsidTr="00FD1B6B">
        <w:trPr>
          <w:trHeight w:val="908"/>
        </w:trPr>
        <w:tc>
          <w:tcPr>
            <w:tcW w:w="1386" w:type="dxa"/>
            <w:vAlign w:val="center"/>
          </w:tcPr>
          <w:p w14:paraId="3932D678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Co₃O₄</w:t>
            </w:r>
          </w:p>
        </w:tc>
        <w:tc>
          <w:tcPr>
            <w:tcW w:w="1112" w:type="dxa"/>
            <w:vAlign w:val="center"/>
          </w:tcPr>
          <w:p w14:paraId="6E5A897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nm</w:t>
            </w:r>
          </w:p>
        </w:tc>
        <w:tc>
          <w:tcPr>
            <w:tcW w:w="1390" w:type="dxa"/>
            <w:vAlign w:val="center"/>
          </w:tcPr>
          <w:p w14:paraId="22588C33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Piper nigrum</w:t>
            </w:r>
            <w:r w:rsidRPr="00D74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(Black Pepper)</w:t>
            </w:r>
          </w:p>
        </w:tc>
        <w:tc>
          <w:tcPr>
            <w:tcW w:w="1530" w:type="dxa"/>
            <w:vAlign w:val="center"/>
          </w:tcPr>
          <w:p w14:paraId="3A073EA5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nitrate</w:t>
            </w:r>
          </w:p>
        </w:tc>
        <w:tc>
          <w:tcPr>
            <w:tcW w:w="2641" w:type="dxa"/>
            <w:vAlign w:val="center"/>
          </w:tcPr>
          <w:p w14:paraId="42FB09AC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Calcination at 100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 °C; increasing temperature reduced antibacterial activity but increased crystallinity</w:t>
            </w:r>
          </w:p>
        </w:tc>
        <w:tc>
          <w:tcPr>
            <w:tcW w:w="1385" w:type="dxa"/>
            <w:vAlign w:val="center"/>
          </w:tcPr>
          <w:p w14:paraId="33AEDB22" w14:textId="77777777" w:rsidR="00E34961" w:rsidRPr="00D7482D" w:rsidRDefault="00936E2C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Chelliah et al., 2023</w:t>
            </w:r>
          </w:p>
        </w:tc>
      </w:tr>
      <w:tr w:rsidR="00D7482D" w:rsidRPr="00D7482D" w14:paraId="5607F11E" w14:textId="77777777" w:rsidTr="00FD1B6B">
        <w:trPr>
          <w:trHeight w:val="2070"/>
        </w:trPr>
        <w:tc>
          <w:tcPr>
            <w:tcW w:w="1386" w:type="dxa"/>
            <w:vAlign w:val="center"/>
          </w:tcPr>
          <w:p w14:paraId="2BF9A0EA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Co and Co-Zn BMNPs; Spherical morphology; Co/Zn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BMNPs</w:t>
            </w:r>
          </w:p>
        </w:tc>
        <w:tc>
          <w:tcPr>
            <w:tcW w:w="1112" w:type="dxa"/>
            <w:vAlign w:val="center"/>
          </w:tcPr>
          <w:p w14:paraId="229EF2A6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22.77 nm (Co), 14.8 nm</w:t>
            </w:r>
          </w:p>
        </w:tc>
        <w:tc>
          <w:tcPr>
            <w:tcW w:w="1390" w:type="dxa"/>
            <w:vAlign w:val="center"/>
          </w:tcPr>
          <w:p w14:paraId="46CF824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Cymbopog</w:t>
            </w:r>
            <w:r w:rsidRPr="00D7482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US" w:eastAsia="ru-RU"/>
              </w:rPr>
              <w:t>a</w:t>
            </w:r>
            <w:r w:rsidRPr="00D7482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n citratus</w:t>
            </w:r>
            <w:r w:rsidRPr="00D74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(Lemongrass)</w:t>
            </w:r>
          </w:p>
        </w:tc>
        <w:tc>
          <w:tcPr>
            <w:tcW w:w="1530" w:type="dxa"/>
            <w:vAlign w:val="center"/>
          </w:tcPr>
          <w:p w14:paraId="21C5AB92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chloride</w:t>
            </w:r>
          </w:p>
        </w:tc>
        <w:tc>
          <w:tcPr>
            <w:tcW w:w="2641" w:type="dxa"/>
            <w:vAlign w:val="center"/>
          </w:tcPr>
          <w:p w14:paraId="3753C859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SEM images showed spherical cluster-shaped monometallic and bimetallic NPs, which is explained by their polymeric nature. EDX analysis of bimetallic NPs confirmed that the sample was enriched in cobalt (69.94%) compared to zinc (30.06%).</w:t>
            </w:r>
          </w:p>
        </w:tc>
        <w:tc>
          <w:tcPr>
            <w:tcW w:w="1385" w:type="dxa"/>
            <w:vAlign w:val="center"/>
          </w:tcPr>
          <w:p w14:paraId="2439BCAD" w14:textId="77777777" w:rsidR="00E34961" w:rsidRPr="00D7482D" w:rsidRDefault="00936E2C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Haq et al., 2021</w:t>
            </w:r>
          </w:p>
        </w:tc>
      </w:tr>
      <w:tr w:rsidR="00D7482D" w:rsidRPr="00D7482D" w14:paraId="12EF684C" w14:textId="77777777" w:rsidTr="00FD1B6B">
        <w:trPr>
          <w:trHeight w:val="1150"/>
        </w:trPr>
        <w:tc>
          <w:tcPr>
            <w:tcW w:w="1386" w:type="dxa"/>
            <w:vAlign w:val="center"/>
          </w:tcPr>
          <w:p w14:paraId="09B9F58D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Co₃O₄</w:t>
            </w:r>
          </w:p>
        </w:tc>
        <w:tc>
          <w:tcPr>
            <w:tcW w:w="1112" w:type="dxa"/>
            <w:vAlign w:val="center"/>
          </w:tcPr>
          <w:p w14:paraId="3E0DDA0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nm</w:t>
            </w:r>
          </w:p>
        </w:tc>
        <w:tc>
          <w:tcPr>
            <w:tcW w:w="1390" w:type="dxa"/>
            <w:vAlign w:val="center"/>
          </w:tcPr>
          <w:p w14:paraId="3472BE33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Allium sativum</w:t>
            </w:r>
            <w:r w:rsidRPr="00D74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and </w:t>
            </w:r>
            <w:r w:rsidRPr="00D7482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Allium cepa husk</w:t>
            </w:r>
          </w:p>
        </w:tc>
        <w:tc>
          <w:tcPr>
            <w:tcW w:w="1530" w:type="dxa"/>
            <w:vAlign w:val="center"/>
          </w:tcPr>
          <w:p w14:paraId="30F77B14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nitrate</w:t>
            </w:r>
          </w:p>
        </w:tc>
        <w:tc>
          <w:tcPr>
            <w:tcW w:w="2641" w:type="dxa"/>
            <w:vAlign w:val="center"/>
          </w:tcPr>
          <w:p w14:paraId="21396BDC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 6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7; zeta potential ~-20.4 mV; effective antimicrobial activity against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E. coli, Proteus, S. aureus, Klebsiella pneumonia</w:t>
            </w:r>
          </w:p>
        </w:tc>
        <w:tc>
          <w:tcPr>
            <w:tcW w:w="1385" w:type="dxa"/>
            <w:vAlign w:val="center"/>
          </w:tcPr>
          <w:p w14:paraId="32EB963D" w14:textId="77777777" w:rsidR="00E34961" w:rsidRPr="00D7482D" w:rsidRDefault="00936E2C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Riaz et al., 20221</w:t>
            </w:r>
          </w:p>
        </w:tc>
      </w:tr>
      <w:tr w:rsidR="00D7482D" w:rsidRPr="00D7482D" w14:paraId="31BEB2A1" w14:textId="77777777" w:rsidTr="00FD1B6B">
        <w:trPr>
          <w:trHeight w:val="679"/>
        </w:trPr>
        <w:tc>
          <w:tcPr>
            <w:tcW w:w="1386" w:type="dxa"/>
            <w:vAlign w:val="center"/>
          </w:tcPr>
          <w:p w14:paraId="0580DFB0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Co₃O₄</w:t>
            </w:r>
          </w:p>
        </w:tc>
        <w:tc>
          <w:tcPr>
            <w:tcW w:w="1112" w:type="dxa"/>
            <w:vAlign w:val="center"/>
          </w:tcPr>
          <w:p w14:paraId="3C121FA1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nm</w:t>
            </w:r>
          </w:p>
        </w:tc>
        <w:tc>
          <w:tcPr>
            <w:tcW w:w="1390" w:type="dxa"/>
            <w:vAlign w:val="center"/>
          </w:tcPr>
          <w:p w14:paraId="1E544246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Celery stem and green tea leaves</w:t>
            </w:r>
          </w:p>
        </w:tc>
        <w:tc>
          <w:tcPr>
            <w:tcW w:w="1530" w:type="dxa"/>
            <w:vAlign w:val="center"/>
          </w:tcPr>
          <w:p w14:paraId="217F48A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nitrate</w:t>
            </w:r>
          </w:p>
        </w:tc>
        <w:tc>
          <w:tcPr>
            <w:tcW w:w="2641" w:type="dxa"/>
            <w:vAlign w:val="center"/>
          </w:tcPr>
          <w:p w14:paraId="2B13049D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pH 14; strong antimicrobial activity against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GNB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and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GPB</w:t>
            </w:r>
          </w:p>
        </w:tc>
        <w:tc>
          <w:tcPr>
            <w:tcW w:w="1385" w:type="dxa"/>
            <w:vAlign w:val="center"/>
          </w:tcPr>
          <w:p w14:paraId="13A4BBA0" w14:textId="77777777" w:rsidR="00E34961" w:rsidRPr="00D7482D" w:rsidRDefault="00936E2C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Ali et al., 2023</w:t>
            </w:r>
          </w:p>
        </w:tc>
      </w:tr>
      <w:tr w:rsidR="00D7482D" w:rsidRPr="00D7482D" w14:paraId="7287FACC" w14:textId="77777777" w:rsidTr="00FD1B6B">
        <w:trPr>
          <w:trHeight w:val="1379"/>
        </w:trPr>
        <w:tc>
          <w:tcPr>
            <w:tcW w:w="1386" w:type="dxa"/>
            <w:vAlign w:val="center"/>
          </w:tcPr>
          <w:p w14:paraId="7BD7AB98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Co₃O₄ (Cubic Spinel)</w:t>
            </w:r>
          </w:p>
        </w:tc>
        <w:tc>
          <w:tcPr>
            <w:tcW w:w="1112" w:type="dxa"/>
            <w:vAlign w:val="center"/>
          </w:tcPr>
          <w:p w14:paraId="1BDECFA5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31.3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68.9 nm</w:t>
            </w:r>
          </w:p>
        </w:tc>
        <w:tc>
          <w:tcPr>
            <w:tcW w:w="1390" w:type="dxa"/>
            <w:vAlign w:val="center"/>
          </w:tcPr>
          <w:p w14:paraId="4DD0B64C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Aerva javanica</w:t>
            </w:r>
            <w:r w:rsidRPr="00D74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plant extracts</w:t>
            </w:r>
          </w:p>
        </w:tc>
        <w:tc>
          <w:tcPr>
            <w:tcW w:w="1530" w:type="dxa"/>
            <w:vAlign w:val="center"/>
          </w:tcPr>
          <w:p w14:paraId="5AEE54C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chloride</w:t>
            </w:r>
          </w:p>
        </w:tc>
        <w:tc>
          <w:tcPr>
            <w:tcW w:w="2641" w:type="dxa"/>
            <w:vAlign w:val="center"/>
          </w:tcPr>
          <w:p w14:paraId="043747F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Aqueous and methanolic extracts showed varying sizes; methanol extracts produced smaller particles; antibacterial activity varied based on reducing agent source</w:t>
            </w:r>
          </w:p>
        </w:tc>
        <w:tc>
          <w:tcPr>
            <w:tcW w:w="1385" w:type="dxa"/>
            <w:vAlign w:val="center"/>
          </w:tcPr>
          <w:p w14:paraId="57D070E6" w14:textId="77777777" w:rsidR="004C4DB5" w:rsidRPr="00D7482D" w:rsidRDefault="00936E2C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Najrul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Islam et al., </w:t>
            </w:r>
            <w:r w:rsidR="004C4DB5"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  <w:t>2013</w:t>
            </w:r>
          </w:p>
        </w:tc>
      </w:tr>
      <w:tr w:rsidR="00E34961" w:rsidRPr="00D7482D" w14:paraId="5A6F8A45" w14:textId="77777777" w:rsidTr="00FD1B6B">
        <w:trPr>
          <w:trHeight w:val="1379"/>
        </w:trPr>
        <w:tc>
          <w:tcPr>
            <w:tcW w:w="1386" w:type="dxa"/>
            <w:vAlign w:val="center"/>
          </w:tcPr>
          <w:p w14:paraId="65AD5CBE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 (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fcc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12" w:type="dxa"/>
            <w:vAlign w:val="center"/>
          </w:tcPr>
          <w:p w14:paraId="46CBCFF2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nm</w:t>
            </w:r>
          </w:p>
        </w:tc>
        <w:tc>
          <w:tcPr>
            <w:tcW w:w="1390" w:type="dxa"/>
            <w:vAlign w:val="center"/>
          </w:tcPr>
          <w:p w14:paraId="13F55879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Periconia prolifica</w:t>
            </w:r>
            <w:r w:rsidRPr="00D74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culture extract</w:t>
            </w:r>
          </w:p>
        </w:tc>
        <w:tc>
          <w:tcPr>
            <w:tcW w:w="1530" w:type="dxa"/>
            <w:vAlign w:val="center"/>
          </w:tcPr>
          <w:p w14:paraId="464FE07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chloride</w:t>
            </w:r>
          </w:p>
        </w:tc>
        <w:tc>
          <w:tcPr>
            <w:tcW w:w="2641" w:type="dxa"/>
            <w:vAlign w:val="center"/>
          </w:tcPr>
          <w:p w14:paraId="01630C27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Stabilization by proteins; FTIR confirmed functional group capping; effective antibacterial activity due to Co²⁺ ion release on bacterial membranes</w:t>
            </w:r>
          </w:p>
        </w:tc>
        <w:tc>
          <w:tcPr>
            <w:tcW w:w="1385" w:type="dxa"/>
            <w:vAlign w:val="center"/>
          </w:tcPr>
          <w:p w14:paraId="4FD5DC41" w14:textId="77777777" w:rsidR="00E34961" w:rsidRPr="00D7482D" w:rsidRDefault="004C4DB5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</w:pPr>
            <w:r w:rsidRPr="00D7482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Mubraiz et al.,</w:t>
            </w:r>
            <w:r w:rsidR="00FD1B6B" w:rsidRPr="00D7482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Pr="00D7482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2021</w:t>
            </w:r>
          </w:p>
        </w:tc>
      </w:tr>
    </w:tbl>
    <w:p w14:paraId="04186A83" w14:textId="77777777" w:rsidR="00E34961" w:rsidRPr="00D7482D" w:rsidRDefault="00E34961" w:rsidP="00FD1B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BAD737" w14:textId="77777777" w:rsidR="00E34961" w:rsidRPr="00D7482D" w:rsidRDefault="00E34961" w:rsidP="00FD1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14:paraId="15DF3898" w14:textId="77777777" w:rsidR="00936E2C" w:rsidRPr="00D7482D" w:rsidRDefault="00936E2C" w:rsidP="00FD1B6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br w:type="page"/>
      </w:r>
    </w:p>
    <w:p w14:paraId="2F8ACA01" w14:textId="77777777" w:rsidR="00E34961" w:rsidRPr="00D7482D" w:rsidRDefault="00E34961" w:rsidP="00FD1B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lastRenderedPageBreak/>
        <w:t>Table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r w:rsidR="00916878"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5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.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</w:t>
      </w:r>
      <w:r w:rsidRPr="00D748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ptimal combinations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of methods </w:t>
      </w:r>
      <w:r w:rsidRPr="00D7482D">
        <w:rPr>
          <w:rFonts w:ascii="Times New Roman" w:eastAsia="Times New Roman" w:hAnsi="Times New Roman" w:cs="Times New Roman"/>
          <w:sz w:val="20"/>
          <w:szCs w:val="20"/>
          <w:lang w:eastAsia="ru-RU"/>
        </w:rPr>
        <w:t>for comprehensive characteriz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ation of</w:t>
      </w:r>
      <w:r w:rsidRPr="00D748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Co-NP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82"/>
        <w:gridCol w:w="1497"/>
        <w:gridCol w:w="1793"/>
        <w:gridCol w:w="3555"/>
      </w:tblGrid>
      <w:tr w:rsidR="00D7482D" w:rsidRPr="00D7482D" w14:paraId="5A87D489" w14:textId="77777777" w:rsidTr="00FD1B6B">
        <w:trPr>
          <w:trHeight w:val="463"/>
          <w:jc w:val="center"/>
        </w:trPr>
        <w:tc>
          <w:tcPr>
            <w:tcW w:w="2282" w:type="dxa"/>
            <w:vAlign w:val="center"/>
          </w:tcPr>
          <w:p w14:paraId="7A745756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Property</w:t>
            </w:r>
          </w:p>
        </w:tc>
        <w:tc>
          <w:tcPr>
            <w:tcW w:w="1497" w:type="dxa"/>
            <w:vAlign w:val="center"/>
          </w:tcPr>
          <w:p w14:paraId="5C476950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Primary Method(s)</w:t>
            </w:r>
          </w:p>
        </w:tc>
        <w:tc>
          <w:tcPr>
            <w:tcW w:w="1793" w:type="dxa"/>
            <w:vAlign w:val="center"/>
          </w:tcPr>
          <w:p w14:paraId="3AA011A2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Complementary Method(s)</w:t>
            </w:r>
          </w:p>
        </w:tc>
        <w:tc>
          <w:tcPr>
            <w:tcW w:w="3555" w:type="dxa"/>
            <w:vAlign w:val="center"/>
          </w:tcPr>
          <w:p w14:paraId="29D13916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Reference</w:t>
            </w:r>
          </w:p>
        </w:tc>
      </w:tr>
      <w:tr w:rsidR="00D7482D" w:rsidRPr="00D7482D" w14:paraId="6EBE8113" w14:textId="77777777" w:rsidTr="00FD1B6B">
        <w:trPr>
          <w:trHeight w:val="2994"/>
          <w:jc w:val="center"/>
        </w:trPr>
        <w:tc>
          <w:tcPr>
            <w:tcW w:w="2282" w:type="dxa"/>
            <w:vAlign w:val="center"/>
          </w:tcPr>
          <w:p w14:paraId="27F179EA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Crystalline Structure</w:t>
            </w:r>
          </w:p>
        </w:tc>
        <w:tc>
          <w:tcPr>
            <w:tcW w:w="1497" w:type="dxa"/>
            <w:vAlign w:val="center"/>
          </w:tcPr>
          <w:p w14:paraId="75DEE04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XRD</w:t>
            </w:r>
          </w:p>
        </w:tc>
        <w:tc>
          <w:tcPr>
            <w:tcW w:w="1793" w:type="dxa"/>
            <w:vAlign w:val="center"/>
          </w:tcPr>
          <w:p w14:paraId="024F98B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TEM</w:t>
            </w:r>
          </w:p>
        </w:tc>
        <w:tc>
          <w:tcPr>
            <w:tcW w:w="3555" w:type="dxa"/>
            <w:vAlign w:val="center"/>
          </w:tcPr>
          <w:p w14:paraId="42A2FE99" w14:textId="77777777" w:rsidR="00C404E7" w:rsidRPr="00D7482D" w:rsidRDefault="009210EA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Khusnuriyalova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34961"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2021;</w:t>
            </w:r>
            <w:r w:rsidR="005868A7"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Lisiecki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2003;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Zhao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2012;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Smyrnioti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2017;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Sardjono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>., 2020;</w:t>
            </w:r>
            <w:r w:rsidR="00E34961"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Kumar</w:t>
            </w:r>
            <w:r w:rsidR="005868A7"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2017; 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Saragi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2015;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2015; 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Salavati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Niasari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2008; 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Govindasamy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2021; 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Ryntathiang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</w:rPr>
              <w:t>., 2024;</w:t>
            </w:r>
          </w:p>
          <w:p w14:paraId="020E0410" w14:textId="77777777" w:rsidR="00E34961" w:rsidRPr="00D7482D" w:rsidRDefault="00C404E7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Haq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2021;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Ali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2023;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Najrul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Islam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2020; </w:t>
            </w:r>
            <w:r w:rsidR="00E34961"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Fultz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2012;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Abu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Abdeen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2020;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Zhludenko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et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al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2018;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Ischenko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2008;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Pryhunova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2023;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Dyachenko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>., 2024</w:t>
            </w:r>
          </w:p>
        </w:tc>
      </w:tr>
      <w:tr w:rsidR="00D7482D" w:rsidRPr="00D7482D" w14:paraId="43D87C08" w14:textId="77777777" w:rsidTr="00FD1B6B">
        <w:trPr>
          <w:trHeight w:val="1838"/>
          <w:jc w:val="center"/>
        </w:trPr>
        <w:tc>
          <w:tcPr>
            <w:tcW w:w="2282" w:type="dxa"/>
            <w:vAlign w:val="center"/>
          </w:tcPr>
          <w:p w14:paraId="1D6A96A4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Particle Size and Shape</w:t>
            </w:r>
          </w:p>
        </w:tc>
        <w:tc>
          <w:tcPr>
            <w:tcW w:w="1497" w:type="dxa"/>
            <w:vAlign w:val="center"/>
          </w:tcPr>
          <w:p w14:paraId="1D21C8CD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TEM, SEM</w:t>
            </w:r>
          </w:p>
        </w:tc>
        <w:tc>
          <w:tcPr>
            <w:tcW w:w="1793" w:type="dxa"/>
            <w:vAlign w:val="center"/>
          </w:tcPr>
          <w:p w14:paraId="3421354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DLS</w:t>
            </w:r>
          </w:p>
        </w:tc>
        <w:tc>
          <w:tcPr>
            <w:tcW w:w="3555" w:type="dxa"/>
            <w:vAlign w:val="center"/>
          </w:tcPr>
          <w:p w14:paraId="79064965" w14:textId="77777777" w:rsidR="00AC471A" w:rsidRPr="00D7482D" w:rsidRDefault="009210EA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Zola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., 2014;</w:t>
            </w:r>
            <w:r w:rsidR="00E34961"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Zhao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2012;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Luna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>., 2003;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>ó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wka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2006;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Puntes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>., 2002;</w:t>
            </w:r>
            <w:r w:rsidR="00E34961"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2015;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Fultz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>., 2012;</w:t>
            </w:r>
          </w:p>
          <w:p w14:paraId="013AAF04" w14:textId="77777777" w:rsidR="00C114AE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(TEM),</w:t>
            </w:r>
            <w:r w:rsidR="005868A7"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Puntes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</w:rPr>
              <w:t>., 2001;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Kumar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</w:rPr>
              <w:t>., 2015;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Zhludenko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et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al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2018;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Pryhunova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2023;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Dyachenko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>., 2024</w:t>
            </w:r>
          </w:p>
          <w:p w14:paraId="4358E1BA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(SEM);</w:t>
            </w:r>
            <w:r w:rsidR="00C404E7"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  <w:t xml:space="preserve"> 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Riaz</w:t>
            </w:r>
            <w:r w:rsidR="00C404E7"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al., 2022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(DLS)</w:t>
            </w:r>
          </w:p>
        </w:tc>
      </w:tr>
      <w:tr w:rsidR="00D7482D" w:rsidRPr="00D7482D" w14:paraId="1E2F6068" w14:textId="77777777" w:rsidTr="00FD1B6B">
        <w:trPr>
          <w:trHeight w:val="2543"/>
          <w:jc w:val="center"/>
        </w:trPr>
        <w:tc>
          <w:tcPr>
            <w:tcW w:w="2282" w:type="dxa"/>
            <w:vAlign w:val="center"/>
          </w:tcPr>
          <w:p w14:paraId="631B0D94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Surface Chemistry</w:t>
            </w:r>
          </w:p>
        </w:tc>
        <w:tc>
          <w:tcPr>
            <w:tcW w:w="1497" w:type="dxa"/>
            <w:vAlign w:val="center"/>
          </w:tcPr>
          <w:p w14:paraId="1FE4DC55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FTIR, XPS</w:t>
            </w:r>
          </w:p>
        </w:tc>
        <w:tc>
          <w:tcPr>
            <w:tcW w:w="1793" w:type="dxa"/>
            <w:vAlign w:val="center"/>
          </w:tcPr>
          <w:p w14:paraId="29E55C22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EDX</w:t>
            </w:r>
          </w:p>
        </w:tc>
        <w:tc>
          <w:tcPr>
            <w:tcW w:w="3555" w:type="dxa"/>
            <w:vAlign w:val="center"/>
          </w:tcPr>
          <w:p w14:paraId="5F0C411E" w14:textId="77777777" w:rsidR="00C404E7" w:rsidRPr="00D7482D" w:rsidRDefault="005868A7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Mondal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et al., 2015; </w:t>
            </w:r>
            <w:r w:rsidR="00E34961"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Lu et al., 2015; 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Govindasamy et al., 2021;</w:t>
            </w:r>
          </w:p>
          <w:p w14:paraId="742B01A6" w14:textId="77777777" w:rsidR="00C114AE" w:rsidRPr="00D7482D" w:rsidRDefault="00C404E7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Ogunyemi et al., 2023; Ryntathiang et al., 2024;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Fultz et al., 2012;</w:t>
            </w:r>
            <w:r w:rsidR="004F00F1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Almeida Junior</w:t>
            </w:r>
            <w:r w:rsidR="001518BF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2024</w:t>
            </w:r>
            <w:r w:rsidR="00E34961"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(FTIR), </w:t>
            </w:r>
            <w:r w:rsidR="009210E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Khusnuriyalova et al.</w:t>
            </w:r>
            <w:r w:rsidR="009210EA"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210EA"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2021; </w:t>
            </w:r>
            <w:r w:rsidR="009210EA"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Pryhunova et al., 2023; Dyachenko et al., 2024</w:t>
            </w:r>
          </w:p>
          <w:p w14:paraId="30EB30C5" w14:textId="77777777" w:rsidR="00C114AE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(XPS);</w:t>
            </w:r>
            <w:r w:rsidR="005868A7"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5868A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Sardjono et al., 2020;</w:t>
            </w:r>
            <w:r w:rsidR="005868A7"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Dyachenko et al., 2024</w:t>
            </w:r>
          </w:p>
          <w:p w14:paraId="49BACBF5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(EDX)</w:t>
            </w:r>
            <w:r w:rsidR="00AC471A"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Kamal et al., 2017;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Kumar</w:t>
            </w:r>
            <w:r w:rsidR="00AC471A"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AC471A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al., 2017.</w:t>
            </w:r>
          </w:p>
        </w:tc>
      </w:tr>
      <w:tr w:rsidR="00D7482D" w:rsidRPr="00D7482D" w14:paraId="59B9A05D" w14:textId="77777777" w:rsidTr="00FD1B6B">
        <w:trPr>
          <w:trHeight w:val="925"/>
          <w:jc w:val="center"/>
        </w:trPr>
        <w:tc>
          <w:tcPr>
            <w:tcW w:w="2282" w:type="dxa"/>
            <w:vAlign w:val="center"/>
          </w:tcPr>
          <w:p w14:paraId="1A922690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Elemental Composition</w:t>
            </w:r>
          </w:p>
        </w:tc>
        <w:tc>
          <w:tcPr>
            <w:tcW w:w="1497" w:type="dxa"/>
            <w:vAlign w:val="center"/>
          </w:tcPr>
          <w:p w14:paraId="73DE1F4D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EDX</w:t>
            </w:r>
          </w:p>
        </w:tc>
        <w:tc>
          <w:tcPr>
            <w:tcW w:w="1793" w:type="dxa"/>
            <w:vAlign w:val="center"/>
          </w:tcPr>
          <w:p w14:paraId="2B63C7A2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XPS</w:t>
            </w:r>
          </w:p>
        </w:tc>
        <w:tc>
          <w:tcPr>
            <w:tcW w:w="3555" w:type="dxa"/>
            <w:vAlign w:val="center"/>
          </w:tcPr>
          <w:p w14:paraId="2DEE52AA" w14:textId="77777777" w:rsidR="00C114AE" w:rsidRPr="00D7482D" w:rsidRDefault="005868A7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Sardjono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., 2020;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Dyachenko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2024 </w:t>
            </w:r>
            <w:r w:rsidR="00E34961"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(EDX),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Pryhunova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., 2023;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Dyachenko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="00C114AE" w:rsidRPr="00D7482D">
              <w:rPr>
                <w:rFonts w:ascii="Times New Roman" w:hAnsi="Times New Roman" w:cs="Times New Roman"/>
                <w:sz w:val="20"/>
                <w:szCs w:val="20"/>
              </w:rPr>
              <w:t>., 2024</w:t>
            </w:r>
          </w:p>
          <w:p w14:paraId="2AE6222B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(XPS)</w:t>
            </w:r>
          </w:p>
        </w:tc>
      </w:tr>
      <w:tr w:rsidR="00D7482D" w:rsidRPr="00D7482D" w14:paraId="122F0645" w14:textId="77777777" w:rsidTr="00FD1B6B">
        <w:trPr>
          <w:trHeight w:val="693"/>
          <w:jc w:val="center"/>
        </w:trPr>
        <w:tc>
          <w:tcPr>
            <w:tcW w:w="2282" w:type="dxa"/>
            <w:vAlign w:val="center"/>
          </w:tcPr>
          <w:p w14:paraId="4149FA55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Magnetic Properties</w:t>
            </w:r>
          </w:p>
        </w:tc>
        <w:tc>
          <w:tcPr>
            <w:tcW w:w="1497" w:type="dxa"/>
            <w:vAlign w:val="center"/>
          </w:tcPr>
          <w:p w14:paraId="4E1573F5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VSM</w:t>
            </w:r>
          </w:p>
        </w:tc>
        <w:tc>
          <w:tcPr>
            <w:tcW w:w="1793" w:type="dxa"/>
            <w:vAlign w:val="center"/>
          </w:tcPr>
          <w:p w14:paraId="280E591E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XRD (for phase identification)</w:t>
            </w:r>
          </w:p>
        </w:tc>
        <w:tc>
          <w:tcPr>
            <w:tcW w:w="3555" w:type="dxa"/>
            <w:vAlign w:val="center"/>
          </w:tcPr>
          <w:p w14:paraId="497DA8F1" w14:textId="77777777" w:rsidR="00AC471A" w:rsidRPr="00D7482D" w:rsidRDefault="00AC471A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Klabunde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al., 1996;  Giri et al., 2002; Saragi et al., 2015</w:t>
            </w:r>
          </w:p>
          <w:p w14:paraId="74C7059B" w14:textId="77777777" w:rsidR="00E34961" w:rsidRPr="00D7482D" w:rsidRDefault="00E34961" w:rsidP="00FD1B6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E34961" w:rsidRPr="00D7482D" w14:paraId="10125D34" w14:textId="77777777" w:rsidTr="00FD1B6B">
        <w:trPr>
          <w:trHeight w:val="474"/>
          <w:jc w:val="center"/>
        </w:trPr>
        <w:tc>
          <w:tcPr>
            <w:tcW w:w="2282" w:type="dxa"/>
            <w:vAlign w:val="center"/>
          </w:tcPr>
          <w:p w14:paraId="31103B64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Colloidal Stability</w:t>
            </w:r>
          </w:p>
        </w:tc>
        <w:tc>
          <w:tcPr>
            <w:tcW w:w="1497" w:type="dxa"/>
            <w:vAlign w:val="center"/>
          </w:tcPr>
          <w:p w14:paraId="56C33941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DLS</w:t>
            </w:r>
          </w:p>
        </w:tc>
        <w:tc>
          <w:tcPr>
            <w:tcW w:w="1793" w:type="dxa"/>
            <w:vAlign w:val="center"/>
          </w:tcPr>
          <w:p w14:paraId="1A7848DC" w14:textId="77777777" w:rsidR="00E34961" w:rsidRPr="00D7482D" w:rsidRDefault="00E34961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Zeta Potential Measurement</w:t>
            </w:r>
          </w:p>
        </w:tc>
        <w:tc>
          <w:tcPr>
            <w:tcW w:w="3555" w:type="dxa"/>
            <w:vAlign w:val="center"/>
          </w:tcPr>
          <w:p w14:paraId="138FD606" w14:textId="77777777" w:rsidR="00E34961" w:rsidRPr="00D7482D" w:rsidRDefault="003B56CC" w:rsidP="003B56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Velmani</w:t>
            </w:r>
            <w:r w:rsidR="00C404E7"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404E7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al., 202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</w:tbl>
    <w:p w14:paraId="2B8E5022" w14:textId="77777777" w:rsidR="00FD1B6B" w:rsidRPr="00D7482D" w:rsidRDefault="00FD1B6B" w:rsidP="00FD1B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14:paraId="0DA503B1" w14:textId="77777777" w:rsidR="00E34961" w:rsidRPr="00D7482D" w:rsidRDefault="00FD1B6B" w:rsidP="00FD1B6B">
      <w:pPr>
        <w:spacing w:line="278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br w:type="page"/>
      </w:r>
    </w:p>
    <w:p w14:paraId="0E8B60E4" w14:textId="77777777" w:rsidR="00185B80" w:rsidRPr="00D7482D" w:rsidRDefault="00185B80" w:rsidP="00FD1B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lastRenderedPageBreak/>
        <w:t>Table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r w:rsidR="00916878"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6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 xml:space="preserve">.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uk-UA"/>
        </w:rPr>
        <w:t>B</w:t>
      </w:r>
      <w:r w:rsidRPr="00D7482D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iologically active properties of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uk-UA"/>
        </w:rPr>
        <w:t>Co-NPs</w:t>
      </w:r>
      <w:r w:rsidRPr="00D7482D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uk-UA"/>
        </w:rPr>
        <w:t>relative to</w:t>
      </w:r>
      <w:r w:rsidRPr="00D7482D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plants</w:t>
      </w:r>
    </w:p>
    <w:tbl>
      <w:tblPr>
        <w:tblStyle w:val="TableGrid"/>
        <w:tblW w:w="9316" w:type="dxa"/>
        <w:tblLayout w:type="fixed"/>
        <w:tblLook w:val="04A0" w:firstRow="1" w:lastRow="0" w:firstColumn="1" w:lastColumn="0" w:noHBand="0" w:noVBand="1"/>
      </w:tblPr>
      <w:tblGrid>
        <w:gridCol w:w="1887"/>
        <w:gridCol w:w="2296"/>
        <w:gridCol w:w="3782"/>
        <w:gridCol w:w="1351"/>
      </w:tblGrid>
      <w:tr w:rsidR="00D7482D" w:rsidRPr="00D7482D" w14:paraId="5FCC121E" w14:textId="77777777" w:rsidTr="00FD1B6B">
        <w:trPr>
          <w:trHeight w:val="480"/>
        </w:trPr>
        <w:tc>
          <w:tcPr>
            <w:tcW w:w="1887" w:type="dxa"/>
            <w:vAlign w:val="center"/>
          </w:tcPr>
          <w:p w14:paraId="1410B82A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Crystalline Structure &amp; Size</w:t>
            </w:r>
          </w:p>
        </w:tc>
        <w:tc>
          <w:tcPr>
            <w:tcW w:w="2296" w:type="dxa"/>
            <w:vAlign w:val="center"/>
          </w:tcPr>
          <w:p w14:paraId="6075D29C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Plant</w:t>
            </w:r>
          </w:p>
        </w:tc>
        <w:tc>
          <w:tcPr>
            <w:tcW w:w="3782" w:type="dxa"/>
            <w:vAlign w:val="center"/>
          </w:tcPr>
          <w:p w14:paraId="231DA315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uk-UA"/>
              </w:rPr>
              <w:t>Comments</w:t>
            </w:r>
          </w:p>
        </w:tc>
        <w:tc>
          <w:tcPr>
            <w:tcW w:w="1351" w:type="dxa"/>
            <w:vAlign w:val="center"/>
          </w:tcPr>
          <w:p w14:paraId="4306327F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Reference</w:t>
            </w:r>
          </w:p>
        </w:tc>
      </w:tr>
      <w:tr w:rsidR="00D7482D" w:rsidRPr="00D7482D" w14:paraId="34BC11C7" w14:textId="77777777" w:rsidTr="00FD1B6B">
        <w:trPr>
          <w:trHeight w:val="947"/>
        </w:trPr>
        <w:tc>
          <w:tcPr>
            <w:tcW w:w="1887" w:type="dxa"/>
            <w:vAlign w:val="center"/>
          </w:tcPr>
          <w:p w14:paraId="32DFFCE3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 (Metallic), 20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uk-UA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 nm</w:t>
            </w:r>
          </w:p>
        </w:tc>
        <w:tc>
          <w:tcPr>
            <w:tcW w:w="2296" w:type="dxa"/>
            <w:vAlign w:val="center"/>
          </w:tcPr>
          <w:p w14:paraId="55F57132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Soybean (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Glycine max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3782" w:type="dxa"/>
            <w:vAlign w:val="center"/>
          </w:tcPr>
          <w:p w14:paraId="4404781C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Stimulated seed germination, increased seedling growth by 2.4x, enhanced chlorophyll content (by 7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15%), and increased yield by up to 16%.</w:t>
            </w:r>
          </w:p>
        </w:tc>
        <w:tc>
          <w:tcPr>
            <w:tcW w:w="1351" w:type="dxa"/>
            <w:vAlign w:val="center"/>
          </w:tcPr>
          <w:p w14:paraId="7A80A80E" w14:textId="77777777" w:rsidR="00185B80" w:rsidRPr="00D7482D" w:rsidRDefault="001F60F2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Ngo et al., 2014</w:t>
            </w:r>
          </w:p>
        </w:tc>
      </w:tr>
      <w:tr w:rsidR="00D7482D" w:rsidRPr="00D7482D" w14:paraId="6AE9087F" w14:textId="77777777" w:rsidTr="00FD1B6B">
        <w:trPr>
          <w:trHeight w:val="947"/>
        </w:trPr>
        <w:tc>
          <w:tcPr>
            <w:tcW w:w="1887" w:type="dxa"/>
            <w:vAlign w:val="center"/>
          </w:tcPr>
          <w:p w14:paraId="2E02E054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Co₃O₄,</w:t>
            </w:r>
          </w:p>
          <w:p w14:paraId="3F64B29C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34.9 nm</w:t>
            </w:r>
          </w:p>
        </w:tc>
        <w:tc>
          <w:tcPr>
            <w:tcW w:w="2296" w:type="dxa"/>
            <w:vAlign w:val="center"/>
          </w:tcPr>
          <w:p w14:paraId="1524D813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Rice (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Oryza sativa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3782" w:type="dxa"/>
            <w:vAlign w:val="center"/>
          </w:tcPr>
          <w:p w14:paraId="41821CBB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Reduced bacterial leaf blight by 79%, improved plant growth (shoot length, fresh and dry weight), and enhanced photosynthetic efficiency.</w:t>
            </w:r>
          </w:p>
        </w:tc>
        <w:tc>
          <w:tcPr>
            <w:tcW w:w="1351" w:type="dxa"/>
            <w:vAlign w:val="center"/>
          </w:tcPr>
          <w:p w14:paraId="379504E1" w14:textId="77777777" w:rsidR="00185B80" w:rsidRPr="00D7482D" w:rsidRDefault="001F60F2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Govindasamy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al., 2022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  <w:t xml:space="preserve"> </w:t>
            </w:r>
          </w:p>
        </w:tc>
      </w:tr>
      <w:tr w:rsidR="00D7482D" w:rsidRPr="00D7482D" w14:paraId="60A75093" w14:textId="77777777" w:rsidTr="00FD1B6B">
        <w:trPr>
          <w:trHeight w:val="1186"/>
        </w:trPr>
        <w:tc>
          <w:tcPr>
            <w:tcW w:w="1887" w:type="dxa"/>
            <w:vAlign w:val="center"/>
          </w:tcPr>
          <w:p w14:paraId="08F7EB66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Spherical Co₃O₄ NPs, 50 nm</w:t>
            </w:r>
          </w:p>
        </w:tc>
        <w:tc>
          <w:tcPr>
            <w:tcW w:w="2296" w:type="dxa"/>
            <w:vAlign w:val="center"/>
          </w:tcPr>
          <w:p w14:paraId="2A0E53E4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Brassica napus L.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(canola)</w:t>
            </w:r>
          </w:p>
        </w:tc>
        <w:tc>
          <w:tcPr>
            <w:tcW w:w="3782" w:type="dxa"/>
            <w:vAlign w:val="center"/>
          </w:tcPr>
          <w:p w14:paraId="02B50F46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Low concentrations (50-100 mg/L) stimulated shoot growth and chlorophyll content; high concentrations (4 g/L)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revealed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phytotoxicity, increasing oxidative stress and reducing membrane stability</w:t>
            </w:r>
          </w:p>
        </w:tc>
        <w:tc>
          <w:tcPr>
            <w:tcW w:w="1351" w:type="dxa"/>
            <w:vAlign w:val="center"/>
          </w:tcPr>
          <w:p w14:paraId="7717A1CE" w14:textId="77777777" w:rsidR="00185B80" w:rsidRPr="00D7482D" w:rsidRDefault="00B61E0A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Janmohammadi et al., 2017</w:t>
            </w:r>
          </w:p>
        </w:tc>
      </w:tr>
      <w:tr w:rsidR="00D7482D" w:rsidRPr="00D7482D" w14:paraId="0D14A33C" w14:textId="77777777" w:rsidTr="00FD1B6B">
        <w:trPr>
          <w:trHeight w:val="959"/>
        </w:trPr>
        <w:tc>
          <w:tcPr>
            <w:tcW w:w="1887" w:type="dxa"/>
            <w:vAlign w:val="center"/>
          </w:tcPr>
          <w:p w14:paraId="0DCB082C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Co₃O₄ NPs, various sizes</w:t>
            </w:r>
          </w:p>
        </w:tc>
        <w:tc>
          <w:tcPr>
            <w:tcW w:w="2296" w:type="dxa"/>
            <w:vAlign w:val="center"/>
          </w:tcPr>
          <w:p w14:paraId="4105419F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Brassica napus L.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(canola)</w:t>
            </w:r>
          </w:p>
        </w:tc>
        <w:tc>
          <w:tcPr>
            <w:tcW w:w="3782" w:type="dxa"/>
            <w:vAlign w:val="center"/>
          </w:tcPr>
          <w:p w14:paraId="01B34F1A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Low concentrations improved growth and chlorophyll levels; high concentrations (&gt;0.5 g/L) induced oxidative stress and reduced glutathione levels</w:t>
            </w:r>
          </w:p>
        </w:tc>
        <w:tc>
          <w:tcPr>
            <w:tcW w:w="1351" w:type="dxa"/>
            <w:vAlign w:val="center"/>
          </w:tcPr>
          <w:p w14:paraId="56EE3FDB" w14:textId="77777777" w:rsidR="00185B80" w:rsidRPr="00D7482D" w:rsidRDefault="00B61E0A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Jahani et al., 2019</w:t>
            </w:r>
          </w:p>
        </w:tc>
      </w:tr>
      <w:tr w:rsidR="00D7482D" w:rsidRPr="00D7482D" w14:paraId="2FC6737D" w14:textId="77777777" w:rsidTr="00FD1B6B">
        <w:trPr>
          <w:trHeight w:val="719"/>
        </w:trPr>
        <w:tc>
          <w:tcPr>
            <w:tcW w:w="1887" w:type="dxa"/>
            <w:vAlign w:val="center"/>
          </w:tcPr>
          <w:p w14:paraId="6BC6E3C6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CoFe₂O₄ NPs</w:t>
            </w:r>
          </w:p>
        </w:tc>
        <w:tc>
          <w:tcPr>
            <w:tcW w:w="2296" w:type="dxa"/>
            <w:vAlign w:val="center"/>
          </w:tcPr>
          <w:p w14:paraId="481D1EDC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Solanum lycopersicum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(tomato)</w:t>
            </w:r>
          </w:p>
        </w:tc>
        <w:tc>
          <w:tcPr>
            <w:tcW w:w="3782" w:type="dxa"/>
            <w:vAlign w:val="center"/>
          </w:tcPr>
          <w:p w14:paraId="2035C88C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Increased Fe and Co content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in plant tissues; plants tolerated concentrations up to 1000 mg/L without toxicity symptoms</w:t>
            </w:r>
          </w:p>
        </w:tc>
        <w:tc>
          <w:tcPr>
            <w:tcW w:w="1351" w:type="dxa"/>
            <w:vAlign w:val="center"/>
          </w:tcPr>
          <w:p w14:paraId="4A5B688B" w14:textId="77777777" w:rsidR="00185B80" w:rsidRPr="00D7482D" w:rsidRDefault="00B61E0A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Jahani, 2020</w:t>
            </w:r>
          </w:p>
        </w:tc>
      </w:tr>
      <w:tr w:rsidR="00D7482D" w:rsidRPr="00D7482D" w14:paraId="4A8E05F0" w14:textId="77777777" w:rsidTr="00FD1B6B">
        <w:trPr>
          <w:trHeight w:val="708"/>
        </w:trPr>
        <w:tc>
          <w:tcPr>
            <w:tcW w:w="1887" w:type="dxa"/>
            <w:vAlign w:val="center"/>
          </w:tcPr>
          <w:p w14:paraId="6B4957D3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Co₃O₄ NPs, 25 nm, hexagonal wurtzite</w:t>
            </w:r>
          </w:p>
        </w:tc>
        <w:tc>
          <w:tcPr>
            <w:tcW w:w="2296" w:type="dxa"/>
            <w:vAlign w:val="center"/>
          </w:tcPr>
          <w:p w14:paraId="77BB3C8D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Acacia jacquemontii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and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Acacia nilotica</w:t>
            </w:r>
          </w:p>
        </w:tc>
        <w:tc>
          <w:tcPr>
            <w:tcW w:w="3782" w:type="dxa"/>
            <w:vAlign w:val="center"/>
          </w:tcPr>
          <w:p w14:paraId="650ED3A6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Counteracted zinc toxicity, improving root/shoot growth, biomass, and physiological parameters</w:t>
            </w:r>
          </w:p>
        </w:tc>
        <w:tc>
          <w:tcPr>
            <w:tcW w:w="1351" w:type="dxa"/>
            <w:vAlign w:val="center"/>
          </w:tcPr>
          <w:p w14:paraId="04DA6CD6" w14:textId="77777777" w:rsidR="00185B80" w:rsidRPr="00D7482D" w:rsidRDefault="00B61E0A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Mahmood et al., 2023</w:t>
            </w:r>
          </w:p>
        </w:tc>
      </w:tr>
      <w:tr w:rsidR="00D7482D" w:rsidRPr="00D7482D" w14:paraId="08F2ACF5" w14:textId="77777777" w:rsidTr="00FD1B6B">
        <w:trPr>
          <w:trHeight w:val="719"/>
        </w:trPr>
        <w:tc>
          <w:tcPr>
            <w:tcW w:w="1887" w:type="dxa"/>
            <w:vAlign w:val="center"/>
          </w:tcPr>
          <w:p w14:paraId="4586AADE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Zero-valence Co NPs, 30-70 nm</w:t>
            </w:r>
          </w:p>
        </w:tc>
        <w:tc>
          <w:tcPr>
            <w:tcW w:w="2296" w:type="dxa"/>
            <w:vAlign w:val="center"/>
          </w:tcPr>
          <w:p w14:paraId="5A55E8F4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Zea mays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(corn)</w:t>
            </w:r>
          </w:p>
        </w:tc>
        <w:tc>
          <w:tcPr>
            <w:tcW w:w="3782" w:type="dxa"/>
            <w:vAlign w:val="center"/>
          </w:tcPr>
          <w:p w14:paraId="2CD6BE78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Reduced germination rate, selective impact on different growth stages, enhanced anthocyanin content</w:t>
            </w:r>
          </w:p>
        </w:tc>
        <w:tc>
          <w:tcPr>
            <w:tcW w:w="1351" w:type="dxa"/>
            <w:vAlign w:val="center"/>
          </w:tcPr>
          <w:p w14:paraId="4555D5AA" w14:textId="77777777" w:rsidR="00185B80" w:rsidRPr="00D7482D" w:rsidRDefault="00B61E0A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 et al., 2017</w:t>
            </w:r>
          </w:p>
        </w:tc>
      </w:tr>
      <w:tr w:rsidR="00D7482D" w:rsidRPr="00D7482D" w14:paraId="22ECDA32" w14:textId="77777777" w:rsidTr="00FD1B6B">
        <w:trPr>
          <w:trHeight w:val="480"/>
        </w:trPr>
        <w:tc>
          <w:tcPr>
            <w:tcW w:w="1887" w:type="dxa"/>
            <w:vAlign w:val="center"/>
          </w:tcPr>
          <w:p w14:paraId="60E1F072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sulfate (CoSO₄)</w:t>
            </w:r>
          </w:p>
        </w:tc>
        <w:tc>
          <w:tcPr>
            <w:tcW w:w="2296" w:type="dxa"/>
            <w:vAlign w:val="center"/>
          </w:tcPr>
          <w:p w14:paraId="56D21D27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Cucumis sativus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(cucumber)</w:t>
            </w:r>
          </w:p>
        </w:tc>
        <w:tc>
          <w:tcPr>
            <w:tcW w:w="3782" w:type="dxa"/>
            <w:vAlign w:val="center"/>
          </w:tcPr>
          <w:p w14:paraId="55B555E8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Stimulated growth and yield at 10-20 mg/L in saline soils</w:t>
            </w:r>
          </w:p>
        </w:tc>
        <w:tc>
          <w:tcPr>
            <w:tcW w:w="1351" w:type="dxa"/>
            <w:vAlign w:val="center"/>
          </w:tcPr>
          <w:p w14:paraId="28AD7EF9" w14:textId="77777777" w:rsidR="00185B80" w:rsidRPr="00D7482D" w:rsidRDefault="00B61E0A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Shrivastava et al., 2015</w:t>
            </w:r>
          </w:p>
        </w:tc>
      </w:tr>
      <w:tr w:rsidR="00D7482D" w:rsidRPr="00D7482D" w14:paraId="418BF5E5" w14:textId="77777777" w:rsidTr="00FD1B6B">
        <w:trPr>
          <w:trHeight w:val="719"/>
        </w:trPr>
        <w:tc>
          <w:tcPr>
            <w:tcW w:w="1887" w:type="dxa"/>
            <w:vAlign w:val="center"/>
          </w:tcPr>
          <w:p w14:paraId="737B6B6E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(various forms)</w:t>
            </w:r>
          </w:p>
        </w:tc>
        <w:tc>
          <w:tcPr>
            <w:tcW w:w="2296" w:type="dxa"/>
            <w:vAlign w:val="center"/>
          </w:tcPr>
          <w:p w14:paraId="60D54ECC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Allium cepa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(onion)</w:t>
            </w:r>
          </w:p>
        </w:tc>
        <w:tc>
          <w:tcPr>
            <w:tcW w:w="3782" w:type="dxa"/>
            <w:vAlign w:val="center"/>
          </w:tcPr>
          <w:p w14:paraId="723CE16A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Improved growth and yield under salt stress at 12.5 mg/L; higher concentrations reduced effect</w:t>
            </w:r>
          </w:p>
        </w:tc>
        <w:tc>
          <w:tcPr>
            <w:tcW w:w="1351" w:type="dxa"/>
            <w:vAlign w:val="center"/>
          </w:tcPr>
          <w:p w14:paraId="24A0A2A2" w14:textId="77777777" w:rsidR="00185B80" w:rsidRPr="00D7482D" w:rsidRDefault="00B61E0A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Gad et al., 2018</w:t>
            </w:r>
          </w:p>
        </w:tc>
      </w:tr>
      <w:tr w:rsidR="00D7482D" w:rsidRPr="00D7482D" w14:paraId="13CA4CDC" w14:textId="77777777" w:rsidTr="00FD1B6B">
        <w:trPr>
          <w:trHeight w:val="480"/>
        </w:trPr>
        <w:tc>
          <w:tcPr>
            <w:tcW w:w="1887" w:type="dxa"/>
            <w:vAlign w:val="center"/>
          </w:tcPr>
          <w:p w14:paraId="31653240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(various forms)</w:t>
            </w:r>
          </w:p>
        </w:tc>
        <w:tc>
          <w:tcPr>
            <w:tcW w:w="2296" w:type="dxa"/>
            <w:vAlign w:val="center"/>
          </w:tcPr>
          <w:p w14:paraId="124595D9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Solanum lycopersicum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(tomato)</w:t>
            </w:r>
          </w:p>
        </w:tc>
        <w:tc>
          <w:tcPr>
            <w:tcW w:w="3782" w:type="dxa"/>
            <w:vAlign w:val="center"/>
          </w:tcPr>
          <w:p w14:paraId="12925C15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 mg/L cobalt enhanced growth, yield, and fruit quality</w:t>
            </w:r>
          </w:p>
        </w:tc>
        <w:tc>
          <w:tcPr>
            <w:tcW w:w="1351" w:type="dxa"/>
            <w:vAlign w:val="center"/>
          </w:tcPr>
          <w:p w14:paraId="13E35897" w14:textId="77777777" w:rsidR="00185B80" w:rsidRPr="00D7482D" w:rsidRDefault="00B61E0A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Gad et al., 20</w:t>
            </w:r>
            <w:r w:rsidR="00A20E0F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D7482D" w:rsidRPr="00D7482D" w14:paraId="3144E00B" w14:textId="77777777" w:rsidTr="00FD1B6B">
        <w:trPr>
          <w:trHeight w:val="467"/>
        </w:trPr>
        <w:tc>
          <w:tcPr>
            <w:tcW w:w="1887" w:type="dxa"/>
            <w:vAlign w:val="center"/>
          </w:tcPr>
          <w:p w14:paraId="52F349A5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in organic fertilizer</w:t>
            </w:r>
          </w:p>
        </w:tc>
        <w:tc>
          <w:tcPr>
            <w:tcW w:w="2296" w:type="dxa"/>
            <w:vAlign w:val="center"/>
          </w:tcPr>
          <w:p w14:paraId="5A5D21D8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Vigna unguiculata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(cowpea)</w:t>
            </w:r>
          </w:p>
        </w:tc>
        <w:tc>
          <w:tcPr>
            <w:tcW w:w="3782" w:type="dxa"/>
            <w:vAlign w:val="center"/>
          </w:tcPr>
          <w:p w14:paraId="41E852AE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Increased legume yield by 30%</w:t>
            </w:r>
          </w:p>
        </w:tc>
        <w:tc>
          <w:tcPr>
            <w:tcW w:w="1351" w:type="dxa"/>
            <w:vAlign w:val="center"/>
          </w:tcPr>
          <w:p w14:paraId="08B8B6AE" w14:textId="77777777" w:rsidR="00185B80" w:rsidRPr="00D7482D" w:rsidRDefault="00A20E0F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Gad et al., 2005</w:t>
            </w:r>
          </w:p>
        </w:tc>
      </w:tr>
      <w:tr w:rsidR="00185B80" w:rsidRPr="00D7482D" w14:paraId="28F0B7BF" w14:textId="77777777" w:rsidTr="00FD1B6B">
        <w:trPr>
          <w:trHeight w:val="491"/>
        </w:trPr>
        <w:tc>
          <w:tcPr>
            <w:tcW w:w="1887" w:type="dxa"/>
            <w:vAlign w:val="center"/>
          </w:tcPr>
          <w:p w14:paraId="3A53CDA1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(various forms)</w:t>
            </w:r>
          </w:p>
        </w:tc>
        <w:tc>
          <w:tcPr>
            <w:tcW w:w="2296" w:type="dxa"/>
            <w:vAlign w:val="center"/>
          </w:tcPr>
          <w:p w14:paraId="3C0465D7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Solanum lycopersicum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(tomato)</w:t>
            </w:r>
          </w:p>
        </w:tc>
        <w:tc>
          <w:tcPr>
            <w:tcW w:w="3782" w:type="dxa"/>
            <w:vAlign w:val="center"/>
          </w:tcPr>
          <w:p w14:paraId="0FC3C678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 mg/L cobalt enhanced growth, yield, and fruit quality</w:t>
            </w:r>
          </w:p>
        </w:tc>
        <w:tc>
          <w:tcPr>
            <w:tcW w:w="1351" w:type="dxa"/>
            <w:vAlign w:val="center"/>
          </w:tcPr>
          <w:p w14:paraId="64A1A981" w14:textId="77777777" w:rsidR="00185B80" w:rsidRPr="00D7482D" w:rsidRDefault="00A20E0F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Gad et al., 2020</w:t>
            </w:r>
          </w:p>
        </w:tc>
      </w:tr>
    </w:tbl>
    <w:p w14:paraId="35C5D3DC" w14:textId="77777777" w:rsidR="00E34961" w:rsidRPr="00D7482D" w:rsidRDefault="00E34961" w:rsidP="00FD1B6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14:paraId="015D5E9D" w14:textId="77777777" w:rsidR="00916878" w:rsidRPr="00D7482D" w:rsidRDefault="00916878" w:rsidP="00FD1B6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br w:type="page"/>
      </w:r>
    </w:p>
    <w:p w14:paraId="76036FA5" w14:textId="77777777" w:rsidR="00185B80" w:rsidRPr="00D7482D" w:rsidRDefault="00185B80" w:rsidP="00FD1B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lastRenderedPageBreak/>
        <w:t>Table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r w:rsidR="00916878"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7</w:t>
      </w:r>
      <w:r w:rsidRPr="00D7482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 xml:space="preserve">.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Antimicrobial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uk-UA"/>
        </w:rPr>
        <w:t xml:space="preserve"> properties</w:t>
      </w:r>
      <w:r w:rsidRPr="00D7482D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of </w:t>
      </w:r>
      <w:r w:rsidRPr="00D7482D">
        <w:rPr>
          <w:rFonts w:ascii="Times New Roman" w:eastAsia="Times New Roman" w:hAnsi="Times New Roman" w:cs="Times New Roman"/>
          <w:sz w:val="20"/>
          <w:szCs w:val="20"/>
          <w:lang w:val="en-US" w:eastAsia="uk-UA"/>
        </w:rPr>
        <w:t>Co-NPs</w:t>
      </w:r>
      <w:r w:rsidRPr="00D7482D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</w:t>
      </w:r>
    </w:p>
    <w:tbl>
      <w:tblPr>
        <w:tblStyle w:val="TableGrid"/>
        <w:tblW w:w="9462" w:type="dxa"/>
        <w:tblLayout w:type="fixed"/>
        <w:tblLook w:val="04A0" w:firstRow="1" w:lastRow="0" w:firstColumn="1" w:lastColumn="0" w:noHBand="0" w:noVBand="1"/>
      </w:tblPr>
      <w:tblGrid>
        <w:gridCol w:w="1527"/>
        <w:gridCol w:w="1809"/>
        <w:gridCol w:w="1670"/>
        <w:gridCol w:w="3342"/>
        <w:gridCol w:w="1114"/>
      </w:tblGrid>
      <w:tr w:rsidR="00D7482D" w:rsidRPr="00D7482D" w14:paraId="1E031C3D" w14:textId="77777777" w:rsidTr="00FD1B6B">
        <w:trPr>
          <w:trHeight w:val="157"/>
        </w:trPr>
        <w:tc>
          <w:tcPr>
            <w:tcW w:w="1527" w:type="dxa"/>
            <w:vAlign w:val="center"/>
          </w:tcPr>
          <w:p w14:paraId="7CDEF923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Crystalline Structure &amp;</w:t>
            </w:r>
          </w:p>
          <w:p w14:paraId="1108A42F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Size</w:t>
            </w:r>
          </w:p>
        </w:tc>
        <w:tc>
          <w:tcPr>
            <w:tcW w:w="1809" w:type="dxa"/>
            <w:vAlign w:val="center"/>
          </w:tcPr>
          <w:p w14:paraId="138F6B48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Synthesis Method</w:t>
            </w:r>
          </w:p>
        </w:tc>
        <w:tc>
          <w:tcPr>
            <w:tcW w:w="1670" w:type="dxa"/>
            <w:vAlign w:val="center"/>
          </w:tcPr>
          <w:p w14:paraId="00135239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Microorganism Culture</w:t>
            </w:r>
          </w:p>
        </w:tc>
        <w:tc>
          <w:tcPr>
            <w:tcW w:w="3342" w:type="dxa"/>
            <w:vAlign w:val="center"/>
          </w:tcPr>
          <w:p w14:paraId="0045F681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Comments</w:t>
            </w:r>
          </w:p>
        </w:tc>
        <w:tc>
          <w:tcPr>
            <w:tcW w:w="1114" w:type="dxa"/>
            <w:vAlign w:val="center"/>
          </w:tcPr>
          <w:p w14:paraId="170E6345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Reference</w:t>
            </w:r>
          </w:p>
        </w:tc>
      </w:tr>
      <w:tr w:rsidR="00D7482D" w:rsidRPr="00D7482D" w14:paraId="5D2B9531" w14:textId="77777777" w:rsidTr="00FD1B6B">
        <w:trPr>
          <w:trHeight w:val="157"/>
        </w:trPr>
        <w:tc>
          <w:tcPr>
            <w:tcW w:w="1527" w:type="dxa"/>
            <w:vAlign w:val="center"/>
          </w:tcPr>
          <w:p w14:paraId="785F0A3A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Co₃O₄</w:t>
            </w:r>
          </w:p>
          <w:p w14:paraId="71184A81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(Cubic Spinel),</w:t>
            </w:r>
          </w:p>
          <w:p w14:paraId="4BEF2562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80 nm</w:t>
            </w:r>
          </w:p>
        </w:tc>
        <w:tc>
          <w:tcPr>
            <w:tcW w:w="1809" w:type="dxa"/>
            <w:vAlign w:val="center"/>
          </w:tcPr>
          <w:p w14:paraId="3079F772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Green synthesis (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Azadirachta indica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leaves)</w:t>
            </w:r>
          </w:p>
        </w:tc>
        <w:tc>
          <w:tcPr>
            <w:tcW w:w="1670" w:type="dxa"/>
            <w:vAlign w:val="center"/>
          </w:tcPr>
          <w:p w14:paraId="521697E5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C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uk-UA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albicans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uk-UA"/>
              </w:rPr>
              <w:br/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A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uk-UA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niger</w:t>
            </w:r>
          </w:p>
        </w:tc>
        <w:tc>
          <w:tcPr>
            <w:tcW w:w="3342" w:type="dxa"/>
            <w:vAlign w:val="center"/>
          </w:tcPr>
          <w:p w14:paraId="47CE10F8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Effective against fungal pathogens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,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u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seful for treating local human fungal infections.</w:t>
            </w:r>
          </w:p>
        </w:tc>
        <w:tc>
          <w:tcPr>
            <w:tcW w:w="1114" w:type="dxa"/>
            <w:vAlign w:val="center"/>
          </w:tcPr>
          <w:p w14:paraId="476DDFB2" w14:textId="77777777" w:rsidR="00185B80" w:rsidRPr="00D7482D" w:rsidRDefault="00A20E0F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Singh et al., 2024</w:t>
            </w:r>
          </w:p>
        </w:tc>
      </w:tr>
      <w:tr w:rsidR="00D7482D" w:rsidRPr="00D7482D" w14:paraId="1EEBCB91" w14:textId="77777777" w:rsidTr="00FD1B6B">
        <w:trPr>
          <w:trHeight w:val="157"/>
        </w:trPr>
        <w:tc>
          <w:tcPr>
            <w:tcW w:w="1527" w:type="dxa"/>
            <w:vAlign w:val="center"/>
          </w:tcPr>
          <w:p w14:paraId="6C07575C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Co₃O₄,</w:t>
            </w:r>
          </w:p>
          <w:p w14:paraId="70AF471A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34.9 nm</w:t>
            </w:r>
          </w:p>
        </w:tc>
        <w:tc>
          <w:tcPr>
            <w:tcW w:w="1809" w:type="dxa"/>
            <w:vAlign w:val="center"/>
          </w:tcPr>
          <w:p w14:paraId="0F4792D4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Green synthesis (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Hibiscus rosa-sinensis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flower extract)</w:t>
            </w:r>
          </w:p>
        </w:tc>
        <w:tc>
          <w:tcPr>
            <w:tcW w:w="1670" w:type="dxa"/>
            <w:vAlign w:val="center"/>
          </w:tcPr>
          <w:p w14:paraId="47D89586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X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uk-UA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oryzae</w:t>
            </w:r>
          </w:p>
        </w:tc>
        <w:tc>
          <w:tcPr>
            <w:tcW w:w="3342" w:type="dxa"/>
            <w:vAlign w:val="center"/>
          </w:tcPr>
          <w:p w14:paraId="5AED0C98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Inhibited biofilm formation by 79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%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; reduced rice leaf infection. Increased plant growth metrics (shoot length, weight, etc.).</w:t>
            </w:r>
          </w:p>
        </w:tc>
        <w:tc>
          <w:tcPr>
            <w:tcW w:w="1114" w:type="dxa"/>
            <w:vAlign w:val="center"/>
          </w:tcPr>
          <w:p w14:paraId="53091808" w14:textId="77777777" w:rsidR="00185B80" w:rsidRPr="00D7482D" w:rsidRDefault="00A20E0F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Govindasamy et al., 2021</w:t>
            </w:r>
          </w:p>
        </w:tc>
      </w:tr>
      <w:tr w:rsidR="00D7482D" w:rsidRPr="00D7482D" w14:paraId="739E6297" w14:textId="77777777" w:rsidTr="00FD1B6B">
        <w:trPr>
          <w:trHeight w:val="157"/>
        </w:trPr>
        <w:tc>
          <w:tcPr>
            <w:tcW w:w="1527" w:type="dxa"/>
            <w:vAlign w:val="center"/>
          </w:tcPr>
          <w:p w14:paraId="56ED394A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Co₃O₄</w:t>
            </w:r>
          </w:p>
          <w:p w14:paraId="65BBADE3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(Cubic Spinel),</w:t>
            </w:r>
          </w:p>
          <w:p w14:paraId="6C0ACDC8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 nm</w:t>
            </w:r>
          </w:p>
        </w:tc>
        <w:tc>
          <w:tcPr>
            <w:tcW w:w="1809" w:type="dxa"/>
            <w:vAlign w:val="center"/>
          </w:tcPr>
          <w:p w14:paraId="75855635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Green synthesis (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Curcuma longa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extract)</w:t>
            </w:r>
          </w:p>
        </w:tc>
        <w:tc>
          <w:tcPr>
            <w:tcW w:w="1670" w:type="dxa"/>
            <w:vAlign w:val="center"/>
          </w:tcPr>
          <w:p w14:paraId="17492678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S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uk-UA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aureus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E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uk-UA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coli</w:t>
            </w:r>
          </w:p>
        </w:tc>
        <w:tc>
          <w:tcPr>
            <w:tcW w:w="3342" w:type="dxa"/>
            <w:vAlign w:val="center"/>
          </w:tcPr>
          <w:p w14:paraId="6C557CC4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Strong antibacterial and dye degradation activity. Medicinal properties of extract enhance particle stability.</w:t>
            </w:r>
          </w:p>
        </w:tc>
        <w:tc>
          <w:tcPr>
            <w:tcW w:w="1114" w:type="dxa"/>
            <w:vAlign w:val="center"/>
          </w:tcPr>
          <w:p w14:paraId="26A06DBB" w14:textId="77777777" w:rsidR="00185B80" w:rsidRPr="00D7482D" w:rsidRDefault="00A20E0F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Ryntathiang et al., 2024</w:t>
            </w:r>
          </w:p>
        </w:tc>
      </w:tr>
      <w:tr w:rsidR="00D7482D" w:rsidRPr="00D7482D" w14:paraId="1CE1C44D" w14:textId="77777777" w:rsidTr="00FD1B6B">
        <w:trPr>
          <w:trHeight w:val="157"/>
        </w:trPr>
        <w:tc>
          <w:tcPr>
            <w:tcW w:w="1527" w:type="dxa"/>
            <w:vAlign w:val="center"/>
          </w:tcPr>
          <w:p w14:paraId="1E393BE2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Co₃O₄,</w:t>
            </w:r>
          </w:p>
          <w:p w14:paraId="14BB1EDA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7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uk-UA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77.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5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nm</w:t>
            </w:r>
          </w:p>
        </w:tc>
        <w:tc>
          <w:tcPr>
            <w:tcW w:w="1809" w:type="dxa"/>
            <w:vAlign w:val="center"/>
          </w:tcPr>
          <w:p w14:paraId="699B4B30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Green synthesis (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Piper nigrum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leaf extract)</w:t>
            </w:r>
          </w:p>
        </w:tc>
        <w:tc>
          <w:tcPr>
            <w:tcW w:w="1670" w:type="dxa"/>
            <w:vAlign w:val="center"/>
          </w:tcPr>
          <w:p w14:paraId="05A060E9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E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uk-UA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coli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S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uk-UA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aureus</w:t>
            </w:r>
          </w:p>
        </w:tc>
        <w:tc>
          <w:tcPr>
            <w:tcW w:w="3342" w:type="dxa"/>
            <w:vAlign w:val="center"/>
          </w:tcPr>
          <w:p w14:paraId="74B27068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Calcination affected activity; lower calcination temperatures showed better antibacterial effects.</w:t>
            </w:r>
          </w:p>
        </w:tc>
        <w:tc>
          <w:tcPr>
            <w:tcW w:w="1114" w:type="dxa"/>
            <w:vAlign w:val="center"/>
          </w:tcPr>
          <w:p w14:paraId="7C8F3499" w14:textId="77777777" w:rsidR="00185B80" w:rsidRPr="00D7482D" w:rsidRDefault="00A20E0F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Chelliah et al., 2023</w:t>
            </w:r>
          </w:p>
        </w:tc>
      </w:tr>
      <w:tr w:rsidR="00D7482D" w:rsidRPr="00D7482D" w14:paraId="10B06527" w14:textId="77777777" w:rsidTr="00FD1B6B">
        <w:trPr>
          <w:trHeight w:val="157"/>
        </w:trPr>
        <w:tc>
          <w:tcPr>
            <w:tcW w:w="1527" w:type="dxa"/>
            <w:vAlign w:val="center"/>
          </w:tcPr>
          <w:p w14:paraId="1C34750C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 and</w:t>
            </w:r>
          </w:p>
          <w:p w14:paraId="237B143E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Co-Zn BMNPs,</w:t>
            </w:r>
          </w:p>
          <w:p w14:paraId="43C461EB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22.8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uk-UA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14.8 nm</w:t>
            </w:r>
          </w:p>
        </w:tc>
        <w:tc>
          <w:tcPr>
            <w:tcW w:w="1809" w:type="dxa"/>
            <w:vAlign w:val="center"/>
          </w:tcPr>
          <w:p w14:paraId="5FED5494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Green synthesis (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Cymbopog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uk-UA"/>
              </w:rPr>
              <w:t>a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n citratus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extract)</w:t>
            </w:r>
          </w:p>
        </w:tc>
        <w:tc>
          <w:tcPr>
            <w:tcW w:w="1670" w:type="dxa"/>
            <w:vAlign w:val="center"/>
          </w:tcPr>
          <w:p w14:paraId="2ED2944C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S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uk-UA"/>
              </w:rPr>
              <w:t>.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aureus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E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uk-UA"/>
              </w:rPr>
              <w:t>.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coli</w:t>
            </w:r>
          </w:p>
        </w:tc>
        <w:tc>
          <w:tcPr>
            <w:tcW w:w="3342" w:type="dxa"/>
            <w:vAlign w:val="center"/>
          </w:tcPr>
          <w:p w14:paraId="5F8FFBFA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Superior antibacterial properties due to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large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surface area and ROS generation, and bacterial membrane disruption.</w:t>
            </w:r>
          </w:p>
        </w:tc>
        <w:tc>
          <w:tcPr>
            <w:tcW w:w="1114" w:type="dxa"/>
            <w:vAlign w:val="center"/>
          </w:tcPr>
          <w:p w14:paraId="31C293E4" w14:textId="77777777" w:rsidR="00185B80" w:rsidRPr="00D7482D" w:rsidRDefault="00A20E0F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Haq et al., 2021</w:t>
            </w:r>
          </w:p>
        </w:tc>
      </w:tr>
      <w:tr w:rsidR="00D7482D" w:rsidRPr="00D7482D" w14:paraId="5FCF031F" w14:textId="77777777" w:rsidTr="00FD1B6B">
        <w:trPr>
          <w:trHeight w:val="157"/>
        </w:trPr>
        <w:tc>
          <w:tcPr>
            <w:tcW w:w="1527" w:type="dxa"/>
            <w:vAlign w:val="center"/>
          </w:tcPr>
          <w:p w14:paraId="5A253C0B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Co₃O₄,</w:t>
            </w:r>
          </w:p>
          <w:p w14:paraId="617D58A5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uk-UA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 nm</w:t>
            </w:r>
          </w:p>
        </w:tc>
        <w:tc>
          <w:tcPr>
            <w:tcW w:w="1809" w:type="dxa"/>
            <w:vAlign w:val="center"/>
          </w:tcPr>
          <w:p w14:paraId="20BEAC4D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Combined synthesis (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Allium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sativum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and 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Allium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cepa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husk extract)</w:t>
            </w:r>
          </w:p>
        </w:tc>
        <w:tc>
          <w:tcPr>
            <w:tcW w:w="1670" w:type="dxa"/>
            <w:vAlign w:val="center"/>
          </w:tcPr>
          <w:p w14:paraId="4DE4D133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E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pl-PL" w:eastAsia="uk-UA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coli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Proteus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S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pl-PL" w:eastAsia="uk-UA"/>
              </w:rPr>
              <w:t>.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aureus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uk-UA"/>
              </w:rPr>
              <w:br/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K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pl-PL" w:eastAsia="uk-UA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pneumonia</w:t>
            </w:r>
          </w:p>
        </w:tc>
        <w:tc>
          <w:tcPr>
            <w:tcW w:w="3342" w:type="dxa"/>
            <w:vAlign w:val="center"/>
          </w:tcPr>
          <w:p w14:paraId="5E3A7974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Large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activity due to increased surface oxide ions, disrupting bacterial membranes.</w:t>
            </w:r>
          </w:p>
        </w:tc>
        <w:tc>
          <w:tcPr>
            <w:tcW w:w="1114" w:type="dxa"/>
            <w:vAlign w:val="center"/>
          </w:tcPr>
          <w:p w14:paraId="04522E83" w14:textId="77777777" w:rsidR="00185B80" w:rsidRPr="00D7482D" w:rsidRDefault="00A20E0F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Riaz et al., 2022</w:t>
            </w:r>
          </w:p>
        </w:tc>
      </w:tr>
      <w:tr w:rsidR="00D7482D" w:rsidRPr="00D7482D" w14:paraId="4ACB3366" w14:textId="77777777" w:rsidTr="00FD1B6B">
        <w:trPr>
          <w:trHeight w:val="157"/>
        </w:trPr>
        <w:tc>
          <w:tcPr>
            <w:tcW w:w="1527" w:type="dxa"/>
            <w:vAlign w:val="center"/>
          </w:tcPr>
          <w:p w14:paraId="23B7AA8F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Co₃O₄,</w:t>
            </w:r>
          </w:p>
          <w:p w14:paraId="5816F1CF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uk-UA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72 nm</w:t>
            </w:r>
          </w:p>
        </w:tc>
        <w:tc>
          <w:tcPr>
            <w:tcW w:w="1809" w:type="dxa"/>
            <w:vAlign w:val="center"/>
          </w:tcPr>
          <w:p w14:paraId="03478571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Green synthesis (Celery and green tea extracts)</w:t>
            </w:r>
          </w:p>
        </w:tc>
        <w:tc>
          <w:tcPr>
            <w:tcW w:w="1670" w:type="dxa"/>
            <w:vAlign w:val="center"/>
          </w:tcPr>
          <w:p w14:paraId="69D70176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P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uk-UA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aeruginosa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uk-UA"/>
              </w:rPr>
              <w:br/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S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uk-UA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aureus</w:t>
            </w:r>
          </w:p>
        </w:tc>
        <w:tc>
          <w:tcPr>
            <w:tcW w:w="3342" w:type="dxa"/>
            <w:vAlign w:val="center"/>
          </w:tcPr>
          <w:p w14:paraId="785FFBA9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Strong antibacterial effects due to size and high surface-to-volume ratio.</w:t>
            </w:r>
          </w:p>
        </w:tc>
        <w:tc>
          <w:tcPr>
            <w:tcW w:w="1114" w:type="dxa"/>
            <w:vAlign w:val="center"/>
          </w:tcPr>
          <w:p w14:paraId="1546738A" w14:textId="77777777" w:rsidR="00185B80" w:rsidRPr="00D7482D" w:rsidRDefault="00A20E0F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Ali et al., 2023</w:t>
            </w:r>
          </w:p>
        </w:tc>
      </w:tr>
      <w:tr w:rsidR="00D7482D" w:rsidRPr="00D7482D" w14:paraId="3AE112B4" w14:textId="77777777" w:rsidTr="00FD1B6B">
        <w:trPr>
          <w:trHeight w:val="157"/>
        </w:trPr>
        <w:tc>
          <w:tcPr>
            <w:tcW w:w="1527" w:type="dxa"/>
            <w:vAlign w:val="center"/>
          </w:tcPr>
          <w:p w14:paraId="707FA7B8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Co₃O₄,</w:t>
            </w:r>
          </w:p>
          <w:p w14:paraId="6C522B9C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31.3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uk-UA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68.9 nm</w:t>
            </w:r>
          </w:p>
        </w:tc>
        <w:tc>
          <w:tcPr>
            <w:tcW w:w="1809" w:type="dxa"/>
            <w:vAlign w:val="center"/>
          </w:tcPr>
          <w:p w14:paraId="276003EC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Green synthesis (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Aerva javanica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methanol extract)</w:t>
            </w:r>
          </w:p>
        </w:tc>
        <w:tc>
          <w:tcPr>
            <w:tcW w:w="1670" w:type="dxa"/>
            <w:vAlign w:val="center"/>
          </w:tcPr>
          <w:p w14:paraId="29833F24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B.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uk-UA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subtilis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br/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P. aeruginosa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uk-UA"/>
              </w:rPr>
              <w:br/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S.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pl-PL" w:eastAsia="uk-UA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aureus</w:t>
            </w:r>
          </w:p>
        </w:tc>
        <w:tc>
          <w:tcPr>
            <w:tcW w:w="3342" w:type="dxa"/>
            <w:vAlign w:val="center"/>
          </w:tcPr>
          <w:p w14:paraId="2B1A09B8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Smaller particles from methanol extracts/microbial synthesis showed stronger antibacterial activity.</w:t>
            </w:r>
          </w:p>
        </w:tc>
        <w:tc>
          <w:tcPr>
            <w:tcW w:w="1114" w:type="dxa"/>
            <w:vAlign w:val="center"/>
          </w:tcPr>
          <w:p w14:paraId="20F38FD1" w14:textId="77777777" w:rsidR="00185B80" w:rsidRPr="00D7482D" w:rsidRDefault="00A20E0F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Najrul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Islam et al., 2020</w:t>
            </w:r>
          </w:p>
        </w:tc>
      </w:tr>
      <w:tr w:rsidR="00D7482D" w:rsidRPr="00D7482D" w14:paraId="380A6EDD" w14:textId="77777777" w:rsidTr="00FD1B6B">
        <w:trPr>
          <w:trHeight w:val="157"/>
        </w:trPr>
        <w:tc>
          <w:tcPr>
            <w:tcW w:w="1527" w:type="dxa"/>
            <w:vAlign w:val="center"/>
          </w:tcPr>
          <w:p w14:paraId="67974BB2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Co</w:t>
            </w:r>
          </w:p>
          <w:p w14:paraId="323FD05E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(Face-centered cubic), 21 nm</w:t>
            </w:r>
          </w:p>
        </w:tc>
        <w:tc>
          <w:tcPr>
            <w:tcW w:w="1809" w:type="dxa"/>
            <w:vAlign w:val="center"/>
          </w:tcPr>
          <w:p w14:paraId="552984C8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Microbial synthesis (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Periconia prolifica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extract)</w:t>
            </w:r>
          </w:p>
        </w:tc>
        <w:tc>
          <w:tcPr>
            <w:tcW w:w="1670" w:type="dxa"/>
            <w:vAlign w:val="center"/>
          </w:tcPr>
          <w:p w14:paraId="34D7D64E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E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uk-UA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coli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S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uk-UA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aureus</w:t>
            </w:r>
          </w:p>
        </w:tc>
        <w:tc>
          <w:tcPr>
            <w:tcW w:w="3342" w:type="dxa"/>
            <w:vAlign w:val="center"/>
          </w:tcPr>
          <w:p w14:paraId="57454C85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Release of Co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uk-UA"/>
              </w:rPr>
              <w:t>2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⁺ ions disrupted bacterial membranes; effective against drug-resistant strains like MRSA.</w:t>
            </w:r>
          </w:p>
        </w:tc>
        <w:tc>
          <w:tcPr>
            <w:tcW w:w="1114" w:type="dxa"/>
            <w:vAlign w:val="center"/>
          </w:tcPr>
          <w:p w14:paraId="18957085" w14:textId="77777777" w:rsidR="00185B80" w:rsidRPr="00D7482D" w:rsidRDefault="00A20E0F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Mubraiz et al., 2021</w:t>
            </w:r>
          </w:p>
        </w:tc>
      </w:tr>
      <w:tr w:rsidR="00D7482D" w:rsidRPr="00D7482D" w14:paraId="4C65AD56" w14:textId="77777777" w:rsidTr="00FD1B6B">
        <w:trPr>
          <w:trHeight w:val="157"/>
        </w:trPr>
        <w:tc>
          <w:tcPr>
            <w:tcW w:w="1527" w:type="dxa"/>
            <w:vAlign w:val="center"/>
          </w:tcPr>
          <w:p w14:paraId="034BF83E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noBreakHyphen/>
              <w:t>NPs,</w:t>
            </w:r>
          </w:p>
          <w:p w14:paraId="147F21D7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spherical shape,</w:t>
            </w:r>
          </w:p>
          <w:p w14:paraId="6C41FB3D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nm</w:t>
            </w:r>
          </w:p>
        </w:tc>
        <w:tc>
          <w:tcPr>
            <w:tcW w:w="1809" w:type="dxa"/>
            <w:vAlign w:val="center"/>
          </w:tcPr>
          <w:p w14:paraId="3A50449A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Green synthesis (biosynthesis)</w:t>
            </w:r>
          </w:p>
        </w:tc>
        <w:tc>
          <w:tcPr>
            <w:tcW w:w="1670" w:type="dxa"/>
            <w:vAlign w:val="center"/>
          </w:tcPr>
          <w:p w14:paraId="3464A216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Not specified; reported as potential antibacterial agents</w:t>
            </w:r>
          </w:p>
        </w:tc>
        <w:tc>
          <w:tcPr>
            <w:tcW w:w="3342" w:type="dxa"/>
            <w:vAlign w:val="center"/>
          </w:tcPr>
          <w:p w14:paraId="13AAED2D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Spherical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NPs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synthesized via a green route, demonstrating potential antibacterial activity.</w:t>
            </w:r>
          </w:p>
        </w:tc>
        <w:tc>
          <w:tcPr>
            <w:tcW w:w="1114" w:type="dxa"/>
            <w:vAlign w:val="center"/>
          </w:tcPr>
          <w:p w14:paraId="1F59A041" w14:textId="77777777" w:rsidR="00185B80" w:rsidRPr="00D7482D" w:rsidRDefault="00A20E0F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Slavin et al., 2017</w:t>
            </w:r>
          </w:p>
        </w:tc>
      </w:tr>
      <w:tr w:rsidR="00D7482D" w:rsidRPr="00D7482D" w14:paraId="3E3EC4A6" w14:textId="77777777" w:rsidTr="00FD1B6B">
        <w:trPr>
          <w:trHeight w:val="157"/>
        </w:trPr>
        <w:tc>
          <w:tcPr>
            <w:tcW w:w="1527" w:type="dxa"/>
            <w:vAlign w:val="center"/>
          </w:tcPr>
          <w:p w14:paraId="73B7A045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Co₃O₄ NPs,</w:t>
            </w:r>
          </w:p>
          <w:p w14:paraId="668C63B6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cobalt oxide</w:t>
            </w:r>
          </w:p>
          <w:p w14:paraId="32DA25A5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(size not specified)</w:t>
            </w:r>
          </w:p>
          <w:p w14:paraId="75E2ED53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Align w:val="center"/>
          </w:tcPr>
          <w:p w14:paraId="1DB786CF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Green synthesis (biosynthesis using leaf extract)</w:t>
            </w:r>
          </w:p>
        </w:tc>
        <w:tc>
          <w:tcPr>
            <w:tcW w:w="1670" w:type="dxa"/>
            <w:vAlign w:val="center"/>
          </w:tcPr>
          <w:p w14:paraId="24BB7E34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B.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licheniformis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K.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pneumoniae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B.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subtilis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E.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coli</w:t>
            </w:r>
          </w:p>
        </w:tc>
        <w:tc>
          <w:tcPr>
            <w:tcW w:w="3342" w:type="dxa"/>
            <w:vAlign w:val="center"/>
          </w:tcPr>
          <w:p w14:paraId="47E563E9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An increase in the concentration of Co₃O₄ NPs enhances antibacterial activity.</w:t>
            </w:r>
          </w:p>
        </w:tc>
        <w:tc>
          <w:tcPr>
            <w:tcW w:w="1114" w:type="dxa"/>
            <w:vAlign w:val="center"/>
          </w:tcPr>
          <w:p w14:paraId="4636C560" w14:textId="77777777" w:rsidR="00185B80" w:rsidRPr="00D7482D" w:rsidRDefault="00A20E0F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Ribeiro et al., 2022; Razavi et al., 2020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D7482D" w:rsidRPr="00D7482D" w14:paraId="451AC728" w14:textId="77777777" w:rsidTr="00FD1B6B">
        <w:trPr>
          <w:trHeight w:val="157"/>
        </w:trPr>
        <w:tc>
          <w:tcPr>
            <w:tcW w:w="1527" w:type="dxa"/>
            <w:vAlign w:val="center"/>
          </w:tcPr>
          <w:p w14:paraId="090AE6CE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Co₃O₄ NPs,</w:t>
            </w:r>
          </w:p>
          <w:p w14:paraId="02451FCB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size &lt; 100 nm</w:t>
            </w:r>
          </w:p>
        </w:tc>
        <w:tc>
          <w:tcPr>
            <w:tcW w:w="1809" w:type="dxa"/>
            <w:vAlign w:val="center"/>
          </w:tcPr>
          <w:p w14:paraId="30E14FA4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Chemical precipitation (according to Arsalan et al.)</w:t>
            </w:r>
          </w:p>
        </w:tc>
        <w:tc>
          <w:tcPr>
            <w:tcW w:w="1670" w:type="dxa"/>
            <w:vAlign w:val="center"/>
          </w:tcPr>
          <w:p w14:paraId="4EB91674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S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aureus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E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coli</w:t>
            </w:r>
          </w:p>
        </w:tc>
        <w:tc>
          <w:tcPr>
            <w:tcW w:w="3342" w:type="dxa"/>
            <w:vAlign w:val="center"/>
          </w:tcPr>
          <w:p w14:paraId="2D9F42BF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Co₃O₄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NPs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alter the outer membrane of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GPB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via the release of Co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noBreakHyphen/>
              <w:t>ions, which disrupt membrane integrity.</w:t>
            </w:r>
          </w:p>
        </w:tc>
        <w:tc>
          <w:tcPr>
            <w:tcW w:w="1114" w:type="dxa"/>
            <w:vAlign w:val="center"/>
          </w:tcPr>
          <w:p w14:paraId="51D074B9" w14:textId="77777777" w:rsidR="00185B80" w:rsidRPr="00D7482D" w:rsidRDefault="000A7AED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Christy et al., 2015</w:t>
            </w:r>
          </w:p>
        </w:tc>
      </w:tr>
      <w:tr w:rsidR="00D7482D" w:rsidRPr="00D7482D" w14:paraId="7B7B0180" w14:textId="77777777" w:rsidTr="00FD1B6B">
        <w:trPr>
          <w:trHeight w:val="157"/>
        </w:trPr>
        <w:tc>
          <w:tcPr>
            <w:tcW w:w="1527" w:type="dxa"/>
            <w:vAlign w:val="center"/>
          </w:tcPr>
          <w:p w14:paraId="2F571D3A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Co₃O₄ nanograins, Co₃(PO₄)₂ microflakes,</w:t>
            </w:r>
          </w:p>
          <w:p w14:paraId="3C090FCA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and Co(OH)₂ nanoflakes</w:t>
            </w:r>
          </w:p>
        </w:tc>
        <w:tc>
          <w:tcPr>
            <w:tcW w:w="1809" w:type="dxa"/>
            <w:vAlign w:val="center"/>
          </w:tcPr>
          <w:p w14:paraId="42AF8A6E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Chemical synthesis under specific conditions forming distinct morphologies</w:t>
            </w:r>
          </w:p>
        </w:tc>
        <w:tc>
          <w:tcPr>
            <w:tcW w:w="1670" w:type="dxa"/>
            <w:vAlign w:val="center"/>
          </w:tcPr>
          <w:p w14:paraId="635E73D4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Acanthamoeba</w:t>
            </w:r>
          </w:p>
        </w:tc>
        <w:tc>
          <w:tcPr>
            <w:tcW w:w="3342" w:type="dxa"/>
            <w:vAlign w:val="center"/>
          </w:tcPr>
          <w:p w14:paraId="398E6C00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moebicidal, encystation, excystation, and host cell cytopathogenic studies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The results indicate potential antiamoebic effects, suggesting these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NPs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could be developed for antiamoebic nanomedicine.</w:t>
            </w:r>
          </w:p>
        </w:tc>
        <w:tc>
          <w:tcPr>
            <w:tcW w:w="1114" w:type="dxa"/>
            <w:vAlign w:val="center"/>
          </w:tcPr>
          <w:p w14:paraId="27D209A1" w14:textId="77777777" w:rsidR="000A7AED" w:rsidRPr="00D7482D" w:rsidRDefault="000A7AED" w:rsidP="007813E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Safaei et al., 2019; Arsalan et al., 2020</w:t>
            </w:r>
          </w:p>
          <w:p w14:paraId="3FC81FDC" w14:textId="77777777" w:rsidR="00185B80" w:rsidRPr="00D7482D" w:rsidRDefault="00185B80" w:rsidP="00FD1B6B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D7482D" w:rsidRPr="00D7482D" w14:paraId="27213CF5" w14:textId="77777777" w:rsidTr="00FD1B6B">
        <w:trPr>
          <w:trHeight w:val="157"/>
        </w:trPr>
        <w:tc>
          <w:tcPr>
            <w:tcW w:w="1527" w:type="dxa"/>
            <w:vAlign w:val="center"/>
          </w:tcPr>
          <w:p w14:paraId="38F58FC0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CoFe₂O₄ NPs (ferrite phase;</w:t>
            </w:r>
          </w:p>
          <w:p w14:paraId="3F988327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size not specified)</w:t>
            </w:r>
          </w:p>
        </w:tc>
        <w:tc>
          <w:tcPr>
            <w:tcW w:w="1809" w:type="dxa"/>
            <w:vAlign w:val="center"/>
          </w:tcPr>
          <w:p w14:paraId="58EC572B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Chemical synthesis (as described by Rashmi et al.)</w:t>
            </w:r>
          </w:p>
        </w:tc>
        <w:tc>
          <w:tcPr>
            <w:tcW w:w="1670" w:type="dxa"/>
            <w:vAlign w:val="center"/>
          </w:tcPr>
          <w:p w14:paraId="7DD8EAF4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GPB 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GNB</w:t>
            </w:r>
          </w:p>
        </w:tc>
        <w:tc>
          <w:tcPr>
            <w:tcW w:w="3342" w:type="dxa"/>
            <w:vAlign w:val="center"/>
          </w:tcPr>
          <w:p w14:paraId="05BA86C9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The antimicrobial mechanism involves generation of reactive oxygen species (ROS) such as hydroxyl radicals and superoxide anions, inducing oxidative stress, membrane rupture, cytoplasmic 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leakage, and ultimately cell death.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GNB 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are more susceptible due to differences in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cell wall composition.</w:t>
            </w:r>
          </w:p>
        </w:tc>
        <w:tc>
          <w:tcPr>
            <w:tcW w:w="1114" w:type="dxa"/>
            <w:vAlign w:val="center"/>
          </w:tcPr>
          <w:p w14:paraId="5FD16F1C" w14:textId="77777777" w:rsidR="000A7AED" w:rsidRPr="00D7482D" w:rsidRDefault="000A7AED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Anupong et al., 2023; </w:t>
            </w:r>
          </w:p>
          <w:p w14:paraId="00A077D1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A7AED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Anwar et al., 2019; </w:t>
            </w:r>
            <w:r w:rsidR="000A7AED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Sulaiman et al., 2021; Sharma et al., 2019</w:t>
            </w:r>
          </w:p>
        </w:tc>
      </w:tr>
      <w:tr w:rsidR="00D7482D" w:rsidRPr="00D7482D" w14:paraId="2945C671" w14:textId="77777777" w:rsidTr="00FD1B6B">
        <w:trPr>
          <w:trHeight w:val="989"/>
        </w:trPr>
        <w:tc>
          <w:tcPr>
            <w:tcW w:w="1527" w:type="dxa"/>
            <w:vAlign w:val="center"/>
          </w:tcPr>
          <w:p w14:paraId="412C470A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Mixed nanocomposite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(NC): Zn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₀.75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₀.25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Fe₂O₄</w:t>
            </w:r>
          </w:p>
        </w:tc>
        <w:tc>
          <w:tcPr>
            <w:tcW w:w="1809" w:type="dxa"/>
            <w:vAlign w:val="center"/>
          </w:tcPr>
          <w:p w14:paraId="5AAE2D46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Synthesis as a mixed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</w:t>
            </w:r>
          </w:p>
        </w:tc>
        <w:tc>
          <w:tcPr>
            <w:tcW w:w="1670" w:type="dxa"/>
            <w:vAlign w:val="center"/>
          </w:tcPr>
          <w:p w14:paraId="670BC878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S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aureus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E.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columbae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viridians</w:t>
            </w:r>
          </w:p>
        </w:tc>
        <w:tc>
          <w:tcPr>
            <w:tcW w:w="3342" w:type="dxa"/>
            <w:vAlign w:val="center"/>
          </w:tcPr>
          <w:p w14:paraId="4A168EF7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The most efficient NC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composition (20.0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ppm) exhibits the best antibacterial activity among the tested formulations.</w:t>
            </w:r>
          </w:p>
        </w:tc>
        <w:tc>
          <w:tcPr>
            <w:tcW w:w="1114" w:type="dxa"/>
            <w:vAlign w:val="center"/>
          </w:tcPr>
          <w:p w14:paraId="5E777EBB" w14:textId="77777777" w:rsidR="00185B80" w:rsidRPr="00D7482D" w:rsidRDefault="000A7AED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Tamboli et al., 2023</w:t>
            </w:r>
          </w:p>
        </w:tc>
      </w:tr>
      <w:tr w:rsidR="00D7482D" w:rsidRPr="00D7482D" w14:paraId="54D2AC20" w14:textId="77777777" w:rsidTr="00FD1B6B">
        <w:trPr>
          <w:trHeight w:val="1002"/>
        </w:trPr>
        <w:tc>
          <w:tcPr>
            <w:tcW w:w="1527" w:type="dxa"/>
            <w:vAlign w:val="center"/>
          </w:tcPr>
          <w:p w14:paraId="74DAB636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noBreakHyphen/>
              <w:t>oxide NPs (cobalt oxide form; exact size not specified)</w:t>
            </w:r>
          </w:p>
        </w:tc>
        <w:tc>
          <w:tcPr>
            <w:tcW w:w="1809" w:type="dxa"/>
            <w:vAlign w:val="center"/>
          </w:tcPr>
          <w:p w14:paraId="058D3BAB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Synthesis according to Raza et al.</w:t>
            </w:r>
          </w:p>
        </w:tc>
        <w:tc>
          <w:tcPr>
            <w:tcW w:w="1670" w:type="dxa"/>
            <w:vAlign w:val="center"/>
          </w:tcPr>
          <w:p w14:paraId="1636C0F4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E. coli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  <w:br/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P. aeruginosa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  <w:br/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B.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pl-PL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subtilis</w:t>
            </w:r>
          </w:p>
        </w:tc>
        <w:tc>
          <w:tcPr>
            <w:tcW w:w="3342" w:type="dxa"/>
            <w:vAlign w:val="center"/>
          </w:tcPr>
          <w:p w14:paraId="4D94FC19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Higher concentrations of the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NPs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result in improved antibacterial performance.</w:t>
            </w:r>
          </w:p>
        </w:tc>
        <w:tc>
          <w:tcPr>
            <w:tcW w:w="1114" w:type="dxa"/>
            <w:vAlign w:val="center"/>
          </w:tcPr>
          <w:p w14:paraId="67983268" w14:textId="77777777" w:rsidR="00185B80" w:rsidRPr="00D7482D" w:rsidRDefault="000A7AED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Chandekar et al., 2021</w:t>
            </w:r>
          </w:p>
        </w:tc>
      </w:tr>
      <w:tr w:rsidR="00D7482D" w:rsidRPr="00D7482D" w14:paraId="114AAB61" w14:textId="77777777" w:rsidTr="00FD1B6B">
        <w:trPr>
          <w:trHeight w:val="1502"/>
        </w:trPr>
        <w:tc>
          <w:tcPr>
            <w:tcW w:w="1527" w:type="dxa"/>
            <w:vAlign w:val="center"/>
          </w:tcPr>
          <w:p w14:paraId="31223A7E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Co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uk-UA"/>
              </w:rPr>
              <w:t>3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O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uk-UA"/>
              </w:rPr>
              <w:t>4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NPs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50 nm</w:t>
            </w:r>
          </w:p>
        </w:tc>
        <w:tc>
          <w:tcPr>
            <w:tcW w:w="1809" w:type="dxa"/>
            <w:vAlign w:val="center"/>
          </w:tcPr>
          <w:p w14:paraId="092AB8B6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Sol-gel</w:t>
            </w:r>
          </w:p>
        </w:tc>
        <w:tc>
          <w:tcPr>
            <w:tcW w:w="1670" w:type="dxa"/>
            <w:vAlign w:val="center"/>
          </w:tcPr>
          <w:p w14:paraId="46FCD5CA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S.aureus,</w:t>
            </w:r>
          </w:p>
          <w:p w14:paraId="6CA27EA5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E.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pl-PL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coli,</w:t>
            </w:r>
          </w:p>
          <w:p w14:paraId="30E17F19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P.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pl-PL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aeruginosa</w:t>
            </w:r>
          </w:p>
        </w:tc>
        <w:tc>
          <w:tcPr>
            <w:tcW w:w="3342" w:type="dxa"/>
            <w:vAlign w:val="center"/>
          </w:tcPr>
          <w:p w14:paraId="55D59EFF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aused a significant antibacterial effect on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both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GPB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and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GNB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strains.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 most antibacterial effect was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observed on 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S. aureus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and </w:t>
            </w:r>
            <w:r w:rsidRPr="00D748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E. coli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referring to more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changes in the outer membrane of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GPB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in the presence of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2+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ions.</w:t>
            </w:r>
          </w:p>
        </w:tc>
        <w:tc>
          <w:tcPr>
            <w:tcW w:w="1114" w:type="dxa"/>
            <w:vAlign w:val="center"/>
          </w:tcPr>
          <w:p w14:paraId="7F419053" w14:textId="77777777" w:rsidR="00185B80" w:rsidRPr="00D7482D" w:rsidRDefault="000A7AED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Maksoud et al., 2019</w:t>
            </w:r>
          </w:p>
        </w:tc>
      </w:tr>
      <w:tr w:rsidR="00D7482D" w:rsidRPr="00D7482D" w14:paraId="3BFD7932" w14:textId="77777777" w:rsidTr="00FD1B6B">
        <w:trPr>
          <w:trHeight w:val="1991"/>
        </w:trPr>
        <w:tc>
          <w:tcPr>
            <w:tcW w:w="1527" w:type="dxa"/>
            <w:vAlign w:val="center"/>
          </w:tcPr>
          <w:p w14:paraId="789D5903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Co-NPs, 50-100 nm</w:t>
            </w:r>
          </w:p>
        </w:tc>
        <w:tc>
          <w:tcPr>
            <w:tcW w:w="1809" w:type="dxa"/>
            <w:vAlign w:val="center"/>
          </w:tcPr>
          <w:p w14:paraId="476CD1CF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Sigma Aldrich</w:t>
            </w:r>
          </w:p>
        </w:tc>
        <w:tc>
          <w:tcPr>
            <w:tcW w:w="1670" w:type="dxa"/>
            <w:vAlign w:val="center"/>
          </w:tcPr>
          <w:p w14:paraId="34B9C6A5" w14:textId="77777777" w:rsidR="00185B80" w:rsidRPr="00D7482D" w:rsidRDefault="00185B80" w:rsidP="00FD1B6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coli</w:t>
            </w:r>
          </w:p>
        </w:tc>
        <w:tc>
          <w:tcPr>
            <w:tcW w:w="3342" w:type="dxa"/>
            <w:vAlign w:val="center"/>
          </w:tcPr>
          <w:p w14:paraId="5606769D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Possible mechanisms: (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) increased lipophilicity of the metal enhances its interaction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 with bacterial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membranes; (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) metal positive charge interacts with ligand atoms, leading to π-electron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delocalization; (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) factors like dipole moment, conductivity, and solubility influence metal ion activity.</w:t>
            </w:r>
          </w:p>
        </w:tc>
        <w:tc>
          <w:tcPr>
            <w:tcW w:w="1114" w:type="dxa"/>
            <w:vAlign w:val="center"/>
          </w:tcPr>
          <w:p w14:paraId="51015A99" w14:textId="77777777" w:rsidR="00185B80" w:rsidRPr="00D7482D" w:rsidRDefault="000A7AED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Raza</w:t>
            </w:r>
            <w:r w:rsidR="00916878"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2016</w:t>
            </w:r>
          </w:p>
        </w:tc>
      </w:tr>
      <w:tr w:rsidR="00185B80" w:rsidRPr="00D7482D" w14:paraId="2250C0B3" w14:textId="77777777" w:rsidTr="00FD1B6B">
        <w:trPr>
          <w:trHeight w:val="1265"/>
        </w:trPr>
        <w:tc>
          <w:tcPr>
            <w:tcW w:w="1527" w:type="dxa"/>
            <w:vAlign w:val="center"/>
          </w:tcPr>
          <w:p w14:paraId="061F564C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Co-NPs, cubic spinel phase, 50-55 nm</w:t>
            </w:r>
          </w:p>
        </w:tc>
        <w:tc>
          <w:tcPr>
            <w:tcW w:w="1809" w:type="dxa"/>
            <w:vAlign w:val="center"/>
          </w:tcPr>
          <w:p w14:paraId="7B3E60FF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1670" w:type="dxa"/>
            <w:vAlign w:val="center"/>
          </w:tcPr>
          <w:p w14:paraId="231C0A1A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S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aureus,</w:t>
            </w:r>
          </w:p>
          <w:p w14:paraId="05BC5DD7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Proteus spp.,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pl-PL" w:eastAsia="ru-RU"/>
              </w:rPr>
              <w:br/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E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. </w:t>
            </w:r>
            <w:r w:rsidRPr="00D748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coli</w:t>
            </w:r>
          </w:p>
        </w:tc>
        <w:tc>
          <w:tcPr>
            <w:tcW w:w="3342" w:type="dxa"/>
            <w:vAlign w:val="center"/>
          </w:tcPr>
          <w:p w14:paraId="2668C524" w14:textId="77777777" w:rsidR="00185B80" w:rsidRPr="00D7482D" w:rsidRDefault="00185B80" w:rsidP="00FD1B6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Can 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help kill multidrug-resistant (MDR) bacteria and be suitable for treating disease; effective for both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GPB 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D748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GNB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. The optimum concentration of Co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 xml:space="preserve">NPs was </w:t>
            </w:r>
            <w:r w:rsidRPr="00D748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  <w:r w:rsidRPr="00D7482D">
              <w:rPr>
                <w:rFonts w:ascii="Times New Roman" w:hAnsi="Times New Roman" w:cs="Times New Roman"/>
                <w:sz w:val="20"/>
                <w:szCs w:val="20"/>
              </w:rPr>
              <w:t>00 μg/ml</w:t>
            </w:r>
          </w:p>
        </w:tc>
        <w:tc>
          <w:tcPr>
            <w:tcW w:w="1114" w:type="dxa"/>
            <w:vAlign w:val="center"/>
          </w:tcPr>
          <w:p w14:paraId="1C5FCD39" w14:textId="77777777" w:rsidR="00185B80" w:rsidRPr="00D7482D" w:rsidRDefault="00916878" w:rsidP="00FD1B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48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Arsalan et al., 2020</w:t>
            </w:r>
          </w:p>
        </w:tc>
      </w:tr>
    </w:tbl>
    <w:p w14:paraId="0EFD6753" w14:textId="77777777" w:rsidR="00185B80" w:rsidRPr="00D7482D" w:rsidRDefault="00185B80" w:rsidP="00FD1B6B">
      <w:pPr>
        <w:pStyle w:val="NormalWeb"/>
        <w:spacing w:before="0" w:beforeAutospacing="0" w:after="0" w:afterAutospacing="0"/>
        <w:jc w:val="both"/>
        <w:rPr>
          <w:iCs/>
          <w:sz w:val="20"/>
          <w:szCs w:val="20"/>
          <w:lang w:val="pl-PL" w:eastAsia="uk-UA"/>
        </w:rPr>
      </w:pPr>
    </w:p>
    <w:p w14:paraId="2A719BE4" w14:textId="77777777" w:rsidR="00F05190" w:rsidRPr="00D7482D" w:rsidRDefault="00FD1B6B" w:rsidP="00FD1B6B">
      <w:pPr>
        <w:spacing w:line="278" w:lineRule="auto"/>
        <w:rPr>
          <w:rFonts w:ascii="Times New Roman" w:eastAsia="Times New Roman" w:hAnsi="Times New Roman" w:cs="Times New Roman"/>
          <w:iCs/>
          <w:sz w:val="20"/>
          <w:szCs w:val="20"/>
          <w:lang w:val="pl-PL" w:eastAsia="uk-UA"/>
        </w:rPr>
      </w:pPr>
      <w:r w:rsidRPr="00D7482D">
        <w:rPr>
          <w:iCs/>
          <w:sz w:val="20"/>
          <w:szCs w:val="20"/>
          <w:lang w:val="pl-PL" w:eastAsia="uk-UA"/>
        </w:rPr>
        <w:br w:type="page"/>
      </w:r>
    </w:p>
    <w:p w14:paraId="63765145" w14:textId="77777777" w:rsidR="005C2A72" w:rsidRPr="00D7482D" w:rsidRDefault="005C2A72" w:rsidP="00FD1B6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  <w:lang w:val="uk-UA" w:eastAsia="en-GB"/>
        </w:rPr>
      </w:pPr>
      <w:r w:rsidRPr="00D7482D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444940A2" wp14:editId="49416F74">
            <wp:extent cx="4312006" cy="3095655"/>
            <wp:effectExtent l="0" t="0" r="0" b="0"/>
            <wp:docPr id="12" name="Рисунок 12" descr="C:\Users\10\Downloads\Telegram Desktop\Antibacterial activity of Co-NP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0\Downloads\Telegram Desktop\Antibacterial activity of Co-NP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1" t="2001" r="3046"/>
                    <a:stretch/>
                  </pic:blipFill>
                  <pic:spPr bwMode="auto">
                    <a:xfrm>
                      <a:off x="0" y="0"/>
                      <a:ext cx="4332229" cy="311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89CEE" w14:textId="77777777" w:rsidR="005C2A72" w:rsidRPr="00D7482D" w:rsidRDefault="005C2A72" w:rsidP="00FD1B6B">
      <w:pPr>
        <w:pStyle w:val="NormalWeb"/>
        <w:spacing w:before="0" w:beforeAutospacing="0" w:after="0" w:afterAutospacing="0"/>
        <w:jc w:val="both"/>
        <w:rPr>
          <w:iCs/>
          <w:sz w:val="20"/>
          <w:szCs w:val="20"/>
          <w:lang w:val="en-US" w:eastAsia="uk-UA"/>
        </w:rPr>
      </w:pPr>
      <w:r w:rsidRPr="00D7482D">
        <w:rPr>
          <w:b/>
          <w:sz w:val="20"/>
          <w:szCs w:val="20"/>
          <w:lang w:val="en-US" w:eastAsia="en-GB"/>
        </w:rPr>
        <w:t>Fig.</w:t>
      </w:r>
      <w:r w:rsidRPr="00D7482D">
        <w:rPr>
          <w:b/>
          <w:sz w:val="20"/>
          <w:szCs w:val="20"/>
          <w:lang w:val="uk-UA" w:eastAsia="en-GB"/>
        </w:rPr>
        <w:t> </w:t>
      </w:r>
      <w:r w:rsidRPr="00D7482D">
        <w:rPr>
          <w:b/>
          <w:sz w:val="20"/>
          <w:szCs w:val="20"/>
          <w:lang w:val="en-US" w:eastAsia="en-GB"/>
        </w:rPr>
        <w:t xml:space="preserve">S1. </w:t>
      </w:r>
      <w:r w:rsidRPr="00D7482D">
        <w:rPr>
          <w:bCs/>
          <w:sz w:val="20"/>
          <w:szCs w:val="20"/>
          <w:lang w:val="en-US"/>
        </w:rPr>
        <w:t>Bactericidal properties of Co</w:t>
      </w:r>
      <w:r w:rsidRPr="00D7482D">
        <w:rPr>
          <w:bCs/>
          <w:sz w:val="20"/>
          <w:szCs w:val="20"/>
          <w:lang w:val="uk-UA"/>
        </w:rPr>
        <w:t>-</w:t>
      </w:r>
      <w:r w:rsidRPr="00D7482D">
        <w:rPr>
          <w:bCs/>
          <w:sz w:val="20"/>
          <w:szCs w:val="20"/>
          <w:lang w:val="en-US"/>
        </w:rPr>
        <w:t>NPs.</w:t>
      </w:r>
      <w:bookmarkEnd w:id="0"/>
    </w:p>
    <w:sectPr w:rsidR="005C2A72" w:rsidRPr="00D7482D" w:rsidSect="00985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0C537" w14:textId="77777777" w:rsidR="00E34961" w:rsidRDefault="00E34961" w:rsidP="00E34961">
      <w:pPr>
        <w:spacing w:after="0" w:line="240" w:lineRule="auto"/>
      </w:pPr>
      <w:r>
        <w:separator/>
      </w:r>
    </w:p>
  </w:endnote>
  <w:endnote w:type="continuationSeparator" w:id="0">
    <w:p w14:paraId="0AF57B85" w14:textId="77777777" w:rsidR="00E34961" w:rsidRDefault="00E34961" w:rsidP="00E34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5D7E7E" w14:textId="77777777" w:rsidR="00E34961" w:rsidRDefault="00E34961" w:rsidP="00E34961">
      <w:pPr>
        <w:spacing w:after="0" w:line="240" w:lineRule="auto"/>
      </w:pPr>
      <w:r>
        <w:separator/>
      </w:r>
    </w:p>
  </w:footnote>
  <w:footnote w:type="continuationSeparator" w:id="0">
    <w:p w14:paraId="5F9B1F27" w14:textId="77777777" w:rsidR="00E34961" w:rsidRDefault="00E34961" w:rsidP="00E349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A3756"/>
    <w:multiLevelType w:val="hybridMultilevel"/>
    <w:tmpl w:val="C748B8D2"/>
    <w:lvl w:ilvl="0" w:tplc="FFFFFFFF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203DB"/>
    <w:multiLevelType w:val="hybridMultilevel"/>
    <w:tmpl w:val="C748B8D2"/>
    <w:lvl w:ilvl="0" w:tplc="0415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4961"/>
    <w:rsid w:val="000A5F1F"/>
    <w:rsid w:val="000A7AED"/>
    <w:rsid w:val="000D198C"/>
    <w:rsid w:val="001518BF"/>
    <w:rsid w:val="00185B80"/>
    <w:rsid w:val="001F60F2"/>
    <w:rsid w:val="003B56CC"/>
    <w:rsid w:val="004B1F3D"/>
    <w:rsid w:val="004C4DB5"/>
    <w:rsid w:val="004F00F1"/>
    <w:rsid w:val="005479A0"/>
    <w:rsid w:val="005868A7"/>
    <w:rsid w:val="005A4E23"/>
    <w:rsid w:val="005C2A72"/>
    <w:rsid w:val="005F626F"/>
    <w:rsid w:val="006F025E"/>
    <w:rsid w:val="00705CBB"/>
    <w:rsid w:val="00767804"/>
    <w:rsid w:val="007813EB"/>
    <w:rsid w:val="007E6368"/>
    <w:rsid w:val="00916878"/>
    <w:rsid w:val="009210EA"/>
    <w:rsid w:val="00936E2C"/>
    <w:rsid w:val="00985621"/>
    <w:rsid w:val="00A20E0F"/>
    <w:rsid w:val="00A6250E"/>
    <w:rsid w:val="00AC471A"/>
    <w:rsid w:val="00B61E0A"/>
    <w:rsid w:val="00C114AE"/>
    <w:rsid w:val="00C404E7"/>
    <w:rsid w:val="00C41F4C"/>
    <w:rsid w:val="00C63969"/>
    <w:rsid w:val="00D7482D"/>
    <w:rsid w:val="00E34961"/>
    <w:rsid w:val="00F05190"/>
    <w:rsid w:val="00F43BB6"/>
    <w:rsid w:val="00F6530C"/>
    <w:rsid w:val="00FD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8CF3C"/>
  <w15:docId w15:val="{19D5CD7E-85C1-4923-9ADD-35CF27D6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961"/>
    <w:pPr>
      <w:spacing w:line="259" w:lineRule="auto"/>
    </w:pPr>
    <w:rPr>
      <w:kern w:val="0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9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9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9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9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9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9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9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9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9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9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9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9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9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9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9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9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9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9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9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9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9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34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961"/>
  </w:style>
  <w:style w:type="paragraph" w:styleId="Footer">
    <w:name w:val="footer"/>
    <w:basedOn w:val="Normal"/>
    <w:link w:val="FooterChar"/>
    <w:uiPriority w:val="99"/>
    <w:unhideWhenUsed/>
    <w:rsid w:val="00E34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961"/>
  </w:style>
  <w:style w:type="table" w:styleId="TableGrid">
    <w:name w:val="Table Grid"/>
    <w:basedOn w:val="TableNormal"/>
    <w:uiPriority w:val="39"/>
    <w:rsid w:val="00E34961"/>
    <w:pPr>
      <w:spacing w:after="0" w:line="240" w:lineRule="auto"/>
    </w:pPr>
    <w:rPr>
      <w:kern w:val="0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8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fld-contribauthor">
    <w:name w:val="hlfld-contribauthor"/>
    <w:basedOn w:val="DefaultParagraphFont"/>
    <w:rsid w:val="005C2A72"/>
  </w:style>
  <w:style w:type="paragraph" w:styleId="BalloonText">
    <w:name w:val="Balloon Text"/>
    <w:basedOn w:val="Normal"/>
    <w:link w:val="BalloonTextChar"/>
    <w:uiPriority w:val="99"/>
    <w:semiHidden/>
    <w:unhideWhenUsed/>
    <w:rsid w:val="005C2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A72"/>
    <w:rPr>
      <w:rFonts w:ascii="Tahoma" w:hAnsi="Tahoma" w:cs="Tahoma"/>
      <w:kern w:val="0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6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2711</Words>
  <Characters>15457</Characters>
  <Application>Microsoft Office Word</Application>
  <DocSecurity>0</DocSecurity>
  <Lines>128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Ganna Yanovska</dc:creator>
  <cp:keywords/>
  <dc:description/>
  <cp:lastModifiedBy>Sujithaa R</cp:lastModifiedBy>
  <cp:revision>10</cp:revision>
  <cp:lastPrinted>2025-11-13T10:25:00Z</cp:lastPrinted>
  <dcterms:created xsi:type="dcterms:W3CDTF">2025-11-13T11:14:00Z</dcterms:created>
  <dcterms:modified xsi:type="dcterms:W3CDTF">2026-01-30T07:04:00Z</dcterms:modified>
</cp:coreProperties>
</file>