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9BC06B" w14:textId="2EBF550D" w:rsidR="00524741" w:rsidRDefault="00524741" w:rsidP="00524741">
      <w:pPr>
        <w:spacing w:after="0" w:line="360" w:lineRule="auto"/>
        <w:jc w:val="center"/>
        <w:rPr>
          <w:rFonts w:ascii="Times New Roman" w:hAnsi="Times New Roman" w:cs="Times New Roman"/>
          <w:b/>
          <w:sz w:val="24"/>
          <w:szCs w:val="24"/>
        </w:rPr>
      </w:pPr>
      <w:r w:rsidRPr="00123D02">
        <w:rPr>
          <w:rFonts w:ascii="Times New Roman" w:hAnsi="Times New Roman" w:cs="Times New Roman"/>
          <w:b/>
          <w:sz w:val="24"/>
          <w:szCs w:val="24"/>
        </w:rPr>
        <w:t>Temperature</w:t>
      </w:r>
      <w:r w:rsidR="00D15732">
        <w:rPr>
          <w:rFonts w:ascii="Times New Roman" w:hAnsi="Times New Roman" w:cs="Times New Roman"/>
          <w:b/>
          <w:sz w:val="24"/>
          <w:szCs w:val="24"/>
        </w:rPr>
        <w:t>-</w:t>
      </w:r>
      <w:r w:rsidRPr="00123D02">
        <w:rPr>
          <w:rFonts w:ascii="Times New Roman" w:hAnsi="Times New Roman" w:cs="Times New Roman"/>
          <w:b/>
          <w:sz w:val="24"/>
          <w:szCs w:val="24"/>
        </w:rPr>
        <w:t xml:space="preserve">controlled </w:t>
      </w:r>
      <w:proofErr w:type="spellStart"/>
      <w:r w:rsidRPr="00123D02">
        <w:rPr>
          <w:rFonts w:ascii="Times New Roman" w:hAnsi="Times New Roman" w:cs="Times New Roman"/>
          <w:b/>
          <w:sz w:val="24"/>
          <w:szCs w:val="24"/>
        </w:rPr>
        <w:t>nanomosaics</w:t>
      </w:r>
      <w:proofErr w:type="spellEnd"/>
      <w:r w:rsidRPr="00123D02">
        <w:rPr>
          <w:rFonts w:ascii="Times New Roman" w:hAnsi="Times New Roman" w:cs="Times New Roman"/>
          <w:b/>
          <w:sz w:val="24"/>
          <w:szCs w:val="24"/>
        </w:rPr>
        <w:t xml:space="preserve"> of </w:t>
      </w:r>
      <w:proofErr w:type="spellStart"/>
      <w:r w:rsidRPr="00123D02">
        <w:rPr>
          <w:rFonts w:ascii="Times New Roman" w:hAnsi="Times New Roman" w:cs="Times New Roman"/>
          <w:b/>
          <w:sz w:val="24"/>
          <w:szCs w:val="24"/>
        </w:rPr>
        <w:t>AuCu</w:t>
      </w:r>
      <w:proofErr w:type="spellEnd"/>
      <w:r w:rsidRPr="00123D02">
        <w:rPr>
          <w:rFonts w:ascii="Times New Roman" w:hAnsi="Times New Roman" w:cs="Times New Roman"/>
          <w:b/>
          <w:sz w:val="24"/>
          <w:szCs w:val="24"/>
        </w:rPr>
        <w:t xml:space="preserve"> bimetallic structure </w:t>
      </w:r>
      <w:r w:rsidRPr="00123D02">
        <w:rPr>
          <w:rFonts w:ascii="Times New Roman" w:hAnsi="Times New Roman" w:cs="Times New Roman"/>
          <w:b/>
          <w:sz w:val="24"/>
          <w:szCs w:val="24"/>
        </w:rPr>
        <w:br/>
        <w:t>towards smart light manag</w:t>
      </w:r>
      <w:r w:rsidR="00505648" w:rsidRPr="00123D02">
        <w:rPr>
          <w:rFonts w:ascii="Times New Roman" w:hAnsi="Times New Roman" w:cs="Times New Roman"/>
          <w:b/>
          <w:sz w:val="24"/>
          <w:szCs w:val="24"/>
        </w:rPr>
        <w:t>e</w:t>
      </w:r>
      <w:r w:rsidR="00F8487E" w:rsidRPr="00123D02">
        <w:rPr>
          <w:rFonts w:ascii="Times New Roman" w:hAnsi="Times New Roman" w:cs="Times New Roman"/>
          <w:b/>
          <w:sz w:val="24"/>
          <w:szCs w:val="24"/>
        </w:rPr>
        <w:t>ment</w:t>
      </w:r>
    </w:p>
    <w:p w14:paraId="333199CB" w14:textId="2EB17FED" w:rsidR="00524741" w:rsidRPr="00DF0E11" w:rsidRDefault="00524741" w:rsidP="00524741">
      <w:pPr>
        <w:spacing w:after="0" w:line="360" w:lineRule="auto"/>
        <w:jc w:val="center"/>
        <w:rPr>
          <w:rFonts w:ascii="Times New Roman" w:hAnsi="Times New Roman" w:cs="Times New Roman"/>
          <w:b/>
          <w:sz w:val="24"/>
          <w:szCs w:val="24"/>
        </w:rPr>
      </w:pPr>
      <w:bookmarkStart w:id="0" w:name="_GoBack"/>
      <w:bookmarkEnd w:id="0"/>
    </w:p>
    <w:p w14:paraId="10E5E12F" w14:textId="77777777" w:rsidR="00524741" w:rsidRPr="00524741" w:rsidRDefault="00524741" w:rsidP="00524741">
      <w:pPr>
        <w:spacing w:after="0" w:line="360" w:lineRule="auto"/>
        <w:jc w:val="center"/>
        <w:rPr>
          <w:rFonts w:ascii="Times New Roman" w:hAnsi="Times New Roman" w:cs="Times New Roman"/>
          <w:sz w:val="24"/>
          <w:szCs w:val="24"/>
          <w:vertAlign w:val="superscript"/>
          <w:lang w:val="pl-PL"/>
        </w:rPr>
      </w:pPr>
      <w:r w:rsidRPr="00524741">
        <w:rPr>
          <w:rFonts w:ascii="Times New Roman" w:hAnsi="Times New Roman" w:cs="Times New Roman"/>
          <w:bCs/>
          <w:sz w:val="24"/>
          <w:szCs w:val="24"/>
          <w:lang w:val="pl-PL"/>
        </w:rPr>
        <w:t>Wiktoria Lipińska</w:t>
      </w:r>
      <w:r w:rsidR="00364495">
        <w:rPr>
          <w:rFonts w:ascii="Times New Roman" w:hAnsi="Times New Roman" w:cs="Times New Roman"/>
          <w:bCs/>
          <w:sz w:val="24"/>
          <w:szCs w:val="24"/>
          <w:lang w:val="pl-PL"/>
        </w:rPr>
        <w:t>*</w:t>
      </w:r>
      <w:r w:rsidRPr="00524741">
        <w:rPr>
          <w:rFonts w:ascii="Times New Roman" w:hAnsi="Times New Roman" w:cs="Times New Roman"/>
          <w:sz w:val="24"/>
          <w:szCs w:val="24"/>
          <w:vertAlign w:val="superscript"/>
          <w:lang w:val="pl-PL"/>
        </w:rPr>
        <w:t>1</w:t>
      </w:r>
      <w:r w:rsidRPr="00524741">
        <w:rPr>
          <w:rFonts w:ascii="Times New Roman" w:hAnsi="Times New Roman" w:cs="Times New Roman"/>
          <w:bCs/>
          <w:sz w:val="24"/>
          <w:szCs w:val="24"/>
          <w:lang w:val="pl-PL"/>
        </w:rPr>
        <w:t>, Katarzyna Grochowska</w:t>
      </w:r>
      <w:r w:rsidRPr="00524741">
        <w:rPr>
          <w:rFonts w:ascii="Times New Roman" w:hAnsi="Times New Roman" w:cs="Times New Roman"/>
          <w:sz w:val="24"/>
          <w:szCs w:val="24"/>
          <w:vertAlign w:val="superscript"/>
          <w:lang w:val="pl-PL"/>
        </w:rPr>
        <w:t>1</w:t>
      </w:r>
      <w:r w:rsidRPr="00524741">
        <w:rPr>
          <w:rFonts w:ascii="Times New Roman" w:hAnsi="Times New Roman" w:cs="Times New Roman"/>
          <w:bCs/>
          <w:sz w:val="24"/>
          <w:szCs w:val="24"/>
          <w:lang w:val="pl-PL"/>
        </w:rPr>
        <w:t>, Jakub Karczewski</w:t>
      </w:r>
      <w:r w:rsidRPr="00524741">
        <w:rPr>
          <w:rFonts w:ascii="Times New Roman" w:hAnsi="Times New Roman" w:cs="Times New Roman"/>
          <w:sz w:val="24"/>
          <w:szCs w:val="24"/>
          <w:vertAlign w:val="superscript"/>
          <w:lang w:val="pl-PL"/>
        </w:rPr>
        <w:t>2</w:t>
      </w:r>
      <w:r w:rsidR="002078DE" w:rsidRPr="002078DE">
        <w:rPr>
          <w:rFonts w:ascii="Times New Roman" w:hAnsi="Times New Roman" w:cs="Times New Roman"/>
          <w:sz w:val="24"/>
          <w:szCs w:val="24"/>
          <w:vertAlign w:val="superscript"/>
          <w:lang w:val="pl-PL"/>
        </w:rPr>
        <w:t>,</w:t>
      </w:r>
      <w:r w:rsidR="002078DE" w:rsidRPr="002078DE">
        <w:rPr>
          <w:rFonts w:ascii="Times New Roman" w:hAnsi="Times New Roman" w:cs="Times New Roman"/>
          <w:iCs/>
          <w:sz w:val="24"/>
          <w:szCs w:val="24"/>
          <w:vertAlign w:val="superscript"/>
          <w:lang w:val="pl-PL"/>
        </w:rPr>
        <w:t>3</w:t>
      </w:r>
      <w:r w:rsidRPr="00524741">
        <w:rPr>
          <w:rFonts w:ascii="Times New Roman" w:hAnsi="Times New Roman" w:cs="Times New Roman"/>
          <w:bCs/>
          <w:sz w:val="24"/>
          <w:szCs w:val="24"/>
          <w:lang w:val="pl-PL"/>
        </w:rPr>
        <w:t xml:space="preserve">, </w:t>
      </w:r>
      <w:r w:rsidRPr="00524741">
        <w:rPr>
          <w:rFonts w:ascii="Times New Roman" w:hAnsi="Times New Roman" w:cs="Times New Roman"/>
          <w:bCs/>
          <w:sz w:val="24"/>
          <w:szCs w:val="24"/>
          <w:lang w:val="pl-PL"/>
        </w:rPr>
        <w:br/>
        <w:t>Jacek Ryl</w:t>
      </w:r>
      <w:r w:rsidRPr="00524741">
        <w:rPr>
          <w:rFonts w:ascii="Times New Roman" w:hAnsi="Times New Roman" w:cs="Times New Roman"/>
          <w:sz w:val="24"/>
          <w:szCs w:val="24"/>
          <w:vertAlign w:val="superscript"/>
          <w:lang w:val="pl-PL"/>
        </w:rPr>
        <w:t>2</w:t>
      </w:r>
      <w:r w:rsidR="002078DE">
        <w:rPr>
          <w:rFonts w:ascii="Times New Roman" w:hAnsi="Times New Roman" w:cs="Times New Roman"/>
          <w:sz w:val="24"/>
          <w:szCs w:val="24"/>
          <w:vertAlign w:val="superscript"/>
          <w:lang w:val="pl-PL"/>
        </w:rPr>
        <w:t>,</w:t>
      </w:r>
      <w:r w:rsidR="002078DE" w:rsidRPr="002078DE">
        <w:rPr>
          <w:rFonts w:ascii="Times New Roman" w:hAnsi="Times New Roman" w:cs="Times New Roman"/>
          <w:iCs/>
          <w:sz w:val="24"/>
          <w:szCs w:val="24"/>
          <w:vertAlign w:val="superscript"/>
          <w:lang w:val="pl-PL"/>
        </w:rPr>
        <w:t>3</w:t>
      </w:r>
      <w:r w:rsidRPr="002078DE">
        <w:rPr>
          <w:rFonts w:ascii="Times New Roman" w:hAnsi="Times New Roman" w:cs="Times New Roman"/>
          <w:bCs/>
          <w:sz w:val="24"/>
          <w:szCs w:val="24"/>
          <w:lang w:val="pl-PL"/>
        </w:rPr>
        <w:t xml:space="preserve"> </w:t>
      </w:r>
      <w:r w:rsidRPr="00524741">
        <w:rPr>
          <w:rFonts w:ascii="Times New Roman" w:hAnsi="Times New Roman" w:cs="Times New Roman"/>
          <w:bCs/>
          <w:sz w:val="24"/>
          <w:szCs w:val="24"/>
          <w:lang w:val="pl-PL"/>
        </w:rPr>
        <w:t>and Katarzyna Siuzdak</w:t>
      </w:r>
      <w:r w:rsidRPr="00524741">
        <w:rPr>
          <w:rFonts w:ascii="Times New Roman" w:hAnsi="Times New Roman" w:cs="Times New Roman"/>
          <w:sz w:val="24"/>
          <w:szCs w:val="24"/>
          <w:vertAlign w:val="superscript"/>
          <w:lang w:val="pl-PL"/>
        </w:rPr>
        <w:t>1</w:t>
      </w:r>
    </w:p>
    <w:p w14:paraId="5DFC72C8" w14:textId="77777777" w:rsidR="00524741" w:rsidRPr="00524741" w:rsidRDefault="00524741" w:rsidP="00524741">
      <w:pPr>
        <w:spacing w:after="0" w:line="360" w:lineRule="auto"/>
        <w:jc w:val="center"/>
        <w:rPr>
          <w:rFonts w:ascii="Times New Roman" w:hAnsi="Times New Roman" w:cs="Times New Roman"/>
          <w:bCs/>
          <w:sz w:val="24"/>
          <w:szCs w:val="24"/>
          <w:lang w:val="pl-PL"/>
        </w:rPr>
      </w:pPr>
    </w:p>
    <w:p w14:paraId="38CC5107" w14:textId="77777777" w:rsidR="00524741" w:rsidRDefault="00524741" w:rsidP="00524741">
      <w:pPr>
        <w:jc w:val="both"/>
        <w:rPr>
          <w:rFonts w:ascii="Times New Roman" w:hAnsi="Times New Roman" w:cs="Times New Roman"/>
          <w:sz w:val="24"/>
          <w:szCs w:val="24"/>
        </w:rPr>
      </w:pPr>
      <w:r w:rsidRPr="00BD64D2">
        <w:rPr>
          <w:rFonts w:ascii="Times New Roman" w:hAnsi="Times New Roman" w:cs="Times New Roman"/>
          <w:sz w:val="24"/>
          <w:szCs w:val="24"/>
          <w:vertAlign w:val="superscript"/>
        </w:rPr>
        <w:t>1</w:t>
      </w:r>
      <w:r w:rsidRPr="00BD64D2">
        <w:rPr>
          <w:rFonts w:ascii="Times New Roman" w:hAnsi="Times New Roman" w:cs="Times New Roman"/>
          <w:sz w:val="24"/>
          <w:szCs w:val="24"/>
        </w:rPr>
        <w:t>Centre for Plasma and Laser Engineering, T</w:t>
      </w:r>
      <w:r>
        <w:rPr>
          <w:rFonts w:ascii="Times New Roman" w:hAnsi="Times New Roman" w:cs="Times New Roman"/>
          <w:sz w:val="24"/>
          <w:szCs w:val="24"/>
        </w:rPr>
        <w:t xml:space="preserve">he </w:t>
      </w:r>
      <w:proofErr w:type="spellStart"/>
      <w:r>
        <w:rPr>
          <w:rFonts w:ascii="Times New Roman" w:hAnsi="Times New Roman" w:cs="Times New Roman"/>
          <w:sz w:val="24"/>
          <w:szCs w:val="24"/>
        </w:rPr>
        <w:t>Szewalski</w:t>
      </w:r>
      <w:proofErr w:type="spellEnd"/>
      <w:r>
        <w:rPr>
          <w:rFonts w:ascii="Times New Roman" w:hAnsi="Times New Roman" w:cs="Times New Roman"/>
          <w:sz w:val="24"/>
          <w:szCs w:val="24"/>
        </w:rPr>
        <w:t xml:space="preserve"> Institute of Fluid-</w:t>
      </w:r>
      <w:r w:rsidRPr="00BD64D2">
        <w:rPr>
          <w:rFonts w:ascii="Times New Roman" w:hAnsi="Times New Roman" w:cs="Times New Roman"/>
          <w:sz w:val="24"/>
          <w:szCs w:val="24"/>
        </w:rPr>
        <w:t>Flow Machinery Polish Academy of Sciences, Fiszera 14 St., 80-231 Gdańsk, Poland</w:t>
      </w:r>
    </w:p>
    <w:p w14:paraId="114D4260" w14:textId="77777777" w:rsidR="00C56563" w:rsidRDefault="00524741" w:rsidP="00532E69">
      <w:pPr>
        <w:jc w:val="both"/>
        <w:rPr>
          <w:rFonts w:ascii="Times New Roman" w:hAnsi="Times New Roman" w:cs="Times New Roman"/>
          <w:sz w:val="24"/>
          <w:szCs w:val="24"/>
        </w:rPr>
      </w:pPr>
      <w:r w:rsidRPr="00BD64D2">
        <w:rPr>
          <w:rFonts w:ascii="Times New Roman" w:hAnsi="Times New Roman" w:cs="Times New Roman"/>
          <w:sz w:val="24"/>
          <w:szCs w:val="24"/>
          <w:vertAlign w:val="superscript"/>
        </w:rPr>
        <w:t>2</w:t>
      </w:r>
      <w:r w:rsidRPr="00F33C56">
        <w:rPr>
          <w:rFonts w:ascii="Times New Roman" w:hAnsi="Times New Roman" w:cs="Times New Roman"/>
          <w:sz w:val="24"/>
          <w:szCs w:val="24"/>
        </w:rPr>
        <w:t xml:space="preserve">Institute </w:t>
      </w:r>
      <w:r>
        <w:rPr>
          <w:rFonts w:ascii="Times New Roman" w:hAnsi="Times New Roman" w:cs="Times New Roman"/>
          <w:sz w:val="24"/>
          <w:szCs w:val="24"/>
        </w:rPr>
        <w:t xml:space="preserve">of Nanotechnology and Materials Engineering, </w:t>
      </w:r>
      <w:r w:rsidRPr="00BD64D2">
        <w:rPr>
          <w:rFonts w:ascii="Times New Roman" w:hAnsi="Times New Roman" w:cs="Times New Roman"/>
          <w:sz w:val="24"/>
          <w:szCs w:val="24"/>
        </w:rPr>
        <w:t>Faculty of Applied Physics and Mathematics, Gdańsk University of Technology, Narutowicza 11/12 St., 80-233 Gdańsk, Poland</w:t>
      </w:r>
    </w:p>
    <w:p w14:paraId="5BF825A1" w14:textId="77777777" w:rsidR="002078DE" w:rsidRDefault="002078DE" w:rsidP="002078DE">
      <w:pPr>
        <w:jc w:val="both"/>
        <w:rPr>
          <w:rFonts w:ascii="Times New Roman" w:hAnsi="Times New Roman" w:cs="Times New Roman"/>
          <w:sz w:val="24"/>
          <w:szCs w:val="24"/>
        </w:rPr>
      </w:pPr>
      <w:r w:rsidRPr="00C65D3F">
        <w:rPr>
          <w:rFonts w:ascii="Times New Roman" w:hAnsi="Times New Roman" w:cs="Times New Roman"/>
          <w:iCs/>
          <w:sz w:val="24"/>
          <w:szCs w:val="24"/>
          <w:vertAlign w:val="superscript"/>
          <w:lang w:val="en-US"/>
        </w:rPr>
        <w:t>3</w:t>
      </w:r>
      <w:r w:rsidRPr="00A86AB4">
        <w:rPr>
          <w:rFonts w:ascii="Times New Roman" w:hAnsi="Times New Roman" w:cs="Times New Roman"/>
          <w:iCs/>
          <w:sz w:val="24"/>
          <w:szCs w:val="24"/>
          <w:lang w:val="en-US"/>
        </w:rPr>
        <w:t>A</w:t>
      </w:r>
      <w:r w:rsidRPr="007722D0">
        <w:rPr>
          <w:rFonts w:ascii="Times New Roman" w:hAnsi="Times New Roman" w:cs="Times New Roman"/>
          <w:iCs/>
          <w:sz w:val="24"/>
          <w:szCs w:val="24"/>
          <w:lang w:val="en-US"/>
        </w:rPr>
        <w:t>dvanced Materials Center,</w:t>
      </w:r>
      <w:r w:rsidRPr="007722D0">
        <w:rPr>
          <w:rFonts w:ascii="Times New Roman" w:hAnsi="Times New Roman" w:cs="Times New Roman"/>
          <w:bCs/>
          <w:iCs/>
          <w:sz w:val="24"/>
          <w:szCs w:val="24"/>
          <w:lang w:val="en-US"/>
        </w:rPr>
        <w:t xml:space="preserve"> </w:t>
      </w:r>
      <w:r w:rsidRPr="007722D0">
        <w:rPr>
          <w:rFonts w:ascii="Times New Roman" w:hAnsi="Times New Roman" w:cs="Times New Roman"/>
          <w:sz w:val="24"/>
          <w:szCs w:val="24"/>
        </w:rPr>
        <w:t>Gdań</w:t>
      </w:r>
      <w:r w:rsidRPr="00D412DF">
        <w:rPr>
          <w:rFonts w:ascii="Times New Roman" w:hAnsi="Times New Roman" w:cs="Times New Roman"/>
          <w:sz w:val="24"/>
          <w:szCs w:val="24"/>
        </w:rPr>
        <w:t xml:space="preserve">sk University of Technology, Narutowicza 11/12 St., </w:t>
      </w:r>
      <w:r>
        <w:rPr>
          <w:rFonts w:ascii="Times New Roman" w:hAnsi="Times New Roman" w:cs="Times New Roman"/>
          <w:sz w:val="24"/>
          <w:szCs w:val="24"/>
        </w:rPr>
        <w:br/>
      </w:r>
      <w:r w:rsidRPr="00D412DF">
        <w:rPr>
          <w:rFonts w:ascii="Times New Roman" w:hAnsi="Times New Roman" w:cs="Times New Roman"/>
          <w:sz w:val="24"/>
          <w:szCs w:val="24"/>
        </w:rPr>
        <w:t>80-233 Gdańsk</w:t>
      </w:r>
    </w:p>
    <w:p w14:paraId="3B8DF96C" w14:textId="77777777" w:rsidR="001C1CCC" w:rsidRDefault="001C1CCC" w:rsidP="001C1CCC">
      <w:pPr>
        <w:spacing w:after="0" w:line="312" w:lineRule="exact"/>
        <w:jc w:val="both"/>
        <w:rPr>
          <w:rFonts w:ascii="Times New Roman" w:hAnsi="Times New Roman" w:cs="Times New Roman"/>
          <w:sz w:val="24"/>
          <w:lang w:eastAsia="pl-PL"/>
        </w:rPr>
      </w:pPr>
      <w:r>
        <w:rPr>
          <w:rFonts w:ascii="Times New Roman" w:hAnsi="Times New Roman" w:cs="Times New Roman"/>
          <w:sz w:val="24"/>
          <w:lang w:eastAsia="pl-PL"/>
        </w:rPr>
        <w:t xml:space="preserve">Corresponding author </w:t>
      </w:r>
    </w:p>
    <w:p w14:paraId="59C879A3" w14:textId="05B2CAD3" w:rsidR="00653B76" w:rsidRDefault="001C1CCC" w:rsidP="002078DE">
      <w:pPr>
        <w:jc w:val="both"/>
        <w:rPr>
          <w:rFonts w:ascii="Times New Roman" w:hAnsi="Times New Roman" w:cs="Times New Roman"/>
          <w:sz w:val="24"/>
          <w:szCs w:val="24"/>
        </w:rPr>
      </w:pPr>
      <w:r>
        <w:rPr>
          <w:rFonts w:ascii="Times New Roman" w:hAnsi="Times New Roman" w:cs="Times New Roman"/>
          <w:b/>
          <w:sz w:val="24"/>
          <w:lang w:eastAsia="pl-PL"/>
        </w:rPr>
        <w:t>*</w:t>
      </w:r>
      <w:r>
        <w:rPr>
          <w:rFonts w:ascii="Times New Roman" w:hAnsi="Times New Roman" w:cs="Times New Roman"/>
          <w:sz w:val="24"/>
          <w:lang w:eastAsia="pl-PL"/>
        </w:rPr>
        <w:t xml:space="preserve">Email </w:t>
      </w:r>
      <w:r w:rsidRPr="001C1CCC">
        <w:rPr>
          <w:rStyle w:val="Hyperlink"/>
          <w:rFonts w:ascii="Times New Roman" w:hAnsi="Times New Roman" w:cs="Times New Roman"/>
          <w:color w:val="auto"/>
          <w:sz w:val="24"/>
          <w:u w:val="none"/>
          <w:lang w:eastAsia="pl-PL"/>
        </w:rPr>
        <w:t>wlipinska@imp.gda.pl</w:t>
      </w:r>
    </w:p>
    <w:p w14:paraId="7AEF4E7C" w14:textId="77777777" w:rsidR="00653B76" w:rsidRDefault="00653B76" w:rsidP="002078DE">
      <w:pPr>
        <w:jc w:val="both"/>
        <w:rPr>
          <w:rFonts w:ascii="Times New Roman" w:hAnsi="Times New Roman" w:cs="Times New Roman"/>
          <w:sz w:val="24"/>
          <w:szCs w:val="24"/>
        </w:rPr>
      </w:pPr>
      <w:r w:rsidRPr="002E5E29">
        <w:rPr>
          <w:rFonts w:ascii="Times New Roman" w:hAnsi="Times New Roman" w:cs="Times New Roman"/>
          <w:noProof/>
          <w:color w:val="222222"/>
          <w:sz w:val="24"/>
          <w:szCs w:val="24"/>
          <w:highlight w:val="cyan"/>
          <w:shd w:val="clear" w:color="auto" w:fill="FFFFFF"/>
          <w:lang w:val="en-US"/>
        </w:rPr>
        <w:drawing>
          <wp:inline distT="0" distB="0" distL="0" distR="0" wp14:anchorId="3070815F" wp14:editId="671FF080">
            <wp:extent cx="5753100" cy="3251200"/>
            <wp:effectExtent l="0" t="0" r="0" b="635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3251200"/>
                    </a:xfrm>
                    <a:prstGeom prst="rect">
                      <a:avLst/>
                    </a:prstGeom>
                    <a:noFill/>
                    <a:ln>
                      <a:noFill/>
                    </a:ln>
                  </pic:spPr>
                </pic:pic>
              </a:graphicData>
            </a:graphic>
          </wp:inline>
        </w:drawing>
      </w:r>
    </w:p>
    <w:p w14:paraId="49A2D6F1" w14:textId="77777777" w:rsidR="00653B76" w:rsidRPr="00123D02" w:rsidRDefault="00653B76" w:rsidP="00310F07">
      <w:pPr>
        <w:spacing w:line="360" w:lineRule="auto"/>
        <w:jc w:val="center"/>
        <w:rPr>
          <w:rFonts w:ascii="Times New Roman" w:hAnsi="Times New Roman" w:cs="Times New Roman"/>
          <w:color w:val="222222"/>
          <w:sz w:val="24"/>
          <w:szCs w:val="24"/>
          <w:shd w:val="clear" w:color="auto" w:fill="FFFFFF"/>
          <w:lang w:val="en-US"/>
        </w:rPr>
      </w:pPr>
      <w:r w:rsidRPr="00123D02">
        <w:rPr>
          <w:rFonts w:ascii="Times New Roman" w:hAnsi="Times New Roman" w:cs="Times New Roman"/>
          <w:color w:val="222222"/>
          <w:sz w:val="24"/>
          <w:szCs w:val="24"/>
          <w:shd w:val="clear" w:color="auto" w:fill="FFFFFF"/>
          <w:lang w:val="en-US"/>
        </w:rPr>
        <w:t xml:space="preserve">Fig. S1 – a) depth profile through the Ti foil and 10AuCu sample formed at 400 </w:t>
      </w:r>
      <w:r w:rsidRPr="00123D02">
        <w:rPr>
          <w:rFonts w:ascii="Times New Roman" w:hAnsi="Times New Roman" w:cs="Times New Roman"/>
          <w:color w:val="222222"/>
          <w:sz w:val="24"/>
          <w:szCs w:val="24"/>
          <w:shd w:val="clear" w:color="auto" w:fill="FFFFFF"/>
          <w:lang w:val="en-US"/>
        </w:rPr>
        <w:sym w:font="Symbol" w:char="F0B0"/>
      </w:r>
      <w:r w:rsidRPr="00123D02">
        <w:rPr>
          <w:rFonts w:ascii="Times New Roman" w:hAnsi="Times New Roman" w:cs="Times New Roman"/>
          <w:color w:val="222222"/>
          <w:sz w:val="24"/>
          <w:szCs w:val="24"/>
          <w:shd w:val="clear" w:color="auto" w:fill="FFFFFF"/>
          <w:lang w:val="en-US"/>
        </w:rPr>
        <w:t xml:space="preserve">C considering the share of </w:t>
      </w:r>
      <w:r w:rsidRPr="00123D02">
        <w:rPr>
          <w:rFonts w:ascii="Times New Roman" w:hAnsi="Times New Roman" w:cs="Times New Roman"/>
          <w:i/>
          <w:color w:val="222222"/>
          <w:sz w:val="24"/>
          <w:szCs w:val="24"/>
          <w:shd w:val="clear" w:color="auto" w:fill="FFFFFF"/>
          <w:lang w:val="en-US"/>
        </w:rPr>
        <w:t>Ti2p</w:t>
      </w:r>
      <w:r w:rsidRPr="00123D02">
        <w:rPr>
          <w:rFonts w:ascii="Times New Roman" w:hAnsi="Times New Roman" w:cs="Times New Roman"/>
          <w:i/>
          <w:color w:val="222222"/>
          <w:sz w:val="24"/>
          <w:szCs w:val="24"/>
          <w:shd w:val="clear" w:color="auto" w:fill="FFFFFF"/>
          <w:vertAlign w:val="subscript"/>
          <w:lang w:val="en-US"/>
        </w:rPr>
        <w:t>3/2</w:t>
      </w:r>
      <w:r w:rsidRPr="00123D02">
        <w:rPr>
          <w:rFonts w:ascii="Times New Roman" w:hAnsi="Times New Roman" w:cs="Times New Roman"/>
          <w:color w:val="222222"/>
          <w:sz w:val="24"/>
          <w:szCs w:val="24"/>
          <w:shd w:val="clear" w:color="auto" w:fill="FFFFFF"/>
          <w:lang w:val="en-US"/>
        </w:rPr>
        <w:t xml:space="preserve"> spectral components TiO</w:t>
      </w:r>
      <w:r w:rsidRPr="00123D02">
        <w:rPr>
          <w:rFonts w:ascii="Times New Roman" w:hAnsi="Times New Roman" w:cs="Times New Roman"/>
          <w:color w:val="222222"/>
          <w:sz w:val="24"/>
          <w:szCs w:val="24"/>
          <w:shd w:val="clear" w:color="auto" w:fill="FFFFFF"/>
          <w:vertAlign w:val="subscript"/>
          <w:lang w:val="en-US"/>
        </w:rPr>
        <w:t>2</w:t>
      </w:r>
      <w:r w:rsidRPr="00123D02">
        <w:rPr>
          <w:rFonts w:ascii="Times New Roman" w:hAnsi="Times New Roman" w:cs="Times New Roman"/>
          <w:color w:val="222222"/>
          <w:sz w:val="24"/>
          <w:szCs w:val="24"/>
          <w:shd w:val="clear" w:color="auto" w:fill="FFFFFF"/>
          <w:lang w:val="en-US"/>
        </w:rPr>
        <w:t xml:space="preserve"> and metallic Ti, b) </w:t>
      </w:r>
      <w:r w:rsidRPr="00123D02">
        <w:rPr>
          <w:rFonts w:ascii="Times New Roman" w:hAnsi="Times New Roman" w:cs="Times New Roman"/>
          <w:i/>
          <w:color w:val="222222"/>
          <w:sz w:val="24"/>
          <w:szCs w:val="24"/>
          <w:shd w:val="clear" w:color="auto" w:fill="FFFFFF"/>
          <w:lang w:val="en-US"/>
        </w:rPr>
        <w:t>Ti2p</w:t>
      </w:r>
      <w:r w:rsidRPr="00123D02">
        <w:rPr>
          <w:rFonts w:ascii="Times New Roman" w:hAnsi="Times New Roman" w:cs="Times New Roman"/>
          <w:i/>
          <w:color w:val="222222"/>
          <w:sz w:val="24"/>
          <w:szCs w:val="24"/>
          <w:shd w:val="clear" w:color="auto" w:fill="FFFFFF"/>
          <w:vertAlign w:val="subscript"/>
          <w:lang w:val="en-US"/>
        </w:rPr>
        <w:t>3/2</w:t>
      </w:r>
      <w:r w:rsidRPr="00123D02">
        <w:rPr>
          <w:rFonts w:ascii="Times New Roman" w:hAnsi="Times New Roman" w:cs="Times New Roman"/>
          <w:color w:val="222222"/>
          <w:sz w:val="24"/>
          <w:szCs w:val="24"/>
          <w:shd w:val="clear" w:color="auto" w:fill="FFFFFF"/>
          <w:lang w:val="en-US"/>
        </w:rPr>
        <w:t xml:space="preserve"> spectra of the studied samples b) at the surface and c) after 200 s Ar</w:t>
      </w:r>
      <w:r w:rsidRPr="00123D02">
        <w:rPr>
          <w:rFonts w:ascii="Times New Roman" w:hAnsi="Times New Roman" w:cs="Times New Roman"/>
          <w:color w:val="222222"/>
          <w:sz w:val="24"/>
          <w:szCs w:val="24"/>
          <w:shd w:val="clear" w:color="auto" w:fill="FFFFFF"/>
          <w:vertAlign w:val="superscript"/>
          <w:lang w:val="en-US"/>
        </w:rPr>
        <w:t>+</w:t>
      </w:r>
      <w:r w:rsidRPr="00123D02">
        <w:rPr>
          <w:rFonts w:ascii="Times New Roman" w:hAnsi="Times New Roman" w:cs="Times New Roman"/>
          <w:color w:val="222222"/>
          <w:sz w:val="24"/>
          <w:szCs w:val="24"/>
          <w:shd w:val="clear" w:color="auto" w:fill="FFFFFF"/>
          <w:lang w:val="en-US"/>
        </w:rPr>
        <w:t xml:space="preserve"> bombardment.</w:t>
      </w:r>
    </w:p>
    <w:p w14:paraId="071CCAF9" w14:textId="77777777" w:rsidR="00A37EED" w:rsidRDefault="00A37EED" w:rsidP="002078DE">
      <w:pPr>
        <w:jc w:val="both"/>
        <w:rPr>
          <w:rFonts w:ascii="Times New Roman" w:hAnsi="Times New Roman" w:cs="Times New Roman"/>
          <w:sz w:val="24"/>
          <w:szCs w:val="24"/>
          <w:lang w:val="en-US"/>
        </w:rPr>
      </w:pPr>
    </w:p>
    <w:p w14:paraId="76A369C0" w14:textId="77777777" w:rsidR="00515CDE" w:rsidRDefault="00515CDE" w:rsidP="002078DE">
      <w:pPr>
        <w:jc w:val="both"/>
        <w:rPr>
          <w:rFonts w:ascii="Times New Roman" w:hAnsi="Times New Roman" w:cs="Times New Roman"/>
          <w:sz w:val="24"/>
          <w:szCs w:val="24"/>
          <w:lang w:val="en-US"/>
        </w:rPr>
      </w:pPr>
    </w:p>
    <w:p w14:paraId="761CECE6" w14:textId="77777777" w:rsidR="00515CDE" w:rsidRDefault="00515CDE" w:rsidP="002078DE">
      <w:pPr>
        <w:jc w:val="both"/>
        <w:rPr>
          <w:rFonts w:ascii="Times New Roman" w:hAnsi="Times New Roman" w:cs="Times New Roman"/>
          <w:sz w:val="24"/>
          <w:szCs w:val="24"/>
          <w:lang w:val="en-US"/>
        </w:rPr>
      </w:pPr>
    </w:p>
    <w:p w14:paraId="4EB92106" w14:textId="77777777" w:rsidR="00515CDE" w:rsidRDefault="00515CDE" w:rsidP="002078DE">
      <w:pPr>
        <w:jc w:val="both"/>
        <w:rPr>
          <w:rFonts w:ascii="Times New Roman" w:hAnsi="Times New Roman" w:cs="Times New Roman"/>
          <w:sz w:val="24"/>
          <w:szCs w:val="24"/>
          <w:lang w:val="en-US"/>
        </w:rPr>
      </w:pPr>
    </w:p>
    <w:p w14:paraId="2F34CB8E" w14:textId="3CB76B3C" w:rsidR="00515CDE" w:rsidRPr="00C47684" w:rsidRDefault="00515CDE" w:rsidP="00515CDE">
      <w:pPr>
        <w:spacing w:line="360" w:lineRule="auto"/>
        <w:jc w:val="both"/>
        <w:rPr>
          <w:rFonts w:ascii="Times New Roman" w:hAnsi="Times New Roman" w:cs="Times New Roman"/>
          <w:sz w:val="24"/>
          <w:szCs w:val="24"/>
          <w:shd w:val="clear" w:color="auto" w:fill="FFFFFF"/>
        </w:rPr>
      </w:pPr>
      <w:r w:rsidRPr="00C47684">
        <w:rPr>
          <w:rFonts w:ascii="Times New Roman" w:hAnsi="Times New Roman" w:cs="Times New Roman"/>
          <w:sz w:val="24"/>
          <w:szCs w:val="24"/>
          <w:shd w:val="clear" w:color="auto" w:fill="FFFFFF"/>
        </w:rPr>
        <w:t>XPS measurements were conducted for the 10AuCu electrode annealed at 500°C after photoelectrochemical measurements. The curves are presented in Fig.</w:t>
      </w:r>
      <w:r w:rsidR="00D527F6" w:rsidRPr="00C47684">
        <w:rPr>
          <w:rFonts w:ascii="Times New Roman" w:hAnsi="Times New Roman" w:cs="Times New Roman"/>
          <w:sz w:val="24"/>
          <w:szCs w:val="24"/>
          <w:shd w:val="clear" w:color="auto" w:fill="FFFFFF"/>
        </w:rPr>
        <w:t>S2</w:t>
      </w:r>
      <w:r w:rsidRPr="00C47684">
        <w:rPr>
          <w:rFonts w:ascii="Times New Roman" w:hAnsi="Times New Roman" w:cs="Times New Roman"/>
          <w:sz w:val="24"/>
          <w:szCs w:val="24"/>
          <w:shd w:val="clear" w:color="auto" w:fill="FFFFFF"/>
        </w:rPr>
        <w:t xml:space="preserve"> and results are summarized in Tab.</w:t>
      </w:r>
      <w:r w:rsidR="00D527F6" w:rsidRPr="00C47684">
        <w:rPr>
          <w:rFonts w:ascii="Times New Roman" w:hAnsi="Times New Roman" w:cs="Times New Roman"/>
          <w:sz w:val="24"/>
          <w:szCs w:val="24"/>
          <w:shd w:val="clear" w:color="auto" w:fill="FFFFFF"/>
        </w:rPr>
        <w:t>S1</w:t>
      </w:r>
      <w:r w:rsidR="00C90C40" w:rsidRPr="00C47684">
        <w:rPr>
          <w:rFonts w:ascii="Times New Roman" w:hAnsi="Times New Roman" w:cs="Times New Roman"/>
          <w:sz w:val="24"/>
          <w:szCs w:val="24"/>
          <w:shd w:val="clear" w:color="auto" w:fill="FFFFFF"/>
        </w:rPr>
        <w:t>.</w:t>
      </w:r>
      <w:r w:rsidRPr="00C47684">
        <w:rPr>
          <w:rFonts w:ascii="Times New Roman" w:hAnsi="Times New Roman" w:cs="Times New Roman"/>
          <w:sz w:val="24"/>
          <w:szCs w:val="24"/>
          <w:shd w:val="clear" w:color="auto" w:fill="FFFFFF"/>
        </w:rPr>
        <w:t xml:space="preserve"> The spectrum of copper appears as an overlapping four peaks located at 931.2 eV, 932.6 eV, 933 eV, and 935.0 eV same as for the sample before electrochemical measurements. The same peaks after and before electrochemical measurements can be observed for Ti2p and O1s spectra. The most prominent change occurring due to the performed measurements was noted for Au4f spectrum as a new third peak Au</w:t>
      </w:r>
      <w:r w:rsidRPr="00C47684">
        <w:rPr>
          <w:rFonts w:ascii="Times New Roman" w:hAnsi="Times New Roman" w:cs="Times New Roman"/>
          <w:sz w:val="24"/>
          <w:szCs w:val="24"/>
          <w:shd w:val="clear" w:color="auto" w:fill="FFFFFF"/>
          <w:vertAlign w:val="subscript"/>
        </w:rPr>
        <w:t>2</w:t>
      </w:r>
      <w:r w:rsidRPr="00C47684">
        <w:rPr>
          <w:rFonts w:ascii="Times New Roman" w:hAnsi="Times New Roman" w:cs="Times New Roman"/>
          <w:sz w:val="24"/>
          <w:szCs w:val="24"/>
          <w:shd w:val="clear" w:color="auto" w:fill="FFFFFF"/>
        </w:rPr>
        <w:t>O</w:t>
      </w:r>
      <w:r w:rsidRPr="00C47684">
        <w:rPr>
          <w:rFonts w:ascii="Times New Roman" w:hAnsi="Times New Roman" w:cs="Times New Roman"/>
          <w:sz w:val="24"/>
          <w:szCs w:val="24"/>
          <w:shd w:val="clear" w:color="auto" w:fill="FFFFFF"/>
          <w:vertAlign w:val="subscript"/>
        </w:rPr>
        <w:t>3</w:t>
      </w:r>
      <w:r w:rsidRPr="00C47684">
        <w:rPr>
          <w:rFonts w:ascii="Times New Roman" w:hAnsi="Times New Roman" w:cs="Times New Roman"/>
          <w:sz w:val="24"/>
          <w:szCs w:val="24"/>
          <w:shd w:val="clear" w:color="auto" w:fill="FFFFFF"/>
        </w:rPr>
        <w:t xml:space="preserve"> located at 86.3 eV</w:t>
      </w:r>
      <w:r w:rsidR="00AD29E7" w:rsidRPr="00C47684">
        <w:rPr>
          <w:rFonts w:ascii="Times New Roman" w:hAnsi="Times New Roman" w:cs="Times New Roman"/>
          <w:sz w:val="24"/>
          <w:szCs w:val="24"/>
          <w:shd w:val="clear" w:color="auto" w:fill="FFFFFF"/>
        </w:rPr>
        <w:t xml:space="preserve"> </w:t>
      </w:r>
      <w:r w:rsidR="00AD29E7" w:rsidRPr="00C47684">
        <w:rPr>
          <w:rFonts w:ascii="Times New Roman" w:hAnsi="Times New Roman" w:cs="Times New Roman"/>
          <w:sz w:val="24"/>
          <w:szCs w:val="24"/>
          <w:shd w:val="clear" w:color="auto" w:fill="FFFFFF"/>
        </w:rPr>
        <w:br/>
      </w:r>
      <w:r w:rsidR="001C1CCC">
        <w:rPr>
          <w:rFonts w:ascii="Times New Roman" w:hAnsi="Times New Roman" w:cs="Times New Roman"/>
          <w:sz w:val="24"/>
          <w:szCs w:val="24"/>
        </w:rPr>
        <w:t>[1, 2]</w:t>
      </w:r>
      <w:r w:rsidR="00FB433D" w:rsidRPr="00C47684">
        <w:rPr>
          <w:rFonts w:ascii="Times New Roman" w:hAnsi="Times New Roman" w:cs="Times New Roman"/>
          <w:sz w:val="24"/>
          <w:szCs w:val="24"/>
          <w:shd w:val="clear" w:color="auto" w:fill="FFFFFF"/>
        </w:rPr>
        <w:t>.</w:t>
      </w:r>
      <w:r w:rsidR="001C1CCC">
        <w:rPr>
          <w:rFonts w:ascii="Times New Roman" w:hAnsi="Times New Roman" w:cs="Times New Roman"/>
          <w:sz w:val="24"/>
          <w:szCs w:val="24"/>
          <w:shd w:val="clear" w:color="auto" w:fill="FFFFFF"/>
        </w:rPr>
        <w:t xml:space="preserve"> </w:t>
      </w:r>
      <w:r w:rsidRPr="00C47684">
        <w:rPr>
          <w:rFonts w:ascii="Times New Roman" w:hAnsi="Times New Roman" w:cs="Times New Roman"/>
          <w:sz w:val="24"/>
          <w:szCs w:val="24"/>
          <w:shd w:val="clear" w:color="auto" w:fill="FFFFFF"/>
        </w:rPr>
        <w:t>The Au</w:t>
      </w:r>
      <w:r w:rsidRPr="00C47684">
        <w:rPr>
          <w:rFonts w:ascii="Times New Roman" w:hAnsi="Times New Roman" w:cs="Times New Roman"/>
          <w:sz w:val="24"/>
          <w:szCs w:val="24"/>
          <w:shd w:val="clear" w:color="auto" w:fill="FFFFFF"/>
          <w:vertAlign w:val="subscript"/>
        </w:rPr>
        <w:t>2</w:t>
      </w:r>
      <w:r w:rsidRPr="00C47684">
        <w:rPr>
          <w:rFonts w:ascii="Times New Roman" w:hAnsi="Times New Roman" w:cs="Times New Roman"/>
          <w:sz w:val="24"/>
          <w:szCs w:val="24"/>
          <w:shd w:val="clear" w:color="auto" w:fill="FFFFFF"/>
        </w:rPr>
        <w:t>O</w:t>
      </w:r>
      <w:r w:rsidRPr="00C47684">
        <w:rPr>
          <w:rFonts w:ascii="Times New Roman" w:hAnsi="Times New Roman" w:cs="Times New Roman"/>
          <w:sz w:val="24"/>
          <w:szCs w:val="24"/>
          <w:shd w:val="clear" w:color="auto" w:fill="FFFFFF"/>
          <w:vertAlign w:val="subscript"/>
        </w:rPr>
        <w:t>3</w:t>
      </w:r>
      <w:r w:rsidRPr="00C47684">
        <w:rPr>
          <w:rFonts w:ascii="Times New Roman" w:hAnsi="Times New Roman" w:cs="Times New Roman"/>
          <w:sz w:val="24"/>
          <w:szCs w:val="24"/>
          <w:shd w:val="clear" w:color="auto" w:fill="FFFFFF"/>
        </w:rPr>
        <w:t xml:space="preserve"> oxide was formed during cyclic voltammetry measurements, however, its amount was too small to observe an anodic peak on the CV curve. Additionally, the increase of Atomic% of metallic Au were confirmed.</w:t>
      </w:r>
    </w:p>
    <w:p w14:paraId="1771E167" w14:textId="4D464DB1" w:rsidR="00515CDE" w:rsidRPr="00515CDE" w:rsidRDefault="00FB433D" w:rsidP="00515CDE">
      <w:pPr>
        <w:rPr>
          <w:rFonts w:ascii="Times New Roman" w:hAnsi="Times New Roman" w:cs="Times New Roman"/>
          <w:sz w:val="24"/>
          <w:szCs w:val="24"/>
          <w:highlight w:val="yellow"/>
          <w:lang w:val="pl-PL"/>
        </w:rPr>
      </w:pPr>
      <w:r w:rsidRPr="00FB433D">
        <w:rPr>
          <w:rFonts w:ascii="Times New Roman" w:hAnsi="Times New Roman" w:cs="Times New Roman"/>
          <w:noProof/>
          <w:sz w:val="24"/>
          <w:szCs w:val="24"/>
          <w:lang w:val="en-US"/>
        </w:rPr>
        <w:drawing>
          <wp:inline distT="0" distB="0" distL="0" distR="0" wp14:anchorId="47F08241" wp14:editId="729AFF62">
            <wp:extent cx="5886450" cy="2738322"/>
            <wp:effectExtent l="0" t="0" r="0" b="5080"/>
            <wp:docPr id="2" name="Obraz 2" descr="C:\Users\admin\Desktop\Electrochimica Acta\XPSreview.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Electrochimica Acta\XPSreview.ti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464" r="5909"/>
                    <a:stretch/>
                  </pic:blipFill>
                  <pic:spPr bwMode="auto">
                    <a:xfrm>
                      <a:off x="0" y="0"/>
                      <a:ext cx="5892682" cy="2741221"/>
                    </a:xfrm>
                    <a:prstGeom prst="rect">
                      <a:avLst/>
                    </a:prstGeom>
                    <a:noFill/>
                    <a:ln>
                      <a:noFill/>
                    </a:ln>
                    <a:extLst>
                      <a:ext uri="{53640926-AAD7-44D8-BBD7-CCE9431645EC}">
                        <a14:shadowObscured xmlns:a14="http://schemas.microsoft.com/office/drawing/2010/main"/>
                      </a:ext>
                    </a:extLst>
                  </pic:spPr>
                </pic:pic>
              </a:graphicData>
            </a:graphic>
          </wp:inline>
        </w:drawing>
      </w:r>
    </w:p>
    <w:p w14:paraId="06E0E598" w14:textId="77777777" w:rsidR="00515CDE" w:rsidRPr="00C70E38" w:rsidRDefault="00515CDE" w:rsidP="00680DE7">
      <w:pPr>
        <w:spacing w:line="360" w:lineRule="auto"/>
        <w:jc w:val="center"/>
        <w:rPr>
          <w:rFonts w:ascii="Times New Roman" w:hAnsi="Times New Roman" w:cs="Times New Roman"/>
          <w:sz w:val="24"/>
          <w:szCs w:val="24"/>
        </w:rPr>
      </w:pPr>
      <w:r w:rsidRPr="00C47684">
        <w:rPr>
          <w:rFonts w:ascii="Times New Roman" w:hAnsi="Times New Roman" w:cs="Times New Roman"/>
          <w:bCs/>
          <w:sz w:val="24"/>
          <w:szCs w:val="24"/>
        </w:rPr>
        <w:t xml:space="preserve">Fig.S2 XPS </w:t>
      </w:r>
      <w:r w:rsidRPr="00C47684">
        <w:rPr>
          <w:rFonts w:ascii="Times New Roman" w:hAnsi="Times New Roman" w:cs="Times New Roman"/>
          <w:bCs/>
          <w:sz w:val="24"/>
          <w:szCs w:val="24"/>
          <w:lang w:val="en-US"/>
        </w:rPr>
        <w:t>high resolution spectra</w:t>
      </w:r>
      <w:r w:rsidRPr="00C47684">
        <w:rPr>
          <w:rFonts w:ascii="Times New Roman" w:hAnsi="Times New Roman" w:cs="Times New Roman"/>
          <w:bCs/>
          <w:sz w:val="24"/>
          <w:szCs w:val="24"/>
        </w:rPr>
        <w:t xml:space="preserve"> registered for 10AuCu electrode </w:t>
      </w:r>
      <w:r w:rsidRPr="00C47684">
        <w:rPr>
          <w:rFonts w:ascii="Times New Roman" w:hAnsi="Times New Roman" w:cs="Times New Roman"/>
          <w:sz w:val="24"/>
          <w:szCs w:val="24"/>
        </w:rPr>
        <w:t xml:space="preserve">annealed at 500°C </w:t>
      </w:r>
      <w:r w:rsidRPr="00C47684">
        <w:rPr>
          <w:rFonts w:ascii="Times New Roman" w:hAnsi="Times New Roman" w:cs="Times New Roman"/>
          <w:sz w:val="24"/>
          <w:szCs w:val="24"/>
        </w:rPr>
        <w:br/>
        <w:t>after photoelectrochemical measurements</w:t>
      </w:r>
    </w:p>
    <w:p w14:paraId="7CD49C08" w14:textId="77777777" w:rsidR="00515CDE" w:rsidRPr="005E14A0" w:rsidRDefault="00515CDE" w:rsidP="00515CDE">
      <w:pPr>
        <w:jc w:val="center"/>
        <w:rPr>
          <w:rFonts w:ascii="Times New Roman" w:hAnsi="Times New Roman" w:cs="Times New Roman"/>
          <w:sz w:val="24"/>
          <w:szCs w:val="24"/>
          <w:highlight w:val="green"/>
        </w:rPr>
      </w:pPr>
    </w:p>
    <w:p w14:paraId="0372D85E" w14:textId="77777777" w:rsidR="00515CDE" w:rsidRPr="003D5E3B" w:rsidRDefault="00515CDE" w:rsidP="00515CDE">
      <w:pPr>
        <w:spacing w:after="0" w:line="240" w:lineRule="auto"/>
        <w:jc w:val="both"/>
        <w:rPr>
          <w:rFonts w:ascii="Times New Roman" w:hAnsi="Times New Roman" w:cs="Times New Roman"/>
          <w:color w:val="000000" w:themeColor="text1"/>
          <w:sz w:val="24"/>
          <w:szCs w:val="24"/>
        </w:rPr>
      </w:pPr>
      <w:r w:rsidRPr="00C70E38">
        <w:rPr>
          <w:rFonts w:ascii="Times New Roman" w:hAnsi="Times New Roman" w:cs="Times New Roman"/>
          <w:sz w:val="24"/>
          <w:szCs w:val="24"/>
        </w:rPr>
        <w:t>Table.</w:t>
      </w:r>
      <w:r>
        <w:rPr>
          <w:rFonts w:ascii="Times New Roman" w:hAnsi="Times New Roman" w:cs="Times New Roman"/>
          <w:sz w:val="24"/>
          <w:szCs w:val="24"/>
        </w:rPr>
        <w:t>S1</w:t>
      </w:r>
      <w:r w:rsidRPr="00C70E38">
        <w:rPr>
          <w:rFonts w:ascii="Times New Roman" w:hAnsi="Times New Roman" w:cs="Times New Roman"/>
          <w:sz w:val="24"/>
          <w:szCs w:val="24"/>
        </w:rPr>
        <w:t xml:space="preserve"> </w:t>
      </w:r>
      <w:r w:rsidRPr="00C70E38">
        <w:rPr>
          <w:rFonts w:ascii="Times New Roman" w:hAnsi="Times New Roman" w:cs="Times New Roman"/>
          <w:color w:val="000000" w:themeColor="text1"/>
          <w:sz w:val="24"/>
          <w:szCs w:val="24"/>
        </w:rPr>
        <w:t xml:space="preserve">Binding energies (BE) of 10AuCu </w:t>
      </w:r>
      <w:r w:rsidRPr="00C70E38">
        <w:rPr>
          <w:rFonts w:ascii="Times New Roman" w:hAnsi="Times New Roman" w:cs="Times New Roman"/>
          <w:bCs/>
          <w:sz w:val="24"/>
          <w:szCs w:val="24"/>
        </w:rPr>
        <w:t xml:space="preserve">electrodes </w:t>
      </w:r>
      <w:r w:rsidRPr="00C70E38">
        <w:rPr>
          <w:rFonts w:ascii="Times New Roman" w:hAnsi="Times New Roman" w:cs="Times New Roman"/>
          <w:sz w:val="24"/>
          <w:szCs w:val="24"/>
        </w:rPr>
        <w:t>annealed at 500°C after photoelectrochemical measurements</w:t>
      </w:r>
      <w:r w:rsidRPr="00C70E38">
        <w:rPr>
          <w:rFonts w:ascii="Times New Roman" w:hAnsi="Times New Roman" w:cs="Times New Roman"/>
          <w:color w:val="000000" w:themeColor="text1"/>
          <w:sz w:val="24"/>
          <w:szCs w:val="24"/>
        </w:rPr>
        <w:t>.</w:t>
      </w:r>
    </w:p>
    <w:tbl>
      <w:tblPr>
        <w:tblStyle w:val="TableGrid"/>
        <w:tblpPr w:leftFromText="141" w:rightFromText="141" w:vertAnchor="text" w:tblpY="1"/>
        <w:tblOverlap w:val="never"/>
        <w:tblW w:w="0" w:type="auto"/>
        <w:tblLayout w:type="fixed"/>
        <w:tblLook w:val="04A0" w:firstRow="1" w:lastRow="0" w:firstColumn="1" w:lastColumn="0" w:noHBand="0" w:noVBand="1"/>
      </w:tblPr>
      <w:tblGrid>
        <w:gridCol w:w="1111"/>
        <w:gridCol w:w="1418"/>
        <w:gridCol w:w="992"/>
        <w:gridCol w:w="851"/>
        <w:gridCol w:w="1134"/>
        <w:gridCol w:w="1701"/>
        <w:gridCol w:w="992"/>
        <w:gridCol w:w="850"/>
      </w:tblGrid>
      <w:tr w:rsidR="00515CDE" w:rsidRPr="00BE4DE5" w14:paraId="35F8E85C" w14:textId="77777777" w:rsidTr="00A8665F">
        <w:tc>
          <w:tcPr>
            <w:tcW w:w="1111" w:type="dxa"/>
            <w:tcBorders>
              <w:top w:val="single" w:sz="18" w:space="0" w:color="auto"/>
              <w:left w:val="single" w:sz="18" w:space="0" w:color="auto"/>
            </w:tcBorders>
            <w:vAlign w:val="center"/>
          </w:tcPr>
          <w:p w14:paraId="67E3528E"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Peak</w:t>
            </w:r>
          </w:p>
        </w:tc>
        <w:tc>
          <w:tcPr>
            <w:tcW w:w="1418" w:type="dxa"/>
            <w:tcBorders>
              <w:top w:val="single" w:sz="18" w:space="0" w:color="auto"/>
            </w:tcBorders>
            <w:vAlign w:val="center"/>
          </w:tcPr>
          <w:p w14:paraId="16E30B92"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Component</w:t>
            </w:r>
          </w:p>
        </w:tc>
        <w:tc>
          <w:tcPr>
            <w:tcW w:w="992" w:type="dxa"/>
            <w:tcBorders>
              <w:top w:val="single" w:sz="18" w:space="0" w:color="auto"/>
            </w:tcBorders>
            <w:vAlign w:val="center"/>
          </w:tcPr>
          <w:p w14:paraId="1F3FAECB"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BE / eV</w:t>
            </w:r>
          </w:p>
        </w:tc>
        <w:tc>
          <w:tcPr>
            <w:tcW w:w="851" w:type="dxa"/>
            <w:tcBorders>
              <w:top w:val="single" w:sz="18" w:space="0" w:color="auto"/>
              <w:bottom w:val="single" w:sz="4" w:space="0" w:color="auto"/>
              <w:right w:val="single" w:sz="18" w:space="0" w:color="auto"/>
            </w:tcBorders>
            <w:vAlign w:val="center"/>
          </w:tcPr>
          <w:p w14:paraId="6921518C" w14:textId="77777777" w:rsidR="00515CDE" w:rsidRPr="00BE4DE5" w:rsidRDefault="00515CDE" w:rsidP="00A8665F">
            <w:pPr>
              <w:ind w:right="113"/>
              <w:jc w:val="center"/>
              <w:rPr>
                <w:rFonts w:ascii="Times New Roman" w:hAnsi="Times New Roman" w:cs="Times New Roman"/>
                <w:sz w:val="24"/>
                <w:szCs w:val="24"/>
              </w:rPr>
            </w:pPr>
            <w:r w:rsidRPr="00BE4DE5">
              <w:rPr>
                <w:rFonts w:ascii="Times New Roman" w:hAnsi="Times New Roman" w:cs="Times New Roman"/>
                <w:sz w:val="24"/>
                <w:szCs w:val="24"/>
              </w:rPr>
              <w:t>At</w:t>
            </w:r>
            <w:proofErr w:type="gramStart"/>
            <w:r w:rsidRPr="00BE4DE5">
              <w:rPr>
                <w:rFonts w:ascii="Times New Roman" w:hAnsi="Times New Roman" w:cs="Times New Roman"/>
                <w:sz w:val="24"/>
                <w:szCs w:val="24"/>
              </w:rPr>
              <w:t>.%</w:t>
            </w:r>
            <w:proofErr w:type="gramEnd"/>
          </w:p>
        </w:tc>
        <w:tc>
          <w:tcPr>
            <w:tcW w:w="1134" w:type="dxa"/>
            <w:tcBorders>
              <w:top w:val="single" w:sz="18" w:space="0" w:color="auto"/>
              <w:bottom w:val="single" w:sz="4" w:space="0" w:color="auto"/>
              <w:right w:val="single" w:sz="4" w:space="0" w:color="auto"/>
            </w:tcBorders>
            <w:vAlign w:val="center"/>
          </w:tcPr>
          <w:p w14:paraId="3E4263B7"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Peak</w:t>
            </w:r>
          </w:p>
        </w:tc>
        <w:tc>
          <w:tcPr>
            <w:tcW w:w="1701" w:type="dxa"/>
            <w:tcBorders>
              <w:top w:val="single" w:sz="18" w:space="0" w:color="auto"/>
              <w:left w:val="single" w:sz="4" w:space="0" w:color="auto"/>
              <w:bottom w:val="single" w:sz="4" w:space="0" w:color="auto"/>
              <w:right w:val="single" w:sz="4" w:space="0" w:color="auto"/>
            </w:tcBorders>
            <w:vAlign w:val="center"/>
          </w:tcPr>
          <w:p w14:paraId="13F846FD"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Component</w:t>
            </w:r>
          </w:p>
        </w:tc>
        <w:tc>
          <w:tcPr>
            <w:tcW w:w="992" w:type="dxa"/>
            <w:tcBorders>
              <w:top w:val="single" w:sz="18" w:space="0" w:color="auto"/>
              <w:left w:val="single" w:sz="4" w:space="0" w:color="auto"/>
              <w:bottom w:val="single" w:sz="4" w:space="0" w:color="auto"/>
              <w:right w:val="single" w:sz="4" w:space="0" w:color="auto"/>
            </w:tcBorders>
            <w:vAlign w:val="center"/>
          </w:tcPr>
          <w:p w14:paraId="36C813C7"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BE / eV</w:t>
            </w:r>
          </w:p>
        </w:tc>
        <w:tc>
          <w:tcPr>
            <w:tcW w:w="850" w:type="dxa"/>
            <w:tcBorders>
              <w:top w:val="single" w:sz="18" w:space="0" w:color="auto"/>
              <w:left w:val="single" w:sz="4" w:space="0" w:color="auto"/>
              <w:bottom w:val="single" w:sz="4" w:space="0" w:color="auto"/>
              <w:right w:val="single" w:sz="18" w:space="0" w:color="auto"/>
            </w:tcBorders>
            <w:vAlign w:val="center"/>
          </w:tcPr>
          <w:p w14:paraId="34AB9827" w14:textId="77777777" w:rsidR="00515CDE" w:rsidRPr="00BE4DE5" w:rsidRDefault="00515CDE" w:rsidP="00A8665F">
            <w:pPr>
              <w:ind w:right="113"/>
              <w:jc w:val="center"/>
              <w:rPr>
                <w:rFonts w:ascii="Times New Roman" w:hAnsi="Times New Roman" w:cs="Times New Roman"/>
                <w:sz w:val="24"/>
                <w:szCs w:val="24"/>
              </w:rPr>
            </w:pPr>
            <w:r w:rsidRPr="00BE4DE5">
              <w:rPr>
                <w:rFonts w:ascii="Times New Roman" w:hAnsi="Times New Roman" w:cs="Times New Roman"/>
                <w:sz w:val="24"/>
                <w:szCs w:val="24"/>
              </w:rPr>
              <w:t>At</w:t>
            </w:r>
            <w:proofErr w:type="gramStart"/>
            <w:r w:rsidRPr="00BE4DE5">
              <w:rPr>
                <w:rFonts w:ascii="Times New Roman" w:hAnsi="Times New Roman" w:cs="Times New Roman"/>
                <w:sz w:val="24"/>
                <w:szCs w:val="24"/>
              </w:rPr>
              <w:t>.%</w:t>
            </w:r>
            <w:proofErr w:type="gramEnd"/>
          </w:p>
        </w:tc>
      </w:tr>
      <w:tr w:rsidR="00515CDE" w:rsidRPr="00BE4DE5" w14:paraId="2E929F3C" w14:textId="77777777" w:rsidTr="00A8665F">
        <w:tc>
          <w:tcPr>
            <w:tcW w:w="1111" w:type="dxa"/>
            <w:tcBorders>
              <w:left w:val="single" w:sz="18" w:space="0" w:color="auto"/>
              <w:right w:val="single" w:sz="4" w:space="0" w:color="auto"/>
            </w:tcBorders>
          </w:tcPr>
          <w:p w14:paraId="28F6E33F" w14:textId="77777777" w:rsidR="00515CDE" w:rsidRPr="00BE4DE5" w:rsidRDefault="00515CDE" w:rsidP="00A8665F">
            <w:pPr>
              <w:jc w:val="center"/>
              <w:rPr>
                <w:rFonts w:ascii="Times New Roman" w:hAnsi="Times New Roman" w:cs="Times New Roman"/>
                <w:b/>
                <w:bCs/>
                <w:sz w:val="24"/>
                <w:szCs w:val="24"/>
              </w:rPr>
            </w:pPr>
            <w:r w:rsidRPr="00BE4DE5">
              <w:rPr>
                <w:rFonts w:ascii="Times New Roman" w:hAnsi="Times New Roman" w:cs="Times New Roman"/>
                <w:sz w:val="24"/>
                <w:szCs w:val="24"/>
              </w:rPr>
              <w:t>Au4f 7/2</w:t>
            </w:r>
          </w:p>
        </w:tc>
        <w:tc>
          <w:tcPr>
            <w:tcW w:w="1418" w:type="dxa"/>
            <w:tcBorders>
              <w:left w:val="single" w:sz="4" w:space="0" w:color="auto"/>
              <w:right w:val="single" w:sz="4" w:space="0" w:color="auto"/>
            </w:tcBorders>
          </w:tcPr>
          <w:p w14:paraId="2278A8DA" w14:textId="77777777" w:rsidR="00515CDE" w:rsidRPr="00BE4DE5" w:rsidRDefault="00515CDE" w:rsidP="00A8665F">
            <w:pPr>
              <w:ind w:right="-108" w:hanging="108"/>
              <w:jc w:val="center"/>
              <w:rPr>
                <w:rFonts w:ascii="Times New Roman" w:hAnsi="Times New Roman" w:cs="Times New Roman"/>
                <w:b/>
                <w:bCs/>
                <w:sz w:val="24"/>
                <w:szCs w:val="24"/>
              </w:rPr>
            </w:pPr>
            <w:r w:rsidRPr="00BE4DE5">
              <w:rPr>
                <w:rFonts w:ascii="Times New Roman" w:hAnsi="Times New Roman" w:cs="Times New Roman"/>
                <w:sz w:val="24"/>
                <w:szCs w:val="24"/>
              </w:rPr>
              <w:t>Au (CuAuTi)</w:t>
            </w:r>
          </w:p>
        </w:tc>
        <w:tc>
          <w:tcPr>
            <w:tcW w:w="992" w:type="dxa"/>
            <w:tcBorders>
              <w:left w:val="single" w:sz="4" w:space="0" w:color="auto"/>
              <w:right w:val="single" w:sz="4" w:space="0" w:color="auto"/>
            </w:tcBorders>
          </w:tcPr>
          <w:p w14:paraId="09F2792F" w14:textId="77777777" w:rsidR="00515CDE" w:rsidRPr="00BE4DE5" w:rsidRDefault="00515CDE" w:rsidP="00A8665F">
            <w:pPr>
              <w:jc w:val="center"/>
              <w:rPr>
                <w:rFonts w:ascii="Times New Roman" w:hAnsi="Times New Roman" w:cs="Times New Roman"/>
                <w:bCs/>
                <w:sz w:val="24"/>
                <w:szCs w:val="24"/>
              </w:rPr>
            </w:pPr>
            <w:r w:rsidRPr="00BE4DE5">
              <w:rPr>
                <w:rFonts w:ascii="Times New Roman" w:hAnsi="Times New Roman" w:cs="Times New Roman"/>
                <w:bCs/>
                <w:sz w:val="24"/>
                <w:szCs w:val="24"/>
              </w:rPr>
              <w:t>83.2</w:t>
            </w:r>
          </w:p>
        </w:tc>
        <w:tc>
          <w:tcPr>
            <w:tcW w:w="851" w:type="dxa"/>
            <w:tcBorders>
              <w:left w:val="single" w:sz="4" w:space="0" w:color="auto"/>
              <w:bottom w:val="single" w:sz="4" w:space="0" w:color="auto"/>
              <w:right w:val="single" w:sz="18" w:space="0" w:color="auto"/>
            </w:tcBorders>
          </w:tcPr>
          <w:p w14:paraId="361FA637" w14:textId="77777777" w:rsidR="00515CDE" w:rsidRPr="00BE4DE5" w:rsidRDefault="00515CDE" w:rsidP="00A8665F">
            <w:pPr>
              <w:jc w:val="center"/>
              <w:rPr>
                <w:rFonts w:ascii="Times New Roman" w:hAnsi="Times New Roman" w:cs="Times New Roman"/>
                <w:bCs/>
                <w:sz w:val="24"/>
                <w:szCs w:val="24"/>
              </w:rPr>
            </w:pPr>
            <w:r w:rsidRPr="00BE4DE5">
              <w:rPr>
                <w:rFonts w:ascii="Times New Roman" w:hAnsi="Times New Roman" w:cs="Times New Roman"/>
                <w:bCs/>
                <w:sz w:val="24"/>
                <w:szCs w:val="24"/>
              </w:rPr>
              <w:t>1.16</w:t>
            </w:r>
          </w:p>
        </w:tc>
        <w:tc>
          <w:tcPr>
            <w:tcW w:w="1134" w:type="dxa"/>
            <w:tcBorders>
              <w:left w:val="single" w:sz="4" w:space="0" w:color="auto"/>
              <w:bottom w:val="single" w:sz="4" w:space="0" w:color="auto"/>
              <w:right w:val="single" w:sz="4" w:space="0" w:color="auto"/>
            </w:tcBorders>
          </w:tcPr>
          <w:p w14:paraId="773850E9" w14:textId="77777777" w:rsidR="00515CDE" w:rsidRPr="00BE4DE5" w:rsidRDefault="00515CDE" w:rsidP="00A8665F">
            <w:pPr>
              <w:jc w:val="center"/>
              <w:rPr>
                <w:rFonts w:ascii="Times New Roman" w:hAnsi="Times New Roman" w:cs="Times New Roman"/>
                <w:b/>
                <w:bCs/>
                <w:sz w:val="24"/>
                <w:szCs w:val="24"/>
              </w:rPr>
            </w:pPr>
            <w:r w:rsidRPr="00BE4DE5">
              <w:rPr>
                <w:rFonts w:ascii="Times New Roman" w:hAnsi="Times New Roman" w:cs="Times New Roman"/>
                <w:sz w:val="24"/>
                <w:szCs w:val="24"/>
              </w:rPr>
              <w:t>Cu2p 3/2</w:t>
            </w:r>
          </w:p>
        </w:tc>
        <w:tc>
          <w:tcPr>
            <w:tcW w:w="1701" w:type="dxa"/>
            <w:tcBorders>
              <w:left w:val="single" w:sz="4" w:space="0" w:color="auto"/>
              <w:bottom w:val="single" w:sz="4" w:space="0" w:color="auto"/>
              <w:right w:val="single" w:sz="4" w:space="0" w:color="auto"/>
            </w:tcBorders>
          </w:tcPr>
          <w:p w14:paraId="4684FF0B" w14:textId="77777777" w:rsidR="00515CDE" w:rsidRPr="00BE4DE5" w:rsidRDefault="00515CDE" w:rsidP="00A8665F">
            <w:pPr>
              <w:ind w:hanging="108"/>
              <w:jc w:val="center"/>
              <w:rPr>
                <w:rFonts w:ascii="Times New Roman" w:hAnsi="Times New Roman" w:cs="Times New Roman"/>
                <w:sz w:val="24"/>
                <w:szCs w:val="24"/>
              </w:rPr>
            </w:pPr>
            <w:r w:rsidRPr="00BE4DE5">
              <w:rPr>
                <w:rFonts w:ascii="Times New Roman" w:hAnsi="Times New Roman" w:cs="Times New Roman"/>
                <w:sz w:val="24"/>
                <w:szCs w:val="24"/>
              </w:rPr>
              <w:t>Cu (CuAuTi)</w:t>
            </w:r>
          </w:p>
        </w:tc>
        <w:tc>
          <w:tcPr>
            <w:tcW w:w="992" w:type="dxa"/>
            <w:tcBorders>
              <w:left w:val="single" w:sz="4" w:space="0" w:color="auto"/>
              <w:bottom w:val="single" w:sz="4" w:space="0" w:color="auto"/>
              <w:right w:val="single" w:sz="4" w:space="0" w:color="auto"/>
            </w:tcBorders>
          </w:tcPr>
          <w:p w14:paraId="77392155" w14:textId="77777777" w:rsidR="00515CDE" w:rsidRPr="00BE4DE5" w:rsidRDefault="00515CDE" w:rsidP="00A8665F">
            <w:pPr>
              <w:jc w:val="center"/>
              <w:rPr>
                <w:rFonts w:ascii="Times New Roman" w:hAnsi="Times New Roman" w:cs="Times New Roman"/>
                <w:bCs/>
                <w:sz w:val="24"/>
                <w:szCs w:val="24"/>
              </w:rPr>
            </w:pPr>
            <w:r w:rsidRPr="00BE4DE5">
              <w:rPr>
                <w:rFonts w:ascii="Times New Roman" w:hAnsi="Times New Roman" w:cs="Times New Roman"/>
                <w:bCs/>
                <w:sz w:val="24"/>
                <w:szCs w:val="24"/>
              </w:rPr>
              <w:t>931.2</w:t>
            </w:r>
          </w:p>
        </w:tc>
        <w:tc>
          <w:tcPr>
            <w:tcW w:w="850" w:type="dxa"/>
            <w:tcBorders>
              <w:left w:val="single" w:sz="4" w:space="0" w:color="auto"/>
              <w:bottom w:val="single" w:sz="4" w:space="0" w:color="auto"/>
              <w:right w:val="single" w:sz="18" w:space="0" w:color="auto"/>
            </w:tcBorders>
          </w:tcPr>
          <w:p w14:paraId="65C0C000" w14:textId="77777777" w:rsidR="00515CDE" w:rsidRPr="00BE4DE5" w:rsidRDefault="00515CDE" w:rsidP="00A8665F">
            <w:pPr>
              <w:jc w:val="center"/>
              <w:rPr>
                <w:rFonts w:ascii="Times New Roman" w:hAnsi="Times New Roman" w:cs="Times New Roman"/>
                <w:bCs/>
                <w:sz w:val="24"/>
                <w:szCs w:val="24"/>
              </w:rPr>
            </w:pPr>
            <w:r w:rsidRPr="00BE4DE5">
              <w:rPr>
                <w:rFonts w:ascii="Times New Roman" w:hAnsi="Times New Roman" w:cs="Times New Roman"/>
                <w:bCs/>
                <w:sz w:val="24"/>
                <w:szCs w:val="24"/>
              </w:rPr>
              <w:t>0.48</w:t>
            </w:r>
          </w:p>
        </w:tc>
      </w:tr>
      <w:tr w:rsidR="00515CDE" w:rsidRPr="00BE4DE5" w14:paraId="69599CE2" w14:textId="77777777" w:rsidTr="00A8665F">
        <w:tc>
          <w:tcPr>
            <w:tcW w:w="1111" w:type="dxa"/>
            <w:tcBorders>
              <w:left w:val="single" w:sz="18" w:space="0" w:color="auto"/>
            </w:tcBorders>
          </w:tcPr>
          <w:p w14:paraId="49F39577"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Au4f 7/2</w:t>
            </w:r>
          </w:p>
        </w:tc>
        <w:tc>
          <w:tcPr>
            <w:tcW w:w="1418" w:type="dxa"/>
          </w:tcPr>
          <w:p w14:paraId="20B9D9D0"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Au</w:t>
            </w:r>
          </w:p>
        </w:tc>
        <w:tc>
          <w:tcPr>
            <w:tcW w:w="992" w:type="dxa"/>
          </w:tcPr>
          <w:p w14:paraId="14E5C367"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84.2</w:t>
            </w:r>
          </w:p>
        </w:tc>
        <w:tc>
          <w:tcPr>
            <w:tcW w:w="851" w:type="dxa"/>
            <w:tcBorders>
              <w:top w:val="single" w:sz="4" w:space="0" w:color="auto"/>
              <w:right w:val="single" w:sz="18" w:space="0" w:color="auto"/>
            </w:tcBorders>
          </w:tcPr>
          <w:p w14:paraId="4D85FACB"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8.26</w:t>
            </w:r>
          </w:p>
        </w:tc>
        <w:tc>
          <w:tcPr>
            <w:tcW w:w="1134" w:type="dxa"/>
            <w:tcBorders>
              <w:top w:val="single" w:sz="4" w:space="0" w:color="auto"/>
              <w:right w:val="single" w:sz="4" w:space="0" w:color="auto"/>
            </w:tcBorders>
          </w:tcPr>
          <w:p w14:paraId="27F31650"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Cu2p 3/2</w:t>
            </w:r>
          </w:p>
        </w:tc>
        <w:tc>
          <w:tcPr>
            <w:tcW w:w="1701" w:type="dxa"/>
            <w:tcBorders>
              <w:top w:val="single" w:sz="4" w:space="0" w:color="auto"/>
              <w:left w:val="single" w:sz="4" w:space="0" w:color="auto"/>
              <w:right w:val="single" w:sz="4" w:space="0" w:color="auto"/>
            </w:tcBorders>
          </w:tcPr>
          <w:p w14:paraId="33ABC95D" w14:textId="77777777" w:rsidR="00515CDE" w:rsidRPr="00BE4DE5" w:rsidRDefault="00515CDE" w:rsidP="00A8665F">
            <w:pPr>
              <w:ind w:left="-110" w:right="-107"/>
              <w:jc w:val="center"/>
              <w:rPr>
                <w:rFonts w:ascii="Times New Roman" w:hAnsi="Times New Roman" w:cs="Times New Roman"/>
                <w:sz w:val="24"/>
                <w:szCs w:val="24"/>
              </w:rPr>
            </w:pPr>
            <w:r w:rsidRPr="00BE4DE5">
              <w:rPr>
                <w:rFonts w:ascii="Times New Roman" w:hAnsi="Times New Roman" w:cs="Times New Roman"/>
                <w:sz w:val="24"/>
                <w:szCs w:val="24"/>
              </w:rPr>
              <w:t>Cu (Au-Cu)</w:t>
            </w:r>
          </w:p>
        </w:tc>
        <w:tc>
          <w:tcPr>
            <w:tcW w:w="992" w:type="dxa"/>
            <w:tcBorders>
              <w:top w:val="single" w:sz="4" w:space="0" w:color="auto"/>
              <w:left w:val="single" w:sz="4" w:space="0" w:color="auto"/>
              <w:right w:val="single" w:sz="4" w:space="0" w:color="auto"/>
            </w:tcBorders>
          </w:tcPr>
          <w:p w14:paraId="6058C781"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932.6</w:t>
            </w:r>
          </w:p>
        </w:tc>
        <w:tc>
          <w:tcPr>
            <w:tcW w:w="850" w:type="dxa"/>
            <w:tcBorders>
              <w:top w:val="single" w:sz="4" w:space="0" w:color="auto"/>
              <w:left w:val="single" w:sz="4" w:space="0" w:color="auto"/>
              <w:right w:val="single" w:sz="18" w:space="0" w:color="auto"/>
            </w:tcBorders>
          </w:tcPr>
          <w:p w14:paraId="48EA8E15"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0.93</w:t>
            </w:r>
          </w:p>
        </w:tc>
      </w:tr>
      <w:tr w:rsidR="00515CDE" w:rsidRPr="00BE4DE5" w14:paraId="79055212" w14:textId="77777777" w:rsidTr="00A8665F">
        <w:tc>
          <w:tcPr>
            <w:tcW w:w="1111" w:type="dxa"/>
            <w:tcBorders>
              <w:left w:val="single" w:sz="18" w:space="0" w:color="auto"/>
              <w:bottom w:val="single" w:sz="4" w:space="0" w:color="auto"/>
              <w:right w:val="single" w:sz="4" w:space="0" w:color="auto"/>
            </w:tcBorders>
          </w:tcPr>
          <w:p w14:paraId="2DE48177"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Au4f 7/2</w:t>
            </w:r>
          </w:p>
        </w:tc>
        <w:tc>
          <w:tcPr>
            <w:tcW w:w="1418" w:type="dxa"/>
            <w:tcBorders>
              <w:left w:val="single" w:sz="4" w:space="0" w:color="auto"/>
              <w:bottom w:val="single" w:sz="4" w:space="0" w:color="auto"/>
              <w:right w:val="single" w:sz="4" w:space="0" w:color="auto"/>
            </w:tcBorders>
          </w:tcPr>
          <w:p w14:paraId="32477345"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Au</w:t>
            </w:r>
            <w:r w:rsidRPr="00BE4DE5">
              <w:rPr>
                <w:rFonts w:ascii="Times New Roman" w:hAnsi="Times New Roman" w:cs="Times New Roman"/>
                <w:sz w:val="24"/>
                <w:szCs w:val="24"/>
                <w:vertAlign w:val="subscript"/>
              </w:rPr>
              <w:t>2</w:t>
            </w:r>
            <w:r w:rsidRPr="00BE4DE5">
              <w:rPr>
                <w:rFonts w:ascii="Times New Roman" w:hAnsi="Times New Roman" w:cs="Times New Roman"/>
                <w:sz w:val="24"/>
                <w:szCs w:val="24"/>
              </w:rPr>
              <w:t>O</w:t>
            </w:r>
            <w:r w:rsidRPr="00E35007">
              <w:rPr>
                <w:rFonts w:ascii="Times New Roman" w:hAnsi="Times New Roman" w:cs="Times New Roman"/>
                <w:sz w:val="24"/>
                <w:szCs w:val="24"/>
                <w:vertAlign w:val="subscript"/>
              </w:rPr>
              <w:t>3</w:t>
            </w:r>
          </w:p>
        </w:tc>
        <w:tc>
          <w:tcPr>
            <w:tcW w:w="992" w:type="dxa"/>
            <w:tcBorders>
              <w:left w:val="single" w:sz="4" w:space="0" w:color="auto"/>
              <w:bottom w:val="single" w:sz="4" w:space="0" w:color="auto"/>
              <w:right w:val="single" w:sz="4" w:space="0" w:color="auto"/>
            </w:tcBorders>
          </w:tcPr>
          <w:p w14:paraId="7A1DEB04"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86.3</w:t>
            </w:r>
          </w:p>
        </w:tc>
        <w:tc>
          <w:tcPr>
            <w:tcW w:w="851" w:type="dxa"/>
            <w:tcBorders>
              <w:left w:val="single" w:sz="4" w:space="0" w:color="auto"/>
              <w:bottom w:val="single" w:sz="4" w:space="0" w:color="auto"/>
              <w:right w:val="single" w:sz="18" w:space="0" w:color="auto"/>
            </w:tcBorders>
          </w:tcPr>
          <w:p w14:paraId="68CDE732"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0.51</w:t>
            </w:r>
          </w:p>
        </w:tc>
        <w:tc>
          <w:tcPr>
            <w:tcW w:w="1134" w:type="dxa"/>
            <w:tcBorders>
              <w:left w:val="single" w:sz="4" w:space="0" w:color="auto"/>
              <w:bottom w:val="single" w:sz="4" w:space="0" w:color="auto"/>
              <w:right w:val="single" w:sz="4" w:space="0" w:color="auto"/>
            </w:tcBorders>
          </w:tcPr>
          <w:p w14:paraId="3E2B54FC"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Cu2p 3/2</w:t>
            </w:r>
          </w:p>
        </w:tc>
        <w:tc>
          <w:tcPr>
            <w:tcW w:w="1701" w:type="dxa"/>
            <w:tcBorders>
              <w:left w:val="single" w:sz="4" w:space="0" w:color="auto"/>
              <w:bottom w:val="single" w:sz="4" w:space="0" w:color="auto"/>
              <w:right w:val="single" w:sz="4" w:space="0" w:color="auto"/>
            </w:tcBorders>
          </w:tcPr>
          <w:p w14:paraId="1F683000" w14:textId="77777777" w:rsidR="00515CDE" w:rsidRPr="00BE4DE5" w:rsidRDefault="00515CDE" w:rsidP="00A8665F">
            <w:pPr>
              <w:jc w:val="center"/>
              <w:rPr>
                <w:rFonts w:ascii="Times New Roman" w:hAnsi="Times New Roman" w:cs="Times New Roman"/>
                <w:b/>
                <w:bCs/>
                <w:sz w:val="24"/>
                <w:szCs w:val="24"/>
              </w:rPr>
            </w:pPr>
            <w:r w:rsidRPr="00BE4DE5">
              <w:rPr>
                <w:rFonts w:ascii="Times New Roman" w:hAnsi="Times New Roman" w:cs="Times New Roman"/>
                <w:sz w:val="24"/>
                <w:szCs w:val="24"/>
              </w:rPr>
              <w:t>CuO</w:t>
            </w:r>
          </w:p>
        </w:tc>
        <w:tc>
          <w:tcPr>
            <w:tcW w:w="992" w:type="dxa"/>
            <w:tcBorders>
              <w:left w:val="single" w:sz="4" w:space="0" w:color="auto"/>
              <w:bottom w:val="single" w:sz="4" w:space="0" w:color="auto"/>
              <w:right w:val="single" w:sz="4" w:space="0" w:color="auto"/>
            </w:tcBorders>
          </w:tcPr>
          <w:p w14:paraId="7B062B6A"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933.6</w:t>
            </w:r>
          </w:p>
        </w:tc>
        <w:tc>
          <w:tcPr>
            <w:tcW w:w="850" w:type="dxa"/>
            <w:tcBorders>
              <w:left w:val="single" w:sz="4" w:space="0" w:color="auto"/>
              <w:bottom w:val="single" w:sz="4" w:space="0" w:color="auto"/>
              <w:right w:val="single" w:sz="18" w:space="0" w:color="auto"/>
            </w:tcBorders>
          </w:tcPr>
          <w:p w14:paraId="36BC8349"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1.4</w:t>
            </w:r>
          </w:p>
        </w:tc>
      </w:tr>
      <w:tr w:rsidR="00515CDE" w:rsidRPr="00BE4DE5" w14:paraId="39F8D976" w14:textId="77777777" w:rsidTr="00A8665F">
        <w:tc>
          <w:tcPr>
            <w:tcW w:w="4372" w:type="dxa"/>
            <w:gridSpan w:val="4"/>
            <w:tcBorders>
              <w:left w:val="single" w:sz="18" w:space="0" w:color="auto"/>
              <w:right w:val="single" w:sz="18" w:space="0" w:color="auto"/>
            </w:tcBorders>
          </w:tcPr>
          <w:p w14:paraId="5C2A727A" w14:textId="77777777" w:rsidR="00515CDE" w:rsidRPr="00BE4DE5" w:rsidRDefault="00515CDE" w:rsidP="00A8665F">
            <w:pPr>
              <w:jc w:val="center"/>
              <w:rPr>
                <w:rFonts w:ascii="Times New Roman" w:hAnsi="Times New Roman" w:cs="Times New Roman"/>
                <w:b/>
                <w:bCs/>
                <w:sz w:val="24"/>
                <w:szCs w:val="24"/>
              </w:rPr>
            </w:pPr>
          </w:p>
        </w:tc>
        <w:tc>
          <w:tcPr>
            <w:tcW w:w="1134" w:type="dxa"/>
            <w:tcBorders>
              <w:left w:val="single" w:sz="4" w:space="0" w:color="auto"/>
              <w:right w:val="single" w:sz="4" w:space="0" w:color="auto"/>
            </w:tcBorders>
          </w:tcPr>
          <w:p w14:paraId="63768890" w14:textId="77777777" w:rsidR="00515CDE" w:rsidRPr="00BE4DE5" w:rsidRDefault="00515CDE" w:rsidP="00A8665F">
            <w:pPr>
              <w:jc w:val="center"/>
              <w:rPr>
                <w:rFonts w:ascii="Times New Roman" w:hAnsi="Times New Roman" w:cs="Times New Roman"/>
                <w:b/>
                <w:bCs/>
                <w:sz w:val="24"/>
                <w:szCs w:val="24"/>
              </w:rPr>
            </w:pPr>
            <w:r w:rsidRPr="00BE4DE5">
              <w:rPr>
                <w:rFonts w:ascii="Times New Roman" w:hAnsi="Times New Roman" w:cs="Times New Roman"/>
                <w:sz w:val="24"/>
                <w:szCs w:val="24"/>
              </w:rPr>
              <w:t>Cu2p 3/2</w:t>
            </w:r>
          </w:p>
        </w:tc>
        <w:tc>
          <w:tcPr>
            <w:tcW w:w="1701" w:type="dxa"/>
            <w:tcBorders>
              <w:left w:val="single" w:sz="4" w:space="0" w:color="auto"/>
              <w:right w:val="single" w:sz="4" w:space="0" w:color="auto"/>
            </w:tcBorders>
          </w:tcPr>
          <w:p w14:paraId="5561D8C6" w14:textId="77777777" w:rsidR="00515CDE" w:rsidRPr="00BE4DE5" w:rsidRDefault="00515CDE" w:rsidP="00A8665F">
            <w:pPr>
              <w:ind w:right="-108" w:hanging="108"/>
              <w:jc w:val="center"/>
              <w:rPr>
                <w:rFonts w:ascii="Times New Roman" w:hAnsi="Times New Roman" w:cs="Times New Roman"/>
                <w:b/>
                <w:bCs/>
                <w:sz w:val="24"/>
                <w:szCs w:val="24"/>
              </w:rPr>
            </w:pPr>
            <w:r w:rsidRPr="00BE4DE5">
              <w:rPr>
                <w:rFonts w:ascii="Times New Roman" w:hAnsi="Times New Roman" w:cs="Times New Roman"/>
                <w:szCs w:val="24"/>
              </w:rPr>
              <w:t>Cu(OH)</w:t>
            </w:r>
            <w:r w:rsidRPr="00BE4DE5">
              <w:rPr>
                <w:rFonts w:ascii="Times New Roman" w:hAnsi="Times New Roman" w:cs="Times New Roman"/>
                <w:szCs w:val="24"/>
                <w:vertAlign w:val="subscript"/>
              </w:rPr>
              <w:t>2</w:t>
            </w:r>
            <w:r w:rsidRPr="00BE4DE5">
              <w:rPr>
                <w:rFonts w:ascii="Times New Roman" w:hAnsi="Times New Roman" w:cs="Times New Roman"/>
                <w:szCs w:val="24"/>
              </w:rPr>
              <w:t>*CuCO</w:t>
            </w:r>
            <w:r w:rsidRPr="00BE4DE5">
              <w:rPr>
                <w:rFonts w:ascii="Times New Roman" w:hAnsi="Times New Roman" w:cs="Times New Roman"/>
                <w:szCs w:val="24"/>
                <w:vertAlign w:val="subscript"/>
              </w:rPr>
              <w:t>3</w:t>
            </w:r>
          </w:p>
        </w:tc>
        <w:tc>
          <w:tcPr>
            <w:tcW w:w="992" w:type="dxa"/>
            <w:tcBorders>
              <w:left w:val="single" w:sz="4" w:space="0" w:color="auto"/>
              <w:right w:val="single" w:sz="4" w:space="0" w:color="auto"/>
            </w:tcBorders>
          </w:tcPr>
          <w:p w14:paraId="25C60351" w14:textId="77777777" w:rsidR="00515CDE" w:rsidRPr="00BE4DE5" w:rsidRDefault="00515CDE" w:rsidP="00A8665F">
            <w:pPr>
              <w:jc w:val="center"/>
              <w:rPr>
                <w:rFonts w:ascii="Times New Roman" w:hAnsi="Times New Roman" w:cs="Times New Roman"/>
                <w:bCs/>
                <w:sz w:val="24"/>
                <w:szCs w:val="24"/>
              </w:rPr>
            </w:pPr>
            <w:r w:rsidRPr="00BE4DE5">
              <w:rPr>
                <w:rFonts w:ascii="Times New Roman" w:hAnsi="Times New Roman" w:cs="Times New Roman"/>
                <w:bCs/>
                <w:sz w:val="24"/>
                <w:szCs w:val="24"/>
              </w:rPr>
              <w:t>935.0</w:t>
            </w:r>
          </w:p>
        </w:tc>
        <w:tc>
          <w:tcPr>
            <w:tcW w:w="850" w:type="dxa"/>
            <w:tcBorders>
              <w:left w:val="single" w:sz="4" w:space="0" w:color="auto"/>
              <w:right w:val="single" w:sz="18" w:space="0" w:color="auto"/>
            </w:tcBorders>
          </w:tcPr>
          <w:p w14:paraId="3879F6AB" w14:textId="77777777" w:rsidR="00515CDE" w:rsidRPr="00BE4DE5" w:rsidRDefault="00515CDE" w:rsidP="00A8665F">
            <w:pPr>
              <w:jc w:val="center"/>
              <w:rPr>
                <w:rFonts w:ascii="Times New Roman" w:hAnsi="Times New Roman" w:cs="Times New Roman"/>
                <w:bCs/>
                <w:sz w:val="24"/>
                <w:szCs w:val="24"/>
              </w:rPr>
            </w:pPr>
            <w:r w:rsidRPr="00BE4DE5">
              <w:rPr>
                <w:rFonts w:ascii="Times New Roman" w:hAnsi="Times New Roman" w:cs="Times New Roman"/>
                <w:bCs/>
                <w:sz w:val="24"/>
                <w:szCs w:val="24"/>
              </w:rPr>
              <w:t>1.7</w:t>
            </w:r>
          </w:p>
        </w:tc>
      </w:tr>
      <w:tr w:rsidR="00515CDE" w:rsidRPr="00BE4DE5" w14:paraId="5D05025B" w14:textId="77777777" w:rsidTr="00A8665F">
        <w:tc>
          <w:tcPr>
            <w:tcW w:w="1111" w:type="dxa"/>
            <w:tcBorders>
              <w:left w:val="single" w:sz="18" w:space="0" w:color="auto"/>
              <w:bottom w:val="single" w:sz="4" w:space="0" w:color="auto"/>
              <w:right w:val="single" w:sz="4" w:space="0" w:color="auto"/>
            </w:tcBorders>
          </w:tcPr>
          <w:p w14:paraId="1ABB4775"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O1s</w:t>
            </w:r>
          </w:p>
        </w:tc>
        <w:tc>
          <w:tcPr>
            <w:tcW w:w="1418" w:type="dxa"/>
            <w:tcBorders>
              <w:left w:val="single" w:sz="4" w:space="0" w:color="auto"/>
              <w:bottom w:val="single" w:sz="4" w:space="0" w:color="auto"/>
              <w:right w:val="single" w:sz="4" w:space="0" w:color="auto"/>
            </w:tcBorders>
          </w:tcPr>
          <w:p w14:paraId="1DB100D7"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O</w:t>
            </w:r>
            <w:r w:rsidRPr="00BE4DE5">
              <w:rPr>
                <w:rFonts w:ascii="Times New Roman" w:hAnsi="Times New Roman" w:cs="Times New Roman"/>
                <w:sz w:val="24"/>
                <w:szCs w:val="24"/>
                <w:vertAlign w:val="superscript"/>
              </w:rPr>
              <w:t>2-</w:t>
            </w:r>
          </w:p>
        </w:tc>
        <w:tc>
          <w:tcPr>
            <w:tcW w:w="992" w:type="dxa"/>
            <w:tcBorders>
              <w:left w:val="single" w:sz="4" w:space="0" w:color="auto"/>
              <w:bottom w:val="single" w:sz="4" w:space="0" w:color="auto"/>
              <w:right w:val="single" w:sz="4" w:space="0" w:color="auto"/>
            </w:tcBorders>
          </w:tcPr>
          <w:p w14:paraId="2A79E776"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528.8</w:t>
            </w:r>
          </w:p>
        </w:tc>
        <w:tc>
          <w:tcPr>
            <w:tcW w:w="851" w:type="dxa"/>
            <w:tcBorders>
              <w:left w:val="single" w:sz="4" w:space="0" w:color="auto"/>
              <w:bottom w:val="single" w:sz="4" w:space="0" w:color="auto"/>
              <w:right w:val="single" w:sz="18" w:space="0" w:color="auto"/>
            </w:tcBorders>
          </w:tcPr>
          <w:p w14:paraId="21B16BEA"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7.02</w:t>
            </w:r>
          </w:p>
        </w:tc>
        <w:tc>
          <w:tcPr>
            <w:tcW w:w="4677" w:type="dxa"/>
            <w:gridSpan w:val="4"/>
            <w:tcBorders>
              <w:left w:val="single" w:sz="4" w:space="0" w:color="auto"/>
              <w:bottom w:val="single" w:sz="4" w:space="0" w:color="auto"/>
              <w:right w:val="single" w:sz="18" w:space="0" w:color="auto"/>
            </w:tcBorders>
          </w:tcPr>
          <w:p w14:paraId="2E85C5E1" w14:textId="77777777" w:rsidR="00515CDE" w:rsidRPr="00BE4DE5" w:rsidRDefault="00515CDE" w:rsidP="00A8665F">
            <w:pPr>
              <w:jc w:val="center"/>
              <w:rPr>
                <w:rFonts w:ascii="Times New Roman" w:hAnsi="Times New Roman" w:cs="Times New Roman"/>
                <w:sz w:val="24"/>
                <w:szCs w:val="24"/>
              </w:rPr>
            </w:pPr>
          </w:p>
        </w:tc>
      </w:tr>
      <w:tr w:rsidR="00515CDE" w:rsidRPr="00BE4DE5" w14:paraId="4A52A297" w14:textId="77777777" w:rsidTr="00A8665F">
        <w:tc>
          <w:tcPr>
            <w:tcW w:w="1111" w:type="dxa"/>
            <w:tcBorders>
              <w:left w:val="single" w:sz="18" w:space="0" w:color="auto"/>
              <w:right w:val="single" w:sz="4" w:space="0" w:color="auto"/>
            </w:tcBorders>
          </w:tcPr>
          <w:p w14:paraId="2438510D" w14:textId="77777777" w:rsidR="00515CDE" w:rsidRPr="00BE4DE5" w:rsidRDefault="00515CDE" w:rsidP="00A8665F">
            <w:pPr>
              <w:jc w:val="center"/>
              <w:rPr>
                <w:rFonts w:ascii="Times New Roman" w:hAnsi="Times New Roman" w:cs="Times New Roman"/>
                <w:b/>
                <w:bCs/>
                <w:sz w:val="24"/>
                <w:szCs w:val="24"/>
              </w:rPr>
            </w:pPr>
            <w:r w:rsidRPr="00BE4DE5">
              <w:rPr>
                <w:rFonts w:ascii="Times New Roman" w:hAnsi="Times New Roman" w:cs="Times New Roman"/>
                <w:sz w:val="24"/>
                <w:szCs w:val="24"/>
              </w:rPr>
              <w:t>O1s</w:t>
            </w:r>
          </w:p>
        </w:tc>
        <w:tc>
          <w:tcPr>
            <w:tcW w:w="1418" w:type="dxa"/>
            <w:tcBorders>
              <w:left w:val="single" w:sz="4" w:space="0" w:color="auto"/>
              <w:right w:val="single" w:sz="4" w:space="0" w:color="auto"/>
            </w:tcBorders>
            <w:vAlign w:val="center"/>
          </w:tcPr>
          <w:p w14:paraId="1F8A1A18" w14:textId="77777777" w:rsidR="00515CDE" w:rsidRPr="00BE4DE5" w:rsidRDefault="00515CDE" w:rsidP="00A8665F">
            <w:pPr>
              <w:jc w:val="center"/>
              <w:rPr>
                <w:rFonts w:ascii="Times New Roman" w:hAnsi="Times New Roman" w:cs="Times New Roman"/>
                <w:b/>
                <w:bCs/>
                <w:sz w:val="24"/>
                <w:szCs w:val="24"/>
              </w:rPr>
            </w:pPr>
            <w:r w:rsidRPr="00BE4DE5">
              <w:rPr>
                <w:rFonts w:ascii="Times New Roman" w:hAnsi="Times New Roman" w:cs="Times New Roman"/>
                <w:sz w:val="24"/>
                <w:szCs w:val="24"/>
              </w:rPr>
              <w:t>O</w:t>
            </w:r>
            <w:r w:rsidRPr="00BE4DE5">
              <w:rPr>
                <w:rFonts w:ascii="Times New Roman" w:hAnsi="Times New Roman" w:cs="Times New Roman"/>
                <w:sz w:val="24"/>
                <w:szCs w:val="24"/>
                <w:vertAlign w:val="superscript"/>
              </w:rPr>
              <w:t>2-</w:t>
            </w:r>
          </w:p>
        </w:tc>
        <w:tc>
          <w:tcPr>
            <w:tcW w:w="992" w:type="dxa"/>
            <w:tcBorders>
              <w:left w:val="single" w:sz="4" w:space="0" w:color="auto"/>
              <w:right w:val="single" w:sz="4" w:space="0" w:color="auto"/>
            </w:tcBorders>
          </w:tcPr>
          <w:p w14:paraId="1017D14E" w14:textId="77777777" w:rsidR="00515CDE" w:rsidRPr="00BE4DE5" w:rsidRDefault="00515CDE" w:rsidP="00A8665F">
            <w:pPr>
              <w:jc w:val="center"/>
              <w:rPr>
                <w:rFonts w:ascii="Times New Roman" w:hAnsi="Times New Roman" w:cs="Times New Roman"/>
                <w:bCs/>
                <w:sz w:val="24"/>
                <w:szCs w:val="24"/>
              </w:rPr>
            </w:pPr>
            <w:r w:rsidRPr="00BE4DE5">
              <w:rPr>
                <w:rFonts w:ascii="Times New Roman" w:hAnsi="Times New Roman" w:cs="Times New Roman"/>
                <w:bCs/>
                <w:sz w:val="24"/>
                <w:szCs w:val="24"/>
              </w:rPr>
              <w:t>529.8</w:t>
            </w:r>
          </w:p>
        </w:tc>
        <w:tc>
          <w:tcPr>
            <w:tcW w:w="851" w:type="dxa"/>
            <w:tcBorders>
              <w:left w:val="single" w:sz="4" w:space="0" w:color="auto"/>
              <w:right w:val="single" w:sz="18" w:space="0" w:color="auto"/>
            </w:tcBorders>
          </w:tcPr>
          <w:p w14:paraId="7CC554DB" w14:textId="77777777" w:rsidR="00515CDE" w:rsidRPr="00BE4DE5" w:rsidRDefault="00515CDE" w:rsidP="00A8665F">
            <w:pPr>
              <w:jc w:val="center"/>
              <w:rPr>
                <w:rFonts w:ascii="Times New Roman" w:hAnsi="Times New Roman" w:cs="Times New Roman"/>
                <w:bCs/>
                <w:sz w:val="24"/>
                <w:szCs w:val="24"/>
              </w:rPr>
            </w:pPr>
            <w:r w:rsidRPr="00BE4DE5">
              <w:rPr>
                <w:rFonts w:ascii="Times New Roman" w:hAnsi="Times New Roman" w:cs="Times New Roman"/>
                <w:bCs/>
                <w:sz w:val="24"/>
                <w:szCs w:val="24"/>
              </w:rPr>
              <w:t>29.2</w:t>
            </w:r>
          </w:p>
        </w:tc>
        <w:tc>
          <w:tcPr>
            <w:tcW w:w="1134" w:type="dxa"/>
            <w:tcBorders>
              <w:left w:val="single" w:sz="4" w:space="0" w:color="auto"/>
              <w:right w:val="single" w:sz="4" w:space="0" w:color="auto"/>
            </w:tcBorders>
          </w:tcPr>
          <w:p w14:paraId="39554640" w14:textId="77777777" w:rsidR="00515CDE" w:rsidRPr="00BE4DE5" w:rsidRDefault="00515CDE" w:rsidP="00A8665F">
            <w:pPr>
              <w:jc w:val="center"/>
              <w:rPr>
                <w:rFonts w:ascii="Times New Roman" w:hAnsi="Times New Roman" w:cs="Times New Roman"/>
                <w:b/>
                <w:bCs/>
                <w:sz w:val="24"/>
                <w:szCs w:val="24"/>
              </w:rPr>
            </w:pPr>
            <w:r w:rsidRPr="00BE4DE5">
              <w:rPr>
                <w:rFonts w:ascii="Times New Roman" w:hAnsi="Times New Roman" w:cs="Times New Roman"/>
                <w:sz w:val="24"/>
                <w:szCs w:val="24"/>
              </w:rPr>
              <w:t>Ti2p 3/2</w:t>
            </w:r>
          </w:p>
        </w:tc>
        <w:tc>
          <w:tcPr>
            <w:tcW w:w="1701" w:type="dxa"/>
            <w:tcBorders>
              <w:left w:val="single" w:sz="4" w:space="0" w:color="auto"/>
              <w:right w:val="single" w:sz="4" w:space="0" w:color="auto"/>
            </w:tcBorders>
          </w:tcPr>
          <w:p w14:paraId="1774E649" w14:textId="77777777" w:rsidR="00515CDE" w:rsidRPr="00BE4DE5" w:rsidRDefault="00515CDE" w:rsidP="00A8665F">
            <w:pPr>
              <w:jc w:val="center"/>
              <w:rPr>
                <w:rFonts w:ascii="Times New Roman" w:hAnsi="Times New Roman" w:cs="Times New Roman"/>
                <w:b/>
                <w:bCs/>
                <w:sz w:val="24"/>
                <w:szCs w:val="24"/>
              </w:rPr>
            </w:pPr>
            <w:r w:rsidRPr="00BE4DE5">
              <w:rPr>
                <w:rFonts w:ascii="Times New Roman" w:hAnsi="Times New Roman" w:cs="Times New Roman"/>
                <w:sz w:val="24"/>
                <w:szCs w:val="24"/>
              </w:rPr>
              <w:t>Ti (CuAuTi)</w:t>
            </w:r>
          </w:p>
        </w:tc>
        <w:tc>
          <w:tcPr>
            <w:tcW w:w="992" w:type="dxa"/>
            <w:tcBorders>
              <w:left w:val="single" w:sz="4" w:space="0" w:color="auto"/>
              <w:right w:val="single" w:sz="4" w:space="0" w:color="auto"/>
            </w:tcBorders>
          </w:tcPr>
          <w:p w14:paraId="7AB33A9C" w14:textId="77777777" w:rsidR="00515CDE" w:rsidRPr="00BE4DE5" w:rsidRDefault="00515CDE" w:rsidP="00A8665F">
            <w:pPr>
              <w:jc w:val="center"/>
              <w:rPr>
                <w:rFonts w:ascii="Times New Roman" w:hAnsi="Times New Roman" w:cs="Times New Roman"/>
                <w:bCs/>
                <w:sz w:val="24"/>
                <w:szCs w:val="24"/>
              </w:rPr>
            </w:pPr>
            <w:r w:rsidRPr="00BE4DE5">
              <w:rPr>
                <w:rFonts w:ascii="Times New Roman" w:hAnsi="Times New Roman" w:cs="Times New Roman"/>
                <w:bCs/>
                <w:sz w:val="24"/>
                <w:szCs w:val="24"/>
              </w:rPr>
              <w:t>457.4</w:t>
            </w:r>
          </w:p>
        </w:tc>
        <w:tc>
          <w:tcPr>
            <w:tcW w:w="850" w:type="dxa"/>
            <w:tcBorders>
              <w:left w:val="single" w:sz="4" w:space="0" w:color="auto"/>
              <w:right w:val="single" w:sz="18" w:space="0" w:color="auto"/>
            </w:tcBorders>
          </w:tcPr>
          <w:p w14:paraId="48DC6670" w14:textId="77777777" w:rsidR="00515CDE" w:rsidRPr="00BE4DE5" w:rsidRDefault="00515CDE" w:rsidP="00A8665F">
            <w:pPr>
              <w:jc w:val="center"/>
              <w:rPr>
                <w:rFonts w:ascii="Times New Roman" w:hAnsi="Times New Roman" w:cs="Times New Roman"/>
                <w:bCs/>
                <w:sz w:val="24"/>
                <w:szCs w:val="24"/>
              </w:rPr>
            </w:pPr>
            <w:r w:rsidRPr="00BE4DE5">
              <w:rPr>
                <w:rFonts w:ascii="Times New Roman" w:hAnsi="Times New Roman" w:cs="Times New Roman"/>
                <w:bCs/>
                <w:sz w:val="24"/>
                <w:szCs w:val="24"/>
              </w:rPr>
              <w:t>1.5</w:t>
            </w:r>
          </w:p>
        </w:tc>
      </w:tr>
      <w:tr w:rsidR="00515CDE" w:rsidRPr="00BE4DE5" w14:paraId="1E75A3FC" w14:textId="77777777" w:rsidTr="00A8665F">
        <w:tc>
          <w:tcPr>
            <w:tcW w:w="1111" w:type="dxa"/>
            <w:tcBorders>
              <w:left w:val="single" w:sz="18" w:space="0" w:color="auto"/>
              <w:bottom w:val="single" w:sz="18" w:space="0" w:color="auto"/>
              <w:right w:val="single" w:sz="4" w:space="0" w:color="auto"/>
            </w:tcBorders>
          </w:tcPr>
          <w:p w14:paraId="5F3454C5"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O1s</w:t>
            </w:r>
          </w:p>
        </w:tc>
        <w:tc>
          <w:tcPr>
            <w:tcW w:w="1418" w:type="dxa"/>
            <w:tcBorders>
              <w:left w:val="single" w:sz="4" w:space="0" w:color="auto"/>
              <w:bottom w:val="single" w:sz="18" w:space="0" w:color="auto"/>
              <w:right w:val="single" w:sz="4" w:space="0" w:color="auto"/>
            </w:tcBorders>
          </w:tcPr>
          <w:p w14:paraId="75A4E234"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OH</w:t>
            </w:r>
            <w:r w:rsidRPr="00BE4DE5">
              <w:rPr>
                <w:rFonts w:ascii="Times New Roman" w:hAnsi="Times New Roman" w:cs="Times New Roman"/>
                <w:sz w:val="24"/>
                <w:szCs w:val="24"/>
                <w:vertAlign w:val="superscript"/>
              </w:rPr>
              <w:t>-</w:t>
            </w:r>
          </w:p>
        </w:tc>
        <w:tc>
          <w:tcPr>
            <w:tcW w:w="992" w:type="dxa"/>
            <w:tcBorders>
              <w:left w:val="single" w:sz="4" w:space="0" w:color="auto"/>
              <w:bottom w:val="single" w:sz="18" w:space="0" w:color="auto"/>
              <w:right w:val="single" w:sz="4" w:space="0" w:color="auto"/>
            </w:tcBorders>
          </w:tcPr>
          <w:p w14:paraId="5186E086"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531.7</w:t>
            </w:r>
          </w:p>
        </w:tc>
        <w:tc>
          <w:tcPr>
            <w:tcW w:w="851" w:type="dxa"/>
            <w:tcBorders>
              <w:left w:val="single" w:sz="4" w:space="0" w:color="auto"/>
              <w:bottom w:val="single" w:sz="18" w:space="0" w:color="auto"/>
              <w:right w:val="single" w:sz="18" w:space="0" w:color="auto"/>
            </w:tcBorders>
          </w:tcPr>
          <w:p w14:paraId="3E60436E"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32.8</w:t>
            </w:r>
          </w:p>
        </w:tc>
        <w:tc>
          <w:tcPr>
            <w:tcW w:w="1134" w:type="dxa"/>
            <w:tcBorders>
              <w:left w:val="single" w:sz="4" w:space="0" w:color="auto"/>
              <w:bottom w:val="single" w:sz="18" w:space="0" w:color="auto"/>
              <w:right w:val="single" w:sz="4" w:space="0" w:color="auto"/>
            </w:tcBorders>
          </w:tcPr>
          <w:p w14:paraId="0E07A922"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Ti2p 3/2</w:t>
            </w:r>
          </w:p>
        </w:tc>
        <w:tc>
          <w:tcPr>
            <w:tcW w:w="1701" w:type="dxa"/>
            <w:tcBorders>
              <w:left w:val="single" w:sz="4" w:space="0" w:color="auto"/>
              <w:bottom w:val="single" w:sz="18" w:space="0" w:color="auto"/>
              <w:right w:val="single" w:sz="4" w:space="0" w:color="auto"/>
            </w:tcBorders>
          </w:tcPr>
          <w:p w14:paraId="56F02C7B"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TiO</w:t>
            </w:r>
            <w:r w:rsidRPr="00BE4DE5">
              <w:rPr>
                <w:rFonts w:ascii="Times New Roman" w:hAnsi="Times New Roman" w:cs="Times New Roman"/>
                <w:sz w:val="24"/>
                <w:szCs w:val="24"/>
                <w:vertAlign w:val="subscript"/>
              </w:rPr>
              <w:t>2</w:t>
            </w:r>
          </w:p>
        </w:tc>
        <w:tc>
          <w:tcPr>
            <w:tcW w:w="992" w:type="dxa"/>
            <w:tcBorders>
              <w:left w:val="single" w:sz="4" w:space="0" w:color="auto"/>
              <w:bottom w:val="single" w:sz="18" w:space="0" w:color="auto"/>
              <w:right w:val="single" w:sz="4" w:space="0" w:color="auto"/>
            </w:tcBorders>
          </w:tcPr>
          <w:p w14:paraId="56E74E30"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458.5</w:t>
            </w:r>
          </w:p>
        </w:tc>
        <w:tc>
          <w:tcPr>
            <w:tcW w:w="850" w:type="dxa"/>
            <w:tcBorders>
              <w:left w:val="single" w:sz="4" w:space="0" w:color="auto"/>
              <w:bottom w:val="single" w:sz="18" w:space="0" w:color="auto"/>
              <w:right w:val="single" w:sz="18" w:space="0" w:color="auto"/>
            </w:tcBorders>
          </w:tcPr>
          <w:p w14:paraId="02AF69AC" w14:textId="77777777" w:rsidR="00515CDE" w:rsidRPr="00BE4DE5" w:rsidRDefault="00515CDE" w:rsidP="00A8665F">
            <w:pPr>
              <w:jc w:val="center"/>
              <w:rPr>
                <w:rFonts w:ascii="Times New Roman" w:hAnsi="Times New Roman" w:cs="Times New Roman"/>
                <w:sz w:val="24"/>
                <w:szCs w:val="24"/>
              </w:rPr>
            </w:pPr>
            <w:r w:rsidRPr="00BE4DE5">
              <w:rPr>
                <w:rFonts w:ascii="Times New Roman" w:hAnsi="Times New Roman" w:cs="Times New Roman"/>
                <w:sz w:val="24"/>
                <w:szCs w:val="24"/>
              </w:rPr>
              <w:t>15.0</w:t>
            </w:r>
          </w:p>
        </w:tc>
      </w:tr>
    </w:tbl>
    <w:p w14:paraId="2220AC61" w14:textId="77777777" w:rsidR="00515CDE" w:rsidRDefault="00515CDE" w:rsidP="00515CDE">
      <w:pPr>
        <w:tabs>
          <w:tab w:val="left" w:pos="8382"/>
        </w:tabs>
        <w:rPr>
          <w:rFonts w:ascii="Times New Roman" w:hAnsi="Times New Roman" w:cs="Times New Roman"/>
          <w:sz w:val="24"/>
          <w:szCs w:val="24"/>
        </w:rPr>
      </w:pPr>
      <w:r w:rsidRPr="00BE4DE5">
        <w:rPr>
          <w:rFonts w:ascii="Times New Roman" w:hAnsi="Times New Roman" w:cs="Times New Roman"/>
          <w:sz w:val="24"/>
          <w:szCs w:val="24"/>
        </w:rPr>
        <w:tab/>
      </w:r>
    </w:p>
    <w:p w14:paraId="5A81C7B3" w14:textId="77777777" w:rsidR="00515CDE" w:rsidRPr="00653B76" w:rsidRDefault="00515CDE" w:rsidP="002078DE">
      <w:pPr>
        <w:jc w:val="both"/>
        <w:rPr>
          <w:rFonts w:ascii="Times New Roman" w:hAnsi="Times New Roman" w:cs="Times New Roman"/>
          <w:sz w:val="24"/>
          <w:szCs w:val="24"/>
          <w:lang w:val="en-US"/>
        </w:rPr>
      </w:pPr>
    </w:p>
    <w:p w14:paraId="3FD6FC4A" w14:textId="77777777" w:rsidR="00C56563" w:rsidRDefault="00C56563" w:rsidP="00C56563">
      <w:pPr>
        <w:jc w:val="center"/>
      </w:pPr>
      <w:r w:rsidRPr="00920135">
        <w:rPr>
          <w:rFonts w:ascii="Times New Roman" w:hAnsi="Times New Roman" w:cs="Times New Roman"/>
          <w:noProof/>
          <w:color w:val="000000" w:themeColor="text1"/>
          <w:sz w:val="24"/>
          <w:szCs w:val="24"/>
          <w:shd w:val="clear" w:color="auto" w:fill="FFFFFF"/>
          <w:lang w:val="en-US"/>
        </w:rPr>
        <w:drawing>
          <wp:inline distT="0" distB="0" distL="0" distR="0" wp14:anchorId="1DC564A8" wp14:editId="38B33927">
            <wp:extent cx="4765853" cy="3571511"/>
            <wp:effectExtent l="0" t="0" r="0" b="0"/>
            <wp:docPr id="7" name="Obraz 7" descr="C:\Users\admin\Desktop\preludium\_publikacja_zmiana-temp-AuCu\OER_10AuCU_300st_W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preludium\_publikacja_zmiana-temp-AuCu\OER_10AuCU_300st_WL.tif"/>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336" t="9107" r="10985"/>
                    <a:stretch/>
                  </pic:blipFill>
                  <pic:spPr bwMode="auto">
                    <a:xfrm>
                      <a:off x="0" y="0"/>
                      <a:ext cx="4805352" cy="3601111"/>
                    </a:xfrm>
                    <a:prstGeom prst="rect">
                      <a:avLst/>
                    </a:prstGeom>
                    <a:noFill/>
                    <a:ln>
                      <a:noFill/>
                    </a:ln>
                    <a:extLst>
                      <a:ext uri="{53640926-AAD7-44D8-BBD7-CCE9431645EC}">
                        <a14:shadowObscured xmlns:a14="http://schemas.microsoft.com/office/drawing/2010/main"/>
                      </a:ext>
                    </a:extLst>
                  </pic:spPr>
                </pic:pic>
              </a:graphicData>
            </a:graphic>
          </wp:inline>
        </w:drawing>
      </w:r>
    </w:p>
    <w:p w14:paraId="359969B1" w14:textId="77777777" w:rsidR="005E1B02" w:rsidRDefault="00C56563" w:rsidP="005E1B02">
      <w:pPr>
        <w:pStyle w:val="EndnoteText"/>
        <w:spacing w:line="360" w:lineRule="auto"/>
        <w:jc w:val="center"/>
        <w:rPr>
          <w:rFonts w:ascii="Times New Roman" w:hAnsi="Times New Roman" w:cs="Times New Roman"/>
          <w:sz w:val="24"/>
          <w:lang w:val="en-GB"/>
        </w:rPr>
      </w:pPr>
      <w:r w:rsidRPr="00123D02">
        <w:rPr>
          <w:rFonts w:ascii="Times New Roman" w:hAnsi="Times New Roman" w:cs="Times New Roman"/>
          <w:sz w:val="24"/>
          <w:lang w:val="en-GB"/>
        </w:rPr>
        <w:t>Fig</w:t>
      </w:r>
      <w:r w:rsidR="00B65836" w:rsidRPr="00123D02">
        <w:rPr>
          <w:rFonts w:ascii="Times New Roman" w:hAnsi="Times New Roman" w:cs="Times New Roman"/>
          <w:sz w:val="24"/>
          <w:lang w:val="en-GB"/>
        </w:rPr>
        <w:t>.</w:t>
      </w:r>
      <w:r w:rsidR="00FF5EA6" w:rsidRPr="00123D02">
        <w:rPr>
          <w:rFonts w:ascii="Times New Roman" w:hAnsi="Times New Roman" w:cs="Times New Roman"/>
          <w:sz w:val="24"/>
          <w:lang w:val="en-GB"/>
        </w:rPr>
        <w:t>S</w:t>
      </w:r>
      <w:r w:rsidR="00515CDE">
        <w:rPr>
          <w:rFonts w:ascii="Times New Roman" w:hAnsi="Times New Roman" w:cs="Times New Roman"/>
          <w:sz w:val="24"/>
          <w:lang w:val="en-GB"/>
        </w:rPr>
        <w:t>3</w:t>
      </w:r>
      <w:r w:rsidRPr="00123D02">
        <w:rPr>
          <w:rFonts w:ascii="Times New Roman" w:hAnsi="Times New Roman" w:cs="Times New Roman"/>
          <w:sz w:val="24"/>
          <w:lang w:val="en-GB"/>
        </w:rPr>
        <w:t xml:space="preserve"> Linear</w:t>
      </w:r>
      <w:r>
        <w:rPr>
          <w:rFonts w:ascii="Times New Roman" w:hAnsi="Times New Roman" w:cs="Times New Roman"/>
          <w:sz w:val="24"/>
          <w:lang w:val="en-GB"/>
        </w:rPr>
        <w:t xml:space="preserve"> voltammetry curve registered in 0.1 M NaOH </w:t>
      </w:r>
      <w:r>
        <w:rPr>
          <w:rFonts w:ascii="Times New Roman" w:hAnsi="Times New Roman" w:cs="Times New Roman"/>
          <w:sz w:val="24"/>
          <w:lang w:val="en-GB"/>
        </w:rPr>
        <w:br/>
        <w:t>under UV</w:t>
      </w:r>
      <w:r w:rsidR="007C7F19">
        <w:rPr>
          <w:rFonts w:ascii="Times New Roman" w:hAnsi="Times New Roman" w:cs="Times New Roman"/>
          <w:sz w:val="24"/>
          <w:lang w:val="en-GB"/>
        </w:rPr>
        <w:t>-</w:t>
      </w:r>
      <w:r>
        <w:rPr>
          <w:rFonts w:ascii="Times New Roman" w:hAnsi="Times New Roman" w:cs="Times New Roman"/>
          <w:sz w:val="24"/>
          <w:lang w:val="en-GB"/>
        </w:rPr>
        <w:t>vis illumination for 10AuCu electrode annealed at 300°C.</w:t>
      </w:r>
    </w:p>
    <w:p w14:paraId="597877BA" w14:textId="77777777" w:rsidR="005E1B02" w:rsidRDefault="005E1B02" w:rsidP="005E1B02">
      <w:pPr>
        <w:pStyle w:val="EndnoteText"/>
        <w:spacing w:line="360" w:lineRule="auto"/>
        <w:jc w:val="center"/>
        <w:rPr>
          <w:rFonts w:ascii="Times New Roman" w:hAnsi="Times New Roman" w:cs="Times New Roman"/>
          <w:sz w:val="24"/>
          <w:lang w:val="en-GB"/>
        </w:rPr>
      </w:pPr>
    </w:p>
    <w:p w14:paraId="7D95FEE5" w14:textId="0B4F238F" w:rsidR="005E1B02" w:rsidRDefault="00A61242" w:rsidP="00C56563">
      <w:pPr>
        <w:pStyle w:val="EndnoteText"/>
        <w:spacing w:line="360" w:lineRule="auto"/>
        <w:jc w:val="center"/>
        <w:rPr>
          <w:rFonts w:ascii="Times New Roman" w:hAnsi="Times New Roman" w:cs="Times New Roman"/>
          <w:lang w:val="en-GB"/>
        </w:rPr>
      </w:pPr>
      <w:r w:rsidRPr="00A61242">
        <w:rPr>
          <w:rFonts w:ascii="Times New Roman" w:hAnsi="Times New Roman" w:cs="Times New Roman"/>
          <w:noProof/>
          <w:lang w:val="en-US"/>
        </w:rPr>
        <w:drawing>
          <wp:inline distT="0" distB="0" distL="0" distR="0" wp14:anchorId="183880B5" wp14:editId="3CFFEB83">
            <wp:extent cx="5972175" cy="1562005"/>
            <wp:effectExtent l="0" t="0" r="0" b="635"/>
            <wp:docPr id="3" name="Obraz 3" descr="C:\Users\admin\Desktop\Electrochimica Acta\C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Electrochimica Acta\CA.tif"/>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24" t="3551" r="2062"/>
                    <a:stretch/>
                  </pic:blipFill>
                  <pic:spPr bwMode="auto">
                    <a:xfrm>
                      <a:off x="0" y="0"/>
                      <a:ext cx="5978418" cy="1563638"/>
                    </a:xfrm>
                    <a:prstGeom prst="rect">
                      <a:avLst/>
                    </a:prstGeom>
                    <a:noFill/>
                    <a:ln>
                      <a:noFill/>
                    </a:ln>
                    <a:extLst>
                      <a:ext uri="{53640926-AAD7-44D8-BBD7-CCE9431645EC}">
                        <a14:shadowObscured xmlns:a14="http://schemas.microsoft.com/office/drawing/2010/main"/>
                      </a:ext>
                    </a:extLst>
                  </pic:spPr>
                </pic:pic>
              </a:graphicData>
            </a:graphic>
          </wp:inline>
        </w:drawing>
      </w:r>
    </w:p>
    <w:p w14:paraId="7E609FB5" w14:textId="77777777" w:rsidR="00C56563" w:rsidRPr="005E1B02" w:rsidRDefault="00515CDE" w:rsidP="005E1B02">
      <w:pPr>
        <w:spacing w:line="360" w:lineRule="auto"/>
        <w:jc w:val="center"/>
        <w:rPr>
          <w:rFonts w:ascii="Times New Roman" w:hAnsi="Times New Roman" w:cs="Times New Roman"/>
          <w:color w:val="333333"/>
          <w:sz w:val="24"/>
          <w:szCs w:val="24"/>
          <w:shd w:val="clear" w:color="auto" w:fill="FFFFFF"/>
        </w:rPr>
      </w:pPr>
      <w:r w:rsidRPr="00C47684">
        <w:rPr>
          <w:rFonts w:ascii="Times New Roman" w:hAnsi="Times New Roman" w:cs="Times New Roman"/>
          <w:color w:val="333333"/>
          <w:sz w:val="24"/>
          <w:szCs w:val="24"/>
          <w:shd w:val="clear" w:color="auto" w:fill="FFFFFF"/>
        </w:rPr>
        <w:t>Fig. S4</w:t>
      </w:r>
      <w:r w:rsidR="005E1B02" w:rsidRPr="00C47684">
        <w:rPr>
          <w:rFonts w:ascii="Times New Roman" w:hAnsi="Times New Roman" w:cs="Times New Roman"/>
          <w:color w:val="333333"/>
          <w:sz w:val="24"/>
          <w:szCs w:val="24"/>
          <w:shd w:val="clear" w:color="auto" w:fill="FFFFFF"/>
        </w:rPr>
        <w:t xml:space="preserve"> Chronoamperometry curves registered in 0.1M NaOH under UV-vis illumination for </w:t>
      </w:r>
      <w:r w:rsidR="005E1B02" w:rsidRPr="00C47684">
        <w:rPr>
          <w:rFonts w:ascii="Times New Roman" w:hAnsi="Times New Roman" w:cs="Times New Roman"/>
          <w:color w:val="333333"/>
          <w:sz w:val="24"/>
          <w:szCs w:val="24"/>
          <w:shd w:val="clear" w:color="auto" w:fill="FFFFFF"/>
        </w:rPr>
        <w:br/>
        <w:t>a) 10AuCu, b) 5Au5Cu, c) 5Cu5Au electrode.</w:t>
      </w:r>
    </w:p>
    <w:p w14:paraId="5BDBE128" w14:textId="77777777" w:rsidR="009F76E5" w:rsidRDefault="009F76E5" w:rsidP="00C56563">
      <w:pPr>
        <w:jc w:val="center"/>
      </w:pPr>
      <w:r w:rsidRPr="00012842">
        <w:rPr>
          <w:rFonts w:ascii="Times New Roman" w:hAnsi="Times New Roman" w:cs="Times New Roman"/>
          <w:noProof/>
          <w:color w:val="333333"/>
          <w:sz w:val="24"/>
          <w:szCs w:val="24"/>
          <w:shd w:val="clear" w:color="auto" w:fill="FFFFFF"/>
          <w:lang w:val="en-US"/>
        </w:rPr>
        <w:lastRenderedPageBreak/>
        <w:drawing>
          <wp:inline distT="0" distB="0" distL="0" distR="0" wp14:anchorId="1E543EB7" wp14:editId="20F6A3B6">
            <wp:extent cx="5760720" cy="2313819"/>
            <wp:effectExtent l="0" t="0" r="0" b="0"/>
            <wp:docPr id="4" name="Obraz 4" descr="C:\Users\admin\Desktop\preludium\_publikacja_zmiana-temp-AuCu\aaaa_last_recenzja\IPCE_ver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preludium\_publikacja_zmiana-temp-AuCu\aaaa_last_recenzja\IPCE_ver5.ti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071" t="10694" r="5549" b="17044"/>
                    <a:stretch/>
                  </pic:blipFill>
                  <pic:spPr bwMode="auto">
                    <a:xfrm>
                      <a:off x="0" y="0"/>
                      <a:ext cx="5760720" cy="2313819"/>
                    </a:xfrm>
                    <a:prstGeom prst="rect">
                      <a:avLst/>
                    </a:prstGeom>
                    <a:noFill/>
                    <a:ln>
                      <a:noFill/>
                    </a:ln>
                    <a:extLst>
                      <a:ext uri="{53640926-AAD7-44D8-BBD7-CCE9431645EC}">
                        <a14:shadowObscured xmlns:a14="http://schemas.microsoft.com/office/drawing/2010/main"/>
                      </a:ext>
                    </a:extLst>
                  </pic:spPr>
                </pic:pic>
              </a:graphicData>
            </a:graphic>
          </wp:inline>
        </w:drawing>
      </w:r>
    </w:p>
    <w:p w14:paraId="1D59A5DB" w14:textId="77777777" w:rsidR="00D6376C" w:rsidRPr="00C47684" w:rsidRDefault="009F76E5" w:rsidP="00A85D55">
      <w:pPr>
        <w:spacing w:line="360" w:lineRule="auto"/>
        <w:ind w:right="-142" w:hanging="142"/>
        <w:jc w:val="center"/>
        <w:rPr>
          <w:rFonts w:ascii="Times New Roman" w:hAnsi="Times New Roman" w:cs="Times New Roman"/>
          <w:color w:val="333333"/>
          <w:sz w:val="24"/>
          <w:szCs w:val="24"/>
          <w:shd w:val="clear" w:color="auto" w:fill="FFFFFF"/>
        </w:rPr>
      </w:pPr>
      <w:r w:rsidRPr="00AA1BBA">
        <w:tab/>
      </w:r>
      <w:r w:rsidR="00D6376C" w:rsidRPr="00C47684">
        <w:rPr>
          <w:rFonts w:ascii="Times New Roman" w:hAnsi="Times New Roman" w:cs="Times New Roman"/>
          <w:color w:val="333333"/>
          <w:sz w:val="24"/>
          <w:szCs w:val="24"/>
          <w:shd w:val="clear" w:color="auto" w:fill="FFFFFF"/>
        </w:rPr>
        <w:t>Fig. S</w:t>
      </w:r>
      <w:r w:rsidR="00515CDE" w:rsidRPr="00C47684">
        <w:rPr>
          <w:rFonts w:ascii="Times New Roman" w:hAnsi="Times New Roman" w:cs="Times New Roman"/>
          <w:color w:val="333333"/>
          <w:sz w:val="24"/>
          <w:szCs w:val="24"/>
          <w:shd w:val="clear" w:color="auto" w:fill="FFFFFF"/>
        </w:rPr>
        <w:t>5</w:t>
      </w:r>
      <w:r w:rsidR="00D6376C" w:rsidRPr="00C47684">
        <w:rPr>
          <w:rFonts w:ascii="Times New Roman" w:hAnsi="Times New Roman" w:cs="Times New Roman"/>
          <w:color w:val="333333"/>
          <w:sz w:val="24"/>
          <w:szCs w:val="24"/>
          <w:shd w:val="clear" w:color="auto" w:fill="FFFFFF"/>
        </w:rPr>
        <w:t xml:space="preserve"> a) 3D map for the photocurrent density and b) the relationship between absorbance, photocurrent density at +0.3 V and wavelength registered for </w:t>
      </w:r>
      <w:r w:rsidR="00D6376C" w:rsidRPr="00C47684">
        <w:rPr>
          <w:rFonts w:ascii="Times New Roman" w:hAnsi="Times New Roman" w:cs="Times New Roman"/>
          <w:color w:val="333333"/>
          <w:sz w:val="24"/>
          <w:szCs w:val="24"/>
          <w:shd w:val="clear" w:color="auto" w:fill="FFFFFF"/>
        </w:rPr>
        <w:br/>
        <w:t>10AuCu electrode annealed at 600°C</w:t>
      </w:r>
      <w:r w:rsidR="00A85D55" w:rsidRPr="00C47684">
        <w:rPr>
          <w:rFonts w:ascii="Times New Roman" w:hAnsi="Times New Roman" w:cs="Times New Roman"/>
          <w:color w:val="333333"/>
          <w:sz w:val="24"/>
          <w:szCs w:val="24"/>
          <w:shd w:val="clear" w:color="auto" w:fill="FFFFFF"/>
        </w:rPr>
        <w:t>.</w:t>
      </w:r>
    </w:p>
    <w:p w14:paraId="133C92BC" w14:textId="77777777" w:rsidR="00AD29E7" w:rsidRPr="00C47684" w:rsidRDefault="00AD29E7" w:rsidP="009F76E5">
      <w:pPr>
        <w:tabs>
          <w:tab w:val="left" w:pos="2845"/>
        </w:tabs>
      </w:pPr>
    </w:p>
    <w:p w14:paraId="15D5F76A" w14:textId="77777777" w:rsidR="00AD29E7" w:rsidRPr="00C47684" w:rsidRDefault="005C019C" w:rsidP="00AD29E7">
      <w:pPr>
        <w:rPr>
          <w:rFonts w:ascii="Times New Roman" w:hAnsi="Times New Roman" w:cs="Times New Roman"/>
          <w:b/>
          <w:sz w:val="24"/>
        </w:rPr>
      </w:pPr>
      <w:r w:rsidRPr="00C47684">
        <w:rPr>
          <w:rFonts w:ascii="Times New Roman" w:hAnsi="Times New Roman" w:cs="Times New Roman"/>
          <w:b/>
          <w:sz w:val="24"/>
        </w:rPr>
        <w:t>References</w:t>
      </w:r>
    </w:p>
    <w:p w14:paraId="4C814B10" w14:textId="6A9D2C36" w:rsidR="009F76E5" w:rsidRPr="001C1CCC" w:rsidRDefault="001C1CCC" w:rsidP="001C1CCC">
      <w:pPr>
        <w:pStyle w:val="ListParagraph"/>
        <w:spacing w:after="0"/>
        <w:ind w:left="0"/>
        <w:jc w:val="both"/>
        <w:rPr>
          <w:rFonts w:ascii="Times New Roman" w:hAnsi="Times New Roman" w:cs="Times New Roman"/>
          <w:sz w:val="24"/>
        </w:rPr>
      </w:pPr>
      <w:r>
        <w:rPr>
          <w:rFonts w:ascii="Times New Roman" w:hAnsi="Times New Roman" w:cs="Times New Roman"/>
          <w:sz w:val="24"/>
          <w:szCs w:val="24"/>
        </w:rPr>
        <w:t xml:space="preserve">1. </w:t>
      </w:r>
      <w:r w:rsidRPr="001C1CCC">
        <w:rPr>
          <w:rFonts w:ascii="Times New Roman" w:hAnsi="Times New Roman" w:cs="Times New Roman"/>
          <w:sz w:val="24"/>
          <w:szCs w:val="24"/>
        </w:rPr>
        <w:t>J</w:t>
      </w:r>
      <w:r>
        <w:rPr>
          <w:rFonts w:ascii="Times New Roman" w:hAnsi="Times New Roman" w:cs="Times New Roman"/>
          <w:sz w:val="24"/>
          <w:szCs w:val="24"/>
        </w:rPr>
        <w:t>.</w:t>
      </w:r>
      <w:r w:rsidRPr="001C1CCC">
        <w:rPr>
          <w:rFonts w:ascii="Times New Roman" w:hAnsi="Times New Roman" w:cs="Times New Roman"/>
          <w:sz w:val="24"/>
          <w:szCs w:val="24"/>
        </w:rPr>
        <w:t>P</w:t>
      </w:r>
      <w:r>
        <w:rPr>
          <w:rFonts w:ascii="Times New Roman" w:hAnsi="Times New Roman" w:cs="Times New Roman"/>
          <w:sz w:val="24"/>
          <w:szCs w:val="24"/>
        </w:rPr>
        <w:t>.</w:t>
      </w:r>
      <w:r w:rsidRPr="001C1CCC">
        <w:rPr>
          <w:rFonts w:ascii="Times New Roman" w:hAnsi="Times New Roman" w:cs="Times New Roman"/>
          <w:sz w:val="24"/>
          <w:szCs w:val="24"/>
        </w:rPr>
        <w:t xml:space="preserve"> </w:t>
      </w:r>
      <w:r w:rsidR="00AD29E7" w:rsidRPr="001C1CCC">
        <w:rPr>
          <w:rFonts w:ascii="Times New Roman" w:hAnsi="Times New Roman" w:cs="Times New Roman"/>
          <w:sz w:val="24"/>
          <w:szCs w:val="24"/>
        </w:rPr>
        <w:t xml:space="preserve">Sylvestre, </w:t>
      </w:r>
      <w:r>
        <w:rPr>
          <w:rFonts w:ascii="Times New Roman" w:hAnsi="Times New Roman" w:cs="Times New Roman"/>
          <w:sz w:val="24"/>
          <w:szCs w:val="24"/>
        </w:rPr>
        <w:t xml:space="preserve">S. </w:t>
      </w:r>
      <w:r w:rsidR="00AD29E7" w:rsidRPr="001C1CCC">
        <w:rPr>
          <w:rFonts w:ascii="Times New Roman" w:hAnsi="Times New Roman" w:cs="Times New Roman"/>
          <w:sz w:val="24"/>
          <w:szCs w:val="24"/>
        </w:rPr>
        <w:t xml:space="preserve">Poulin, </w:t>
      </w:r>
      <w:r>
        <w:rPr>
          <w:rFonts w:ascii="Times New Roman" w:hAnsi="Times New Roman" w:cs="Times New Roman"/>
          <w:sz w:val="24"/>
          <w:szCs w:val="24"/>
        </w:rPr>
        <w:t xml:space="preserve">A.V. </w:t>
      </w:r>
      <w:r w:rsidR="00AD29E7" w:rsidRPr="001C1CCC">
        <w:rPr>
          <w:rFonts w:ascii="Times New Roman" w:hAnsi="Times New Roman" w:cs="Times New Roman"/>
          <w:sz w:val="24"/>
          <w:szCs w:val="24"/>
        </w:rPr>
        <w:t xml:space="preserve">Kabashin, </w:t>
      </w:r>
      <w:r>
        <w:rPr>
          <w:rFonts w:ascii="Times New Roman" w:hAnsi="Times New Roman" w:cs="Times New Roman"/>
          <w:sz w:val="24"/>
          <w:szCs w:val="24"/>
        </w:rPr>
        <w:t xml:space="preserve">E. </w:t>
      </w:r>
      <w:r w:rsidR="00AD29E7" w:rsidRPr="001C1CCC">
        <w:rPr>
          <w:rFonts w:ascii="Times New Roman" w:hAnsi="Times New Roman" w:cs="Times New Roman"/>
          <w:sz w:val="24"/>
          <w:szCs w:val="24"/>
        </w:rPr>
        <w:t xml:space="preserve">Sacher, </w:t>
      </w:r>
      <w:r>
        <w:rPr>
          <w:rFonts w:ascii="Times New Roman" w:hAnsi="Times New Roman" w:cs="Times New Roman"/>
          <w:sz w:val="24"/>
          <w:szCs w:val="24"/>
        </w:rPr>
        <w:t xml:space="preserve">M. </w:t>
      </w:r>
      <w:r w:rsidR="00AD29E7" w:rsidRPr="001C1CCC">
        <w:rPr>
          <w:rFonts w:ascii="Times New Roman" w:hAnsi="Times New Roman" w:cs="Times New Roman"/>
          <w:sz w:val="24"/>
          <w:szCs w:val="24"/>
        </w:rPr>
        <w:t xml:space="preserve">Meunier, </w:t>
      </w:r>
      <w:r>
        <w:rPr>
          <w:rFonts w:ascii="Times New Roman" w:hAnsi="Times New Roman" w:cs="Times New Roman"/>
          <w:sz w:val="24"/>
          <w:szCs w:val="24"/>
        </w:rPr>
        <w:t xml:space="preserve">J.H.T. </w:t>
      </w:r>
      <w:r w:rsidR="00AD29E7" w:rsidRPr="001C1CCC">
        <w:rPr>
          <w:rFonts w:ascii="Times New Roman" w:hAnsi="Times New Roman" w:cs="Times New Roman"/>
          <w:sz w:val="24"/>
          <w:szCs w:val="24"/>
        </w:rPr>
        <w:t>Luong</w:t>
      </w:r>
      <w:r>
        <w:rPr>
          <w:rFonts w:ascii="Times New Roman" w:hAnsi="Times New Roman" w:cs="Times New Roman"/>
          <w:sz w:val="24"/>
          <w:szCs w:val="24"/>
        </w:rPr>
        <w:t>,</w:t>
      </w:r>
      <w:r w:rsidR="00AD29E7" w:rsidRPr="001C1CCC">
        <w:rPr>
          <w:rFonts w:ascii="Times New Roman" w:hAnsi="Times New Roman" w:cs="Times New Roman"/>
          <w:sz w:val="24"/>
          <w:szCs w:val="24"/>
        </w:rPr>
        <w:t xml:space="preserve"> </w:t>
      </w:r>
      <w:r w:rsidR="005C019C" w:rsidRPr="001C1CCC">
        <w:rPr>
          <w:rFonts w:ascii="Times New Roman" w:hAnsi="Times New Roman" w:cs="Times New Roman"/>
          <w:sz w:val="24"/>
        </w:rPr>
        <w:t>J. Phys. Chem. B</w:t>
      </w:r>
      <w:r>
        <w:rPr>
          <w:rFonts w:ascii="Times New Roman" w:hAnsi="Times New Roman" w:cs="Times New Roman"/>
          <w:sz w:val="24"/>
        </w:rPr>
        <w:t>.</w:t>
      </w:r>
      <w:r w:rsidR="005C019C" w:rsidRPr="001C1CCC">
        <w:rPr>
          <w:rFonts w:ascii="Times New Roman" w:hAnsi="Times New Roman" w:cs="Times New Roman"/>
          <w:sz w:val="24"/>
        </w:rPr>
        <w:t xml:space="preserve"> </w:t>
      </w:r>
      <w:r w:rsidR="005C019C" w:rsidRPr="001C1CCC">
        <w:rPr>
          <w:rFonts w:ascii="Times New Roman" w:hAnsi="Times New Roman" w:cs="Times New Roman"/>
          <w:b/>
          <w:sz w:val="24"/>
        </w:rPr>
        <w:t>108</w:t>
      </w:r>
      <w:r>
        <w:rPr>
          <w:rFonts w:ascii="Times New Roman" w:hAnsi="Times New Roman" w:cs="Times New Roman"/>
          <w:sz w:val="24"/>
        </w:rPr>
        <w:t xml:space="preserve">, </w:t>
      </w:r>
      <w:r w:rsidR="005C019C" w:rsidRPr="001C1CCC">
        <w:rPr>
          <w:rFonts w:ascii="Times New Roman" w:hAnsi="Times New Roman" w:cs="Times New Roman"/>
          <w:sz w:val="24"/>
        </w:rPr>
        <w:t>16864-16869</w:t>
      </w:r>
      <w:r>
        <w:rPr>
          <w:rFonts w:ascii="Times New Roman" w:hAnsi="Times New Roman" w:cs="Times New Roman"/>
          <w:sz w:val="24"/>
        </w:rPr>
        <w:t xml:space="preserve"> </w:t>
      </w:r>
      <w:r w:rsidRPr="00831876">
        <w:rPr>
          <w:rFonts w:ascii="Times New Roman" w:hAnsi="Times New Roman" w:cs="Times New Roman"/>
          <w:sz w:val="24"/>
          <w:szCs w:val="24"/>
        </w:rPr>
        <w:t>(2018)</w:t>
      </w:r>
    </w:p>
    <w:p w14:paraId="17298F70" w14:textId="1F891FFF" w:rsidR="005C019C" w:rsidRPr="00603B01" w:rsidRDefault="001C1CCC" w:rsidP="001C1CCC">
      <w:pPr>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2. M. </w:t>
      </w:r>
      <w:r w:rsidR="00603B01" w:rsidRPr="00C47684">
        <w:rPr>
          <w:rFonts w:ascii="Times New Roman" w:hAnsi="Times New Roman" w:cs="Times New Roman"/>
          <w:color w:val="000000"/>
          <w:sz w:val="24"/>
          <w:szCs w:val="24"/>
          <w:shd w:val="clear" w:color="auto" w:fill="FFFFFF"/>
        </w:rPr>
        <w:t xml:space="preserve">Gougis, </w:t>
      </w:r>
      <w:r>
        <w:rPr>
          <w:rFonts w:ascii="Times New Roman" w:hAnsi="Times New Roman" w:cs="Times New Roman"/>
          <w:color w:val="000000"/>
          <w:sz w:val="24"/>
          <w:szCs w:val="24"/>
          <w:shd w:val="clear" w:color="auto" w:fill="FFFFFF"/>
        </w:rPr>
        <w:t xml:space="preserve">A. </w:t>
      </w:r>
      <w:r w:rsidR="00603B01" w:rsidRPr="00C47684">
        <w:rPr>
          <w:rFonts w:ascii="Times New Roman" w:hAnsi="Times New Roman" w:cs="Times New Roman"/>
          <w:color w:val="000000"/>
          <w:sz w:val="24"/>
          <w:szCs w:val="24"/>
          <w:shd w:val="clear" w:color="auto" w:fill="FFFFFF"/>
        </w:rPr>
        <w:t xml:space="preserve">Pereira, </w:t>
      </w:r>
      <w:r>
        <w:rPr>
          <w:rFonts w:ascii="Times New Roman" w:hAnsi="Times New Roman" w:cs="Times New Roman"/>
          <w:color w:val="000000"/>
          <w:sz w:val="24"/>
          <w:szCs w:val="24"/>
          <w:shd w:val="clear" w:color="auto" w:fill="FFFFFF"/>
        </w:rPr>
        <w:t xml:space="preserve">D. </w:t>
      </w:r>
      <w:r w:rsidR="00603B01" w:rsidRPr="00C47684">
        <w:rPr>
          <w:rFonts w:ascii="Times New Roman" w:hAnsi="Times New Roman" w:cs="Times New Roman"/>
          <w:color w:val="000000"/>
          <w:sz w:val="24"/>
          <w:szCs w:val="24"/>
          <w:shd w:val="clear" w:color="auto" w:fill="FFFFFF"/>
        </w:rPr>
        <w:t xml:space="preserve">Ma, </w:t>
      </w:r>
      <w:r>
        <w:rPr>
          <w:rFonts w:ascii="Times New Roman" w:hAnsi="Times New Roman" w:cs="Times New Roman"/>
          <w:color w:val="000000"/>
          <w:sz w:val="24"/>
          <w:szCs w:val="24"/>
          <w:shd w:val="clear" w:color="auto" w:fill="FFFFFF"/>
        </w:rPr>
        <w:t xml:space="preserve">M. </w:t>
      </w:r>
      <w:r w:rsidR="00603B01" w:rsidRPr="00C47684">
        <w:rPr>
          <w:rFonts w:ascii="Times New Roman" w:hAnsi="Times New Roman" w:cs="Times New Roman"/>
          <w:color w:val="000000"/>
          <w:sz w:val="24"/>
          <w:szCs w:val="24"/>
          <w:shd w:val="clear" w:color="auto" w:fill="FFFFFF"/>
        </w:rPr>
        <w:t>Mohamedi</w:t>
      </w:r>
      <w:r>
        <w:rPr>
          <w:rFonts w:ascii="Times New Roman" w:hAnsi="Times New Roman" w:cs="Times New Roman"/>
          <w:color w:val="000000"/>
          <w:sz w:val="24"/>
          <w:szCs w:val="24"/>
          <w:shd w:val="clear" w:color="auto" w:fill="FFFFFF"/>
        </w:rPr>
        <w:t xml:space="preserve">, </w:t>
      </w:r>
      <w:r w:rsidR="00603B01" w:rsidRPr="00C47684">
        <w:rPr>
          <w:rFonts w:ascii="Times New Roman" w:hAnsi="Times New Roman" w:cs="Times New Roman"/>
          <w:iCs/>
          <w:color w:val="000000"/>
          <w:sz w:val="24"/>
          <w:szCs w:val="24"/>
          <w:shd w:val="clear" w:color="auto" w:fill="FFFFFF"/>
        </w:rPr>
        <w:t>RSC Adv</w:t>
      </w:r>
      <w:r>
        <w:rPr>
          <w:rFonts w:ascii="Times New Roman" w:hAnsi="Times New Roman" w:cs="Times New Roman"/>
          <w:iCs/>
          <w:color w:val="000000"/>
          <w:sz w:val="24"/>
          <w:szCs w:val="24"/>
          <w:shd w:val="clear" w:color="auto" w:fill="FFFFFF"/>
        </w:rPr>
        <w:t>.</w:t>
      </w:r>
      <w:r w:rsidR="00603B01" w:rsidRPr="00C47684">
        <w:rPr>
          <w:rFonts w:ascii="Times New Roman" w:hAnsi="Times New Roman" w:cs="Times New Roman"/>
          <w:iCs/>
          <w:color w:val="000000"/>
          <w:sz w:val="24"/>
          <w:szCs w:val="24"/>
          <w:shd w:val="clear" w:color="auto" w:fill="FFFFFF"/>
        </w:rPr>
        <w:t xml:space="preserve"> </w:t>
      </w:r>
      <w:r w:rsidR="00603B01" w:rsidRPr="001C1CCC">
        <w:rPr>
          <w:rFonts w:ascii="Times New Roman" w:hAnsi="Times New Roman" w:cs="Times New Roman"/>
          <w:b/>
          <w:iCs/>
          <w:color w:val="000000"/>
          <w:sz w:val="24"/>
          <w:szCs w:val="24"/>
          <w:shd w:val="clear" w:color="auto" w:fill="FFFFFF"/>
        </w:rPr>
        <w:t>4</w:t>
      </w:r>
      <w:r>
        <w:rPr>
          <w:rFonts w:ascii="Times New Roman" w:hAnsi="Times New Roman" w:cs="Times New Roman"/>
          <w:iCs/>
          <w:color w:val="000000"/>
          <w:sz w:val="24"/>
          <w:szCs w:val="24"/>
          <w:shd w:val="clear" w:color="auto" w:fill="FFFFFF"/>
        </w:rPr>
        <w:t xml:space="preserve">, </w:t>
      </w:r>
      <w:r w:rsidR="00603B01" w:rsidRPr="00C47684">
        <w:rPr>
          <w:rFonts w:ascii="Times New Roman" w:hAnsi="Times New Roman" w:cs="Times New Roman"/>
          <w:iCs/>
          <w:color w:val="000000"/>
          <w:sz w:val="24"/>
          <w:szCs w:val="24"/>
          <w:shd w:val="clear" w:color="auto" w:fill="FFFFFF"/>
        </w:rPr>
        <w:t>39955-39961</w:t>
      </w:r>
      <w:r>
        <w:rPr>
          <w:rFonts w:ascii="Times New Roman" w:hAnsi="Times New Roman" w:cs="Times New Roman"/>
          <w:iCs/>
          <w:color w:val="000000"/>
          <w:sz w:val="24"/>
          <w:szCs w:val="24"/>
          <w:shd w:val="clear" w:color="auto" w:fill="FFFFFF"/>
        </w:rPr>
        <w:t xml:space="preserve"> </w:t>
      </w:r>
      <w:r>
        <w:rPr>
          <w:rFonts w:ascii="Times New Roman" w:hAnsi="Times New Roman" w:cs="Times New Roman"/>
          <w:color w:val="000000"/>
          <w:sz w:val="24"/>
          <w:szCs w:val="24"/>
          <w:shd w:val="clear" w:color="auto" w:fill="FFFFFF"/>
        </w:rPr>
        <w:t>(2014)</w:t>
      </w:r>
    </w:p>
    <w:sectPr w:rsidR="005C019C" w:rsidRPr="00603B0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292638" w14:textId="77777777" w:rsidR="004C4C18" w:rsidRDefault="004C4C18" w:rsidP="005C1E58">
      <w:pPr>
        <w:spacing w:after="0" w:line="240" w:lineRule="auto"/>
      </w:pPr>
      <w:r>
        <w:separator/>
      </w:r>
    </w:p>
  </w:endnote>
  <w:endnote w:type="continuationSeparator" w:id="0">
    <w:p w14:paraId="0F026EB8" w14:textId="77777777" w:rsidR="004C4C18" w:rsidRDefault="004C4C18" w:rsidP="005C1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2286375"/>
      <w:docPartObj>
        <w:docPartGallery w:val="Page Numbers (Bottom of Page)"/>
        <w:docPartUnique/>
      </w:docPartObj>
    </w:sdtPr>
    <w:sdtEndPr/>
    <w:sdtContent>
      <w:p w14:paraId="46E582DE" w14:textId="5EFD22E3" w:rsidR="005C1E58" w:rsidRDefault="005C1E58">
        <w:pPr>
          <w:pStyle w:val="Footer"/>
          <w:jc w:val="center"/>
        </w:pPr>
        <w:r>
          <w:fldChar w:fldCharType="begin"/>
        </w:r>
        <w:r>
          <w:instrText>PAGE   \* MERGEFORMAT</w:instrText>
        </w:r>
        <w:r>
          <w:fldChar w:fldCharType="separate"/>
        </w:r>
        <w:r w:rsidR="002000FC" w:rsidRPr="002000FC">
          <w:rPr>
            <w:noProof/>
            <w:lang w:val="pl-PL"/>
          </w:rPr>
          <w:t>4</w:t>
        </w:r>
        <w:r>
          <w:fldChar w:fldCharType="end"/>
        </w:r>
      </w:p>
    </w:sdtContent>
  </w:sdt>
  <w:p w14:paraId="6DDA5530" w14:textId="77777777" w:rsidR="005C1E58" w:rsidRDefault="005C1E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55B265" w14:textId="77777777" w:rsidR="004C4C18" w:rsidRDefault="004C4C18" w:rsidP="005C1E58">
      <w:pPr>
        <w:spacing w:after="0" w:line="240" w:lineRule="auto"/>
      </w:pPr>
      <w:r>
        <w:separator/>
      </w:r>
    </w:p>
  </w:footnote>
  <w:footnote w:type="continuationSeparator" w:id="0">
    <w:p w14:paraId="1BF2D84A" w14:textId="77777777" w:rsidR="004C4C18" w:rsidRDefault="004C4C18" w:rsidP="005C1E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C34D4E"/>
    <w:multiLevelType w:val="hybridMultilevel"/>
    <w:tmpl w:val="503ED3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EA8"/>
    <w:rsid w:val="0009176B"/>
    <w:rsid w:val="000A0CEE"/>
    <w:rsid w:val="000C7444"/>
    <w:rsid w:val="0011640F"/>
    <w:rsid w:val="00123D02"/>
    <w:rsid w:val="00183DBA"/>
    <w:rsid w:val="001C02F9"/>
    <w:rsid w:val="001C1CCC"/>
    <w:rsid w:val="002000FC"/>
    <w:rsid w:val="002078DE"/>
    <w:rsid w:val="00310F07"/>
    <w:rsid w:val="00327EA8"/>
    <w:rsid w:val="00364495"/>
    <w:rsid w:val="00385A09"/>
    <w:rsid w:val="00414078"/>
    <w:rsid w:val="004B6962"/>
    <w:rsid w:val="004C4C18"/>
    <w:rsid w:val="00505648"/>
    <w:rsid w:val="00507513"/>
    <w:rsid w:val="00515CDE"/>
    <w:rsid w:val="00524741"/>
    <w:rsid w:val="00531026"/>
    <w:rsid w:val="005310A7"/>
    <w:rsid w:val="00532E69"/>
    <w:rsid w:val="00551EDC"/>
    <w:rsid w:val="005C019C"/>
    <w:rsid w:val="005C1E58"/>
    <w:rsid w:val="005E1B02"/>
    <w:rsid w:val="005F3601"/>
    <w:rsid w:val="00603B01"/>
    <w:rsid w:val="0061477D"/>
    <w:rsid w:val="00653B76"/>
    <w:rsid w:val="00680DE7"/>
    <w:rsid w:val="0068350B"/>
    <w:rsid w:val="006A2AAF"/>
    <w:rsid w:val="00790940"/>
    <w:rsid w:val="007A18E6"/>
    <w:rsid w:val="007C7F19"/>
    <w:rsid w:val="008841BE"/>
    <w:rsid w:val="008F077A"/>
    <w:rsid w:val="009512B6"/>
    <w:rsid w:val="009C7471"/>
    <w:rsid w:val="009F76E5"/>
    <w:rsid w:val="00A37EED"/>
    <w:rsid w:val="00A61242"/>
    <w:rsid w:val="00A75F17"/>
    <w:rsid w:val="00A85D55"/>
    <w:rsid w:val="00AA1BBA"/>
    <w:rsid w:val="00AD29E7"/>
    <w:rsid w:val="00B06C5B"/>
    <w:rsid w:val="00B07138"/>
    <w:rsid w:val="00B14337"/>
    <w:rsid w:val="00B65836"/>
    <w:rsid w:val="00BD7ADF"/>
    <w:rsid w:val="00C47684"/>
    <w:rsid w:val="00C56563"/>
    <w:rsid w:val="00C65D3F"/>
    <w:rsid w:val="00C90C40"/>
    <w:rsid w:val="00D0515D"/>
    <w:rsid w:val="00D13D99"/>
    <w:rsid w:val="00D15732"/>
    <w:rsid w:val="00D527F6"/>
    <w:rsid w:val="00D6376C"/>
    <w:rsid w:val="00D65A60"/>
    <w:rsid w:val="00E1494C"/>
    <w:rsid w:val="00F75801"/>
    <w:rsid w:val="00F82EB4"/>
    <w:rsid w:val="00F8487E"/>
    <w:rsid w:val="00F9099C"/>
    <w:rsid w:val="00FB433D"/>
    <w:rsid w:val="00FE49DA"/>
    <w:rsid w:val="00FF5E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B872A"/>
  <w15:chartTrackingRefBased/>
  <w15:docId w15:val="{8FB8F275-F5EB-4E4F-A6B3-352734257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C56563"/>
    <w:pPr>
      <w:spacing w:after="0" w:line="240" w:lineRule="auto"/>
    </w:pPr>
    <w:rPr>
      <w:sz w:val="20"/>
      <w:szCs w:val="20"/>
      <w:lang w:val="pl-PL"/>
    </w:rPr>
  </w:style>
  <w:style w:type="character" w:customStyle="1" w:styleId="EndnoteTextChar">
    <w:name w:val="Endnote Text Char"/>
    <w:basedOn w:val="DefaultParagraphFont"/>
    <w:link w:val="EndnoteText"/>
    <w:uiPriority w:val="99"/>
    <w:rsid w:val="00C56563"/>
    <w:rPr>
      <w:sz w:val="20"/>
      <w:szCs w:val="20"/>
    </w:rPr>
  </w:style>
  <w:style w:type="paragraph" w:styleId="Header">
    <w:name w:val="header"/>
    <w:basedOn w:val="Normal"/>
    <w:link w:val="HeaderChar"/>
    <w:uiPriority w:val="99"/>
    <w:unhideWhenUsed/>
    <w:rsid w:val="005C1E58"/>
    <w:pPr>
      <w:tabs>
        <w:tab w:val="center" w:pos="4536"/>
        <w:tab w:val="right" w:pos="9072"/>
      </w:tabs>
      <w:spacing w:after="0" w:line="240" w:lineRule="auto"/>
    </w:pPr>
  </w:style>
  <w:style w:type="character" w:customStyle="1" w:styleId="HeaderChar">
    <w:name w:val="Header Char"/>
    <w:basedOn w:val="DefaultParagraphFont"/>
    <w:link w:val="Header"/>
    <w:uiPriority w:val="99"/>
    <w:rsid w:val="005C1E58"/>
    <w:rPr>
      <w:lang w:val="en-GB"/>
    </w:rPr>
  </w:style>
  <w:style w:type="paragraph" w:styleId="Footer">
    <w:name w:val="footer"/>
    <w:basedOn w:val="Normal"/>
    <w:link w:val="FooterChar"/>
    <w:uiPriority w:val="99"/>
    <w:unhideWhenUsed/>
    <w:rsid w:val="005C1E58"/>
    <w:pPr>
      <w:tabs>
        <w:tab w:val="center" w:pos="4536"/>
        <w:tab w:val="right" w:pos="9072"/>
      </w:tabs>
      <w:spacing w:after="0" w:line="240" w:lineRule="auto"/>
    </w:pPr>
  </w:style>
  <w:style w:type="character" w:customStyle="1" w:styleId="FooterChar">
    <w:name w:val="Footer Char"/>
    <w:basedOn w:val="DefaultParagraphFont"/>
    <w:link w:val="Footer"/>
    <w:uiPriority w:val="99"/>
    <w:rsid w:val="005C1E58"/>
    <w:rPr>
      <w:lang w:val="en-GB"/>
    </w:rPr>
  </w:style>
  <w:style w:type="table" w:styleId="TableGrid">
    <w:name w:val="Table Grid"/>
    <w:basedOn w:val="TableNormal"/>
    <w:uiPriority w:val="39"/>
    <w:qFormat/>
    <w:rsid w:val="00515C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90C40"/>
    <w:rPr>
      <w:sz w:val="16"/>
      <w:szCs w:val="16"/>
    </w:rPr>
  </w:style>
  <w:style w:type="paragraph" w:styleId="CommentText">
    <w:name w:val="annotation text"/>
    <w:basedOn w:val="Normal"/>
    <w:link w:val="CommentTextChar"/>
    <w:uiPriority w:val="99"/>
    <w:semiHidden/>
    <w:unhideWhenUsed/>
    <w:rsid w:val="00C90C40"/>
    <w:pPr>
      <w:spacing w:line="240" w:lineRule="auto"/>
    </w:pPr>
    <w:rPr>
      <w:sz w:val="20"/>
      <w:szCs w:val="20"/>
    </w:rPr>
  </w:style>
  <w:style w:type="character" w:customStyle="1" w:styleId="CommentTextChar">
    <w:name w:val="Comment Text Char"/>
    <w:basedOn w:val="DefaultParagraphFont"/>
    <w:link w:val="CommentText"/>
    <w:uiPriority w:val="99"/>
    <w:semiHidden/>
    <w:rsid w:val="00C90C40"/>
    <w:rPr>
      <w:sz w:val="20"/>
      <w:szCs w:val="20"/>
      <w:lang w:val="en-GB"/>
    </w:rPr>
  </w:style>
  <w:style w:type="paragraph" w:styleId="CommentSubject">
    <w:name w:val="annotation subject"/>
    <w:basedOn w:val="CommentText"/>
    <w:next w:val="CommentText"/>
    <w:link w:val="CommentSubjectChar"/>
    <w:uiPriority w:val="99"/>
    <w:semiHidden/>
    <w:unhideWhenUsed/>
    <w:rsid w:val="00C90C40"/>
    <w:rPr>
      <w:b/>
      <w:bCs/>
    </w:rPr>
  </w:style>
  <w:style w:type="character" w:customStyle="1" w:styleId="CommentSubjectChar">
    <w:name w:val="Comment Subject Char"/>
    <w:basedOn w:val="CommentTextChar"/>
    <w:link w:val="CommentSubject"/>
    <w:uiPriority w:val="99"/>
    <w:semiHidden/>
    <w:rsid w:val="00C90C40"/>
    <w:rPr>
      <w:b/>
      <w:bCs/>
      <w:sz w:val="20"/>
      <w:szCs w:val="20"/>
      <w:lang w:val="en-GB"/>
    </w:rPr>
  </w:style>
  <w:style w:type="paragraph" w:styleId="BalloonText">
    <w:name w:val="Balloon Text"/>
    <w:basedOn w:val="Normal"/>
    <w:link w:val="BalloonTextChar"/>
    <w:uiPriority w:val="99"/>
    <w:semiHidden/>
    <w:unhideWhenUsed/>
    <w:rsid w:val="00C90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0C40"/>
    <w:rPr>
      <w:rFonts w:ascii="Segoe UI" w:hAnsi="Segoe UI" w:cs="Segoe UI"/>
      <w:sz w:val="18"/>
      <w:szCs w:val="18"/>
      <w:lang w:val="en-GB"/>
    </w:rPr>
  </w:style>
  <w:style w:type="character" w:styleId="Hyperlink">
    <w:name w:val="Hyperlink"/>
    <w:basedOn w:val="DefaultParagraphFont"/>
    <w:uiPriority w:val="99"/>
    <w:unhideWhenUsed/>
    <w:qFormat/>
    <w:rsid w:val="00B06C5B"/>
    <w:rPr>
      <w:color w:val="0000FF"/>
      <w:u w:val="single"/>
    </w:rPr>
  </w:style>
  <w:style w:type="paragraph" w:styleId="ListParagraph">
    <w:name w:val="List Paragraph"/>
    <w:basedOn w:val="Normal"/>
    <w:uiPriority w:val="34"/>
    <w:qFormat/>
    <w:rsid w:val="001C1C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455</Words>
  <Characters>2600</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Santhiya M.</cp:lastModifiedBy>
  <cp:revision>18</cp:revision>
  <dcterms:created xsi:type="dcterms:W3CDTF">2021-12-01T13:36:00Z</dcterms:created>
  <dcterms:modified xsi:type="dcterms:W3CDTF">2022-08-03T14:08:00Z</dcterms:modified>
</cp:coreProperties>
</file>