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452AB" w14:textId="157AAC65" w:rsidR="00C5162D" w:rsidRPr="001C0EC0" w:rsidRDefault="00C5162D" w:rsidP="00C5162D">
      <w:pPr>
        <w:autoSpaceDE w:val="0"/>
        <w:autoSpaceDN w:val="0"/>
        <w:adjustRightInd w:val="0"/>
        <w:ind w:right="-99"/>
        <w:rPr>
          <w:rFonts w:cstheme="majorBidi"/>
          <w:color w:val="000000" w:themeColor="text1"/>
        </w:rPr>
      </w:pPr>
      <w:r w:rsidRPr="001C0EC0">
        <w:rPr>
          <w:rFonts w:asciiTheme="majorBidi" w:hAnsiTheme="majorBidi" w:cstheme="majorBidi"/>
          <w:b/>
          <w:bCs/>
          <w:color w:val="000000" w:themeColor="text1"/>
          <w:sz w:val="32"/>
          <w:szCs w:val="32"/>
        </w:rPr>
        <w:t xml:space="preserve">Microstructure evolution, dielectric response, and conduction mechanism of </w:t>
      </w:r>
      <w:r w:rsidRPr="001C0EC0">
        <w:rPr>
          <w:rFonts w:asciiTheme="majorBidi" w:hAnsiTheme="majorBidi"/>
          <w:b/>
          <w:bCs/>
          <w:color w:val="000000" w:themeColor="text1"/>
          <w:sz w:val="32"/>
          <w:szCs w:val="32"/>
        </w:rPr>
        <w:t>La</w:t>
      </w:r>
      <w:r w:rsidRPr="001C0EC0">
        <w:rPr>
          <w:rFonts w:asciiTheme="majorBidi" w:hAnsiTheme="majorBidi"/>
          <w:b/>
          <w:bCs/>
          <w:color w:val="000000" w:themeColor="text1"/>
          <w:sz w:val="32"/>
          <w:szCs w:val="32"/>
          <w:vertAlign w:val="subscript"/>
        </w:rPr>
        <w:t>1-x</w:t>
      </w:r>
      <w:r w:rsidRPr="001C0EC0">
        <w:rPr>
          <w:rFonts w:asciiTheme="majorBidi" w:hAnsiTheme="majorBidi"/>
          <w:b/>
          <w:bCs/>
          <w:color w:val="000000" w:themeColor="text1"/>
          <w:sz w:val="32"/>
          <w:szCs w:val="32"/>
        </w:rPr>
        <w:t>Y</w:t>
      </w:r>
      <w:r w:rsidRPr="001C0EC0">
        <w:rPr>
          <w:rFonts w:asciiTheme="majorBidi" w:hAnsiTheme="majorBidi"/>
          <w:b/>
          <w:bCs/>
          <w:color w:val="000000" w:themeColor="text1"/>
          <w:sz w:val="32"/>
          <w:szCs w:val="32"/>
          <w:vertAlign w:val="subscript"/>
        </w:rPr>
        <w:t>x</w:t>
      </w:r>
      <w:r w:rsidRPr="001C0EC0">
        <w:rPr>
          <w:rFonts w:asciiTheme="majorBidi" w:hAnsiTheme="majorBidi"/>
          <w:b/>
          <w:bCs/>
          <w:color w:val="000000" w:themeColor="text1"/>
          <w:sz w:val="32"/>
          <w:szCs w:val="32"/>
        </w:rPr>
        <w:t>FeO</w:t>
      </w:r>
      <w:r w:rsidRPr="001C0EC0">
        <w:rPr>
          <w:rFonts w:asciiTheme="majorBidi" w:hAnsiTheme="majorBidi"/>
          <w:b/>
          <w:bCs/>
          <w:color w:val="000000" w:themeColor="text1"/>
          <w:sz w:val="32"/>
          <w:szCs w:val="32"/>
          <w:vertAlign w:val="subscript"/>
        </w:rPr>
        <w:t>3</w:t>
      </w:r>
      <w:r w:rsidRPr="001C0EC0">
        <w:rPr>
          <w:rFonts w:asciiTheme="majorBidi" w:hAnsiTheme="majorBidi"/>
          <w:b/>
          <w:bCs/>
          <w:color w:val="000000" w:themeColor="text1"/>
          <w:sz w:val="32"/>
          <w:szCs w:val="32"/>
        </w:rPr>
        <w:t xml:space="preserve">, (0&lt;x&lt;0.3) annealed perovskites </w:t>
      </w:r>
      <w:r w:rsidRPr="001C0EC0">
        <w:rPr>
          <w:rFonts w:asciiTheme="majorBidi" w:hAnsiTheme="majorBidi" w:cstheme="majorBidi"/>
          <w:b/>
          <w:bCs/>
          <w:color w:val="000000" w:themeColor="text1"/>
          <w:sz w:val="32"/>
          <w:szCs w:val="32"/>
        </w:rPr>
        <w:t>synthesized via a sol-gel combustion technique</w:t>
      </w:r>
    </w:p>
    <w:p w14:paraId="217C9AA4" w14:textId="77777777" w:rsidR="00190C53" w:rsidRPr="001C0EC0" w:rsidRDefault="00190C53" w:rsidP="00190C53">
      <w:pPr>
        <w:rPr>
          <w:rFonts w:eastAsia="Times New Roman"/>
          <w:b/>
          <w:bCs/>
          <w:color w:val="000000" w:themeColor="text1"/>
          <w:sz w:val="22"/>
          <w:szCs w:val="22"/>
          <w:shd w:val="clear" w:color="auto" w:fill="FFFFFF"/>
        </w:rPr>
      </w:pPr>
    </w:p>
    <w:p w14:paraId="0021C260" w14:textId="52B9158D" w:rsidR="00190C53" w:rsidRPr="001C0EC0" w:rsidRDefault="00190C53" w:rsidP="00190C53">
      <w:pPr>
        <w:rPr>
          <w:rFonts w:asciiTheme="majorBidi" w:eastAsia="Times New Roman" w:hAnsiTheme="majorBidi" w:cstheme="majorBidi"/>
          <w:b/>
          <w:bCs/>
          <w:color w:val="000000" w:themeColor="text1"/>
          <w:sz w:val="24"/>
          <w:szCs w:val="24"/>
          <w:vertAlign w:val="superscript"/>
        </w:rPr>
      </w:pPr>
      <w:r w:rsidRPr="001C0EC0">
        <w:rPr>
          <w:rFonts w:asciiTheme="majorBidi" w:eastAsia="Times New Roman" w:hAnsiTheme="majorBidi" w:cstheme="majorBidi"/>
          <w:b/>
          <w:bCs/>
          <w:color w:val="000000" w:themeColor="text1"/>
          <w:sz w:val="24"/>
          <w:szCs w:val="24"/>
        </w:rPr>
        <w:t xml:space="preserve">Ahmed H. Ibrahim </w:t>
      </w:r>
      <w:r w:rsidRPr="001C0EC0">
        <w:rPr>
          <w:rFonts w:asciiTheme="majorBidi" w:eastAsia="Times New Roman" w:hAnsiTheme="majorBidi" w:cstheme="majorBidi"/>
          <w:b/>
          <w:bCs/>
          <w:color w:val="000000" w:themeColor="text1"/>
          <w:sz w:val="24"/>
          <w:szCs w:val="24"/>
          <w:vertAlign w:val="superscript"/>
        </w:rPr>
        <w:t>a,*</w:t>
      </w:r>
      <w:r w:rsidRPr="001C0EC0">
        <w:rPr>
          <w:rFonts w:asciiTheme="majorBidi" w:eastAsia="Times New Roman" w:hAnsiTheme="majorBidi" w:cstheme="majorBidi"/>
          <w:b/>
          <w:bCs/>
          <w:color w:val="000000" w:themeColor="text1"/>
          <w:sz w:val="24"/>
          <w:szCs w:val="24"/>
        </w:rPr>
        <w:t xml:space="preserve">, S. Mosaad </w:t>
      </w:r>
      <w:r w:rsidRPr="001C0EC0">
        <w:rPr>
          <w:rFonts w:asciiTheme="majorBidi" w:eastAsia="Times New Roman" w:hAnsiTheme="majorBidi" w:cstheme="majorBidi"/>
          <w:b/>
          <w:bCs/>
          <w:color w:val="000000" w:themeColor="text1"/>
          <w:sz w:val="24"/>
          <w:szCs w:val="24"/>
          <w:vertAlign w:val="superscript"/>
        </w:rPr>
        <w:t>a</w:t>
      </w:r>
      <w:r w:rsidRPr="001C0EC0">
        <w:rPr>
          <w:rFonts w:asciiTheme="majorBidi" w:eastAsia="Times New Roman" w:hAnsiTheme="majorBidi" w:cstheme="majorBidi"/>
          <w:b/>
          <w:bCs/>
          <w:color w:val="000000" w:themeColor="text1"/>
          <w:sz w:val="24"/>
          <w:szCs w:val="24"/>
        </w:rPr>
        <w:t>, E. Elesh</w:t>
      </w:r>
      <w:r w:rsidRPr="001C0EC0">
        <w:rPr>
          <w:rFonts w:asciiTheme="majorBidi" w:eastAsia="Times New Roman" w:hAnsiTheme="majorBidi" w:cstheme="majorBidi"/>
          <w:b/>
          <w:bCs/>
          <w:color w:val="000000" w:themeColor="text1"/>
          <w:sz w:val="24"/>
          <w:szCs w:val="24"/>
          <w:vertAlign w:val="superscript"/>
        </w:rPr>
        <w:t xml:space="preserve"> b</w:t>
      </w:r>
    </w:p>
    <w:p w14:paraId="2A2A9D64" w14:textId="77777777" w:rsidR="00190C53" w:rsidRPr="001C0EC0" w:rsidRDefault="00190C53" w:rsidP="00190C53">
      <w:pPr>
        <w:spacing w:before="240" w:line="360" w:lineRule="auto"/>
        <w:rPr>
          <w:rFonts w:asciiTheme="majorBidi" w:hAnsiTheme="majorBidi" w:cstheme="majorBidi"/>
          <w:color w:val="000000" w:themeColor="text1"/>
          <w:sz w:val="16"/>
          <w:szCs w:val="16"/>
        </w:rPr>
      </w:pPr>
      <w:r w:rsidRPr="001C0EC0">
        <w:rPr>
          <w:rFonts w:asciiTheme="majorBidi" w:hAnsiTheme="majorBidi" w:cstheme="majorBidi"/>
          <w:b/>
          <w:bCs/>
          <w:color w:val="000000" w:themeColor="text1"/>
          <w:sz w:val="18"/>
          <w:szCs w:val="18"/>
          <w:vertAlign w:val="superscript"/>
        </w:rPr>
        <w:t>a</w:t>
      </w:r>
      <w:r w:rsidRPr="001C0EC0">
        <w:rPr>
          <w:rFonts w:asciiTheme="majorBidi" w:hAnsiTheme="majorBidi" w:cstheme="majorBidi"/>
          <w:color w:val="000000" w:themeColor="text1"/>
          <w:sz w:val="18"/>
          <w:szCs w:val="18"/>
        </w:rPr>
        <w:t xml:space="preserve"> Materials Science Laboratory, </w:t>
      </w:r>
      <w:r w:rsidRPr="001C0EC0">
        <w:rPr>
          <w:rFonts w:asciiTheme="majorBidi" w:hAnsiTheme="majorBidi" w:cstheme="majorBidi"/>
          <w:color w:val="000000" w:themeColor="text1"/>
          <w:sz w:val="16"/>
          <w:szCs w:val="16"/>
        </w:rPr>
        <w:t>Department of Physics, Faculty of Science, Suez Canal U</w:t>
      </w:r>
      <w:bookmarkStart w:id="0" w:name="_GoBack"/>
      <w:bookmarkEnd w:id="0"/>
      <w:r w:rsidRPr="001C0EC0">
        <w:rPr>
          <w:rFonts w:asciiTheme="majorBidi" w:hAnsiTheme="majorBidi" w:cstheme="majorBidi"/>
          <w:color w:val="000000" w:themeColor="text1"/>
          <w:sz w:val="16"/>
          <w:szCs w:val="16"/>
        </w:rPr>
        <w:t>niversity, 41511, Ismailia, Egypt.</w:t>
      </w:r>
    </w:p>
    <w:p w14:paraId="3FE4C7DE" w14:textId="77777777" w:rsidR="00190C53" w:rsidRPr="001C0EC0" w:rsidRDefault="00190C53" w:rsidP="00190C53">
      <w:pPr>
        <w:spacing w:line="360" w:lineRule="auto"/>
        <w:rPr>
          <w:rFonts w:asciiTheme="majorBidi" w:hAnsiTheme="majorBidi" w:cstheme="majorBidi"/>
          <w:color w:val="000000" w:themeColor="text1"/>
          <w:sz w:val="16"/>
          <w:szCs w:val="16"/>
        </w:rPr>
      </w:pPr>
      <w:r w:rsidRPr="001C0EC0">
        <w:rPr>
          <w:rFonts w:asciiTheme="majorBidi" w:hAnsiTheme="majorBidi" w:cstheme="majorBidi"/>
          <w:b/>
          <w:bCs/>
          <w:color w:val="000000" w:themeColor="text1"/>
          <w:sz w:val="18"/>
          <w:szCs w:val="18"/>
          <w:vertAlign w:val="superscript"/>
        </w:rPr>
        <w:t>b</w:t>
      </w:r>
      <w:r w:rsidRPr="001C0EC0">
        <w:rPr>
          <w:rFonts w:asciiTheme="majorBidi" w:hAnsiTheme="majorBidi" w:cstheme="majorBidi"/>
          <w:color w:val="000000" w:themeColor="text1"/>
          <w:sz w:val="16"/>
          <w:szCs w:val="16"/>
        </w:rPr>
        <w:t xml:space="preserve"> Department of Physics, Faculty of Science, 41522, Port Said University, Egypt.</w:t>
      </w:r>
    </w:p>
    <w:p w14:paraId="66FE5349" w14:textId="77777777" w:rsidR="006D1F5B" w:rsidRPr="001C0EC0" w:rsidRDefault="006D1F5B">
      <w:pPr>
        <w:rPr>
          <w:color w:val="000000" w:themeColor="text1"/>
        </w:rPr>
      </w:pPr>
    </w:p>
    <w:p w14:paraId="430FFD14" w14:textId="77777777" w:rsidR="009B2032" w:rsidRPr="001C0EC0" w:rsidRDefault="009B2032">
      <w:pPr>
        <w:rPr>
          <w:color w:val="000000" w:themeColor="text1"/>
        </w:rPr>
      </w:pPr>
    </w:p>
    <w:p w14:paraId="5642A4DF" w14:textId="77777777" w:rsidR="0043132F" w:rsidRPr="001C0EC0" w:rsidRDefault="0043132F">
      <w:pPr>
        <w:rPr>
          <w:color w:val="000000" w:themeColor="text1"/>
        </w:rPr>
      </w:pPr>
    </w:p>
    <w:p w14:paraId="21A07EB3" w14:textId="3E2BABF6" w:rsidR="0043132F" w:rsidRPr="001C0EC0" w:rsidRDefault="00F54C57">
      <w:pPr>
        <w:rPr>
          <w:rFonts w:asciiTheme="majorBidi" w:eastAsia="Times New Roman" w:hAnsiTheme="majorBidi" w:cstheme="majorBidi"/>
          <w:b/>
          <w:bCs/>
          <w:color w:val="000000" w:themeColor="text1"/>
          <w:sz w:val="28"/>
          <w:szCs w:val="28"/>
        </w:rPr>
      </w:pPr>
      <w:r w:rsidRPr="001C0EC0">
        <w:rPr>
          <w:rFonts w:asciiTheme="majorBidi" w:eastAsia="Times New Roman" w:hAnsiTheme="majorBidi" w:cstheme="majorBidi"/>
          <w:b/>
          <w:bCs/>
          <w:color w:val="000000" w:themeColor="text1"/>
          <w:sz w:val="28"/>
          <w:szCs w:val="28"/>
        </w:rPr>
        <w:t>S</w:t>
      </w:r>
      <w:r w:rsidR="0043132F" w:rsidRPr="001C0EC0">
        <w:rPr>
          <w:rFonts w:asciiTheme="majorBidi" w:eastAsia="Times New Roman" w:hAnsiTheme="majorBidi" w:cstheme="majorBidi"/>
          <w:b/>
          <w:bCs/>
          <w:color w:val="000000" w:themeColor="text1"/>
          <w:sz w:val="28"/>
          <w:szCs w:val="28"/>
        </w:rPr>
        <w:t>upplementary material</w:t>
      </w:r>
    </w:p>
    <w:p w14:paraId="6E0A688C" w14:textId="77777777" w:rsidR="0043132F" w:rsidRPr="001C0EC0" w:rsidRDefault="0043132F">
      <w:pPr>
        <w:rPr>
          <w:b/>
          <w:bCs/>
          <w:color w:val="000000" w:themeColor="text1"/>
          <w:sz w:val="28"/>
          <w:szCs w:val="28"/>
        </w:rPr>
      </w:pPr>
    </w:p>
    <w:p w14:paraId="2241F38F" w14:textId="28B55ECC" w:rsidR="00294B8C" w:rsidRPr="001C0EC0" w:rsidRDefault="00294B8C" w:rsidP="00294B8C">
      <w:pPr>
        <w:pStyle w:val="ListParagraph"/>
        <w:numPr>
          <w:ilvl w:val="0"/>
          <w:numId w:val="3"/>
        </w:numPr>
        <w:tabs>
          <w:tab w:val="center" w:pos="567"/>
        </w:tabs>
        <w:bidi w:val="0"/>
        <w:spacing w:before="240"/>
        <w:ind w:left="426" w:hanging="426"/>
        <w:rPr>
          <w:rFonts w:asciiTheme="majorBidi" w:hAnsiTheme="majorBidi" w:cstheme="majorBidi"/>
          <w:b/>
          <w:bCs/>
          <w:color w:val="000000" w:themeColor="text1"/>
          <w:sz w:val="28"/>
          <w:szCs w:val="28"/>
        </w:rPr>
      </w:pPr>
      <w:r w:rsidRPr="001C0EC0">
        <w:rPr>
          <w:rFonts w:asciiTheme="majorBidi" w:hAnsiTheme="majorBidi" w:cstheme="majorBidi"/>
          <w:b/>
          <w:bCs/>
          <w:color w:val="000000" w:themeColor="text1"/>
          <w:sz w:val="28"/>
          <w:szCs w:val="28"/>
        </w:rPr>
        <w:t xml:space="preserve">Results and discussion </w:t>
      </w:r>
    </w:p>
    <w:p w14:paraId="57297F21" w14:textId="2945E695" w:rsidR="00294B8C" w:rsidRPr="001C0EC0" w:rsidRDefault="00294B8C" w:rsidP="00294B8C">
      <w:pPr>
        <w:pStyle w:val="Default"/>
        <w:numPr>
          <w:ilvl w:val="1"/>
          <w:numId w:val="3"/>
        </w:numPr>
        <w:spacing w:before="240"/>
        <w:ind w:left="426" w:hanging="426"/>
        <w:rPr>
          <w:rFonts w:asciiTheme="majorBidi" w:hAnsiTheme="majorBidi" w:cstheme="majorBidi"/>
          <w:b/>
          <w:bCs/>
          <w:color w:val="000000" w:themeColor="text1"/>
        </w:rPr>
      </w:pPr>
      <w:r w:rsidRPr="001C0EC0">
        <w:rPr>
          <w:rFonts w:asciiTheme="majorBidi" w:hAnsiTheme="majorBidi" w:cstheme="majorBidi"/>
          <w:b/>
          <w:bCs/>
          <w:color w:val="000000" w:themeColor="text1"/>
        </w:rPr>
        <w:t xml:space="preserve"> Structural characteristics </w:t>
      </w:r>
    </w:p>
    <w:p w14:paraId="34178488" w14:textId="77777777" w:rsidR="00DA7ADC" w:rsidRPr="001C0EC0" w:rsidRDefault="00DA7ADC" w:rsidP="003A69F1">
      <w:pPr>
        <w:spacing w:line="276" w:lineRule="auto"/>
        <w:rPr>
          <w:b/>
          <w:bCs/>
          <w:color w:val="000000" w:themeColor="text1"/>
          <w:sz w:val="24"/>
          <w:szCs w:val="24"/>
        </w:rPr>
      </w:pPr>
    </w:p>
    <w:p w14:paraId="214BC9CB" w14:textId="571986B0" w:rsidR="00DA7ADC" w:rsidRPr="001C0EC0" w:rsidRDefault="006B79A2" w:rsidP="00A1277D">
      <w:pPr>
        <w:spacing w:line="276" w:lineRule="auto"/>
        <w:ind w:firstLine="720"/>
        <w:rPr>
          <w:b/>
          <w:bCs/>
          <w:color w:val="000000" w:themeColor="text1"/>
          <w:sz w:val="24"/>
          <w:szCs w:val="24"/>
        </w:rPr>
      </w:pPr>
      <w:r w:rsidRPr="001C0EC0">
        <w:rPr>
          <w:rFonts w:asciiTheme="majorBidi" w:hAnsiTheme="majorBidi" w:cstheme="majorBidi"/>
          <w:color w:val="000000" w:themeColor="text1"/>
          <w:sz w:val="24"/>
          <w:szCs w:val="24"/>
          <w:lang w:bidi="ar-EG"/>
        </w:rPr>
        <w:t xml:space="preserve">The Rietveld profile fitting of the </w:t>
      </w:r>
      <w:r w:rsidRPr="001C0EC0">
        <w:rPr>
          <w:rFonts w:asciiTheme="majorBidi" w:hAnsiTheme="majorBidi" w:cstheme="majorBidi"/>
          <w:color w:val="000000" w:themeColor="text1"/>
          <w:sz w:val="24"/>
          <w:szCs w:val="24"/>
        </w:rPr>
        <w:t>La</w:t>
      </w:r>
      <w:r w:rsidRPr="001C0EC0">
        <w:rPr>
          <w:rFonts w:asciiTheme="majorBidi" w:hAnsiTheme="majorBidi" w:cstheme="majorBidi"/>
          <w:color w:val="000000" w:themeColor="text1"/>
          <w:sz w:val="24"/>
          <w:szCs w:val="24"/>
          <w:vertAlign w:val="subscript"/>
        </w:rPr>
        <w:t>1-x</w:t>
      </w:r>
      <w:r w:rsidRPr="001C0EC0">
        <w:rPr>
          <w:rFonts w:asciiTheme="majorBidi" w:hAnsiTheme="majorBidi" w:cstheme="majorBidi"/>
          <w:color w:val="000000" w:themeColor="text1"/>
          <w:sz w:val="24"/>
          <w:szCs w:val="24"/>
        </w:rPr>
        <w:t>Y</w:t>
      </w:r>
      <w:r w:rsidRPr="001C0EC0">
        <w:rPr>
          <w:rFonts w:asciiTheme="majorBidi" w:hAnsiTheme="majorBidi" w:cstheme="majorBidi"/>
          <w:color w:val="000000" w:themeColor="text1"/>
          <w:sz w:val="24"/>
          <w:szCs w:val="24"/>
          <w:vertAlign w:val="subscript"/>
        </w:rPr>
        <w:t>x</w:t>
      </w:r>
      <w:r w:rsidRPr="001C0EC0">
        <w:rPr>
          <w:rFonts w:asciiTheme="majorBidi" w:hAnsiTheme="majorBidi" w:cstheme="majorBidi"/>
          <w:color w:val="000000" w:themeColor="text1"/>
          <w:sz w:val="24"/>
          <w:szCs w:val="24"/>
        </w:rPr>
        <w:t>FeO</w:t>
      </w:r>
      <w:r w:rsidRPr="001C0EC0">
        <w:rPr>
          <w:rFonts w:asciiTheme="majorBidi" w:hAnsiTheme="majorBidi" w:cstheme="majorBidi"/>
          <w:color w:val="000000" w:themeColor="text1"/>
          <w:sz w:val="24"/>
          <w:szCs w:val="24"/>
          <w:vertAlign w:val="subscript"/>
        </w:rPr>
        <w:t>3</w:t>
      </w:r>
      <w:r w:rsidRPr="001C0EC0">
        <w:rPr>
          <w:rFonts w:asciiTheme="majorBidi" w:hAnsiTheme="majorBidi" w:cstheme="majorBidi"/>
          <w:color w:val="000000" w:themeColor="text1"/>
          <w:sz w:val="24"/>
          <w:szCs w:val="24"/>
        </w:rPr>
        <w:t>, (x= 0.05, 0.10, 0.15, 0.25, and 0.30)</w:t>
      </w:r>
      <w:r w:rsidRPr="001C0EC0">
        <w:rPr>
          <w:rFonts w:asciiTheme="majorBidi" w:hAnsiTheme="majorBidi" w:cstheme="majorBidi"/>
          <w:color w:val="000000" w:themeColor="text1"/>
          <w:sz w:val="24"/>
          <w:szCs w:val="24"/>
          <w:lang w:bidi="ar-EG"/>
        </w:rPr>
        <w:t xml:space="preserve"> </w:t>
      </w:r>
      <w:r w:rsidR="00006CCF" w:rsidRPr="001C0EC0">
        <w:rPr>
          <w:rFonts w:asciiTheme="majorBidi" w:hAnsiTheme="majorBidi" w:cstheme="majorBidi"/>
          <w:color w:val="000000" w:themeColor="text1"/>
          <w:sz w:val="24"/>
          <w:szCs w:val="24"/>
          <w:lang w:bidi="ar-EG"/>
        </w:rPr>
        <w:t>perovskite are</w:t>
      </w:r>
      <w:r w:rsidRPr="001C0EC0">
        <w:rPr>
          <w:rFonts w:asciiTheme="majorBidi" w:hAnsiTheme="majorBidi" w:cstheme="majorBidi"/>
          <w:color w:val="000000" w:themeColor="text1"/>
          <w:sz w:val="24"/>
          <w:szCs w:val="24"/>
          <w:lang w:bidi="ar-EG"/>
        </w:rPr>
        <w:t xml:space="preserve"> presented in </w:t>
      </w:r>
      <w:r w:rsidRPr="001C0EC0">
        <w:rPr>
          <w:rFonts w:asciiTheme="majorBidi" w:hAnsiTheme="majorBidi" w:cstheme="majorBidi"/>
          <w:b/>
          <w:bCs/>
          <w:color w:val="000000" w:themeColor="text1"/>
          <w:sz w:val="24"/>
          <w:szCs w:val="24"/>
          <w:lang w:bidi="ar-EG"/>
        </w:rPr>
        <w:t>Fig. S1(a–e)</w:t>
      </w:r>
      <w:r w:rsidRPr="001C0EC0">
        <w:rPr>
          <w:rFonts w:asciiTheme="majorBidi" w:hAnsiTheme="majorBidi" w:cstheme="majorBidi"/>
          <w:color w:val="000000" w:themeColor="text1"/>
          <w:sz w:val="24"/>
          <w:szCs w:val="24"/>
          <w:lang w:bidi="ar-EG"/>
        </w:rPr>
        <w:t xml:space="preserve"> (Supplementary materials).</w:t>
      </w:r>
      <w:r w:rsidRPr="001C0EC0">
        <w:rPr>
          <w:rFonts w:asciiTheme="majorBidi" w:hAnsiTheme="majorBidi" w:cstheme="majorBidi"/>
          <w:color w:val="000000" w:themeColor="text1"/>
          <w:sz w:val="24"/>
          <w:szCs w:val="24"/>
        </w:rPr>
        <w:t xml:space="preserve"> The background parameters were refined using a Fourier series and a polynomial function </w:t>
      </w:r>
      <w:r w:rsidR="00E25539" w:rsidRPr="001C0EC0">
        <w:rPr>
          <w:rFonts w:asciiTheme="majorBidi" w:hAnsiTheme="majorBidi" w:cstheme="majorBidi"/>
          <w:color w:val="000000" w:themeColor="text1"/>
          <w:sz w:val="24"/>
          <w:szCs w:val="24"/>
        </w:rPr>
        <w:t>with</w:t>
      </w:r>
      <w:r w:rsidRPr="001C0EC0">
        <w:rPr>
          <w:rFonts w:asciiTheme="majorBidi" w:hAnsiTheme="majorBidi" w:cstheme="majorBidi"/>
          <w:color w:val="000000" w:themeColor="text1"/>
          <w:sz w:val="24"/>
          <w:szCs w:val="24"/>
        </w:rPr>
        <w:t xml:space="preserve"> six coefficients. </w:t>
      </w:r>
      <w:r w:rsidR="00E25539" w:rsidRPr="001C0EC0">
        <w:rPr>
          <w:rFonts w:asciiTheme="majorBidi" w:hAnsiTheme="majorBidi" w:cstheme="majorBidi"/>
          <w:color w:val="000000" w:themeColor="text1"/>
          <w:sz w:val="24"/>
          <w:szCs w:val="24"/>
        </w:rPr>
        <w:t>A pseudo-Voigt function was used to refine the shape of the diffraction peak</w:t>
      </w:r>
      <w:r w:rsidRPr="001C0EC0">
        <w:rPr>
          <w:rFonts w:asciiTheme="majorBidi" w:hAnsiTheme="majorBidi" w:cstheme="majorBidi"/>
          <w:color w:val="000000" w:themeColor="text1"/>
          <w:sz w:val="24"/>
          <w:szCs w:val="24"/>
        </w:rPr>
        <w:t>. This function combines the Gaussian and Lorentzian functions</w:t>
      </w:r>
      <w:r w:rsidR="00E25539" w:rsidRPr="001C0EC0">
        <w:rPr>
          <w:rFonts w:asciiTheme="majorBidi" w:hAnsiTheme="majorBidi" w:cstheme="majorBidi"/>
          <w:color w:val="000000" w:themeColor="text1"/>
          <w:sz w:val="24"/>
          <w:szCs w:val="24"/>
        </w:rPr>
        <w:t>. It is</w:t>
      </w:r>
      <w:r w:rsidRPr="001C0EC0">
        <w:rPr>
          <w:rFonts w:asciiTheme="majorBidi" w:hAnsiTheme="majorBidi" w:cstheme="majorBidi"/>
          <w:color w:val="000000" w:themeColor="text1"/>
          <w:sz w:val="24"/>
          <w:szCs w:val="24"/>
        </w:rPr>
        <w:t xml:space="preserve"> frequently used in the study of diffraction peaks to understand how their broadening is affected by factors such as size and microstrain. </w:t>
      </w:r>
      <w:r w:rsidR="00E25539" w:rsidRPr="001C0EC0">
        <w:rPr>
          <w:rFonts w:asciiTheme="majorBidi" w:hAnsiTheme="majorBidi" w:cstheme="majorBidi"/>
          <w:color w:val="000000" w:themeColor="text1"/>
          <w:sz w:val="24"/>
          <w:szCs w:val="24"/>
        </w:rPr>
        <w:t>Refining</w:t>
      </w:r>
      <w:r w:rsidRPr="001C0EC0">
        <w:rPr>
          <w:rFonts w:asciiTheme="majorBidi" w:hAnsiTheme="majorBidi" w:cstheme="majorBidi"/>
          <w:color w:val="000000" w:themeColor="text1"/>
          <w:sz w:val="24"/>
          <w:szCs w:val="24"/>
        </w:rPr>
        <w:t xml:space="preserve"> background parameters was first carried out, followed by many rounds to improve peak positions and correct zero-shift correction. Consequently, refinement was carried out on the structural and microstructural parameters, including the unit cell parameters, position parameters, occupancy, scale factor, and structure factor.</w:t>
      </w:r>
    </w:p>
    <w:p w14:paraId="18D2D914" w14:textId="674227DE" w:rsidR="00DA7ADC" w:rsidRPr="001C0EC0" w:rsidRDefault="007C69F8" w:rsidP="00DA7ADC">
      <w:pPr>
        <w:ind w:left="-450" w:right="-630" w:hanging="360"/>
        <w:jc w:val="left"/>
        <w:rPr>
          <w:color w:val="000000" w:themeColor="text1"/>
        </w:rPr>
      </w:pPr>
      <w:r w:rsidRPr="001C0EC0">
        <w:rPr>
          <w:color w:val="000000" w:themeColor="text1"/>
        </w:rPr>
        <w:object w:dxaOrig="8555" w:dyaOrig="5963" w14:anchorId="65E7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75pt;height:178.4pt" o:ole="">
            <v:imagedata r:id="rId7" o:title=""/>
          </v:shape>
          <o:OLEObject Type="Embed" ProgID="Origin50.Graph" ShapeID="_x0000_i1025" DrawAspect="Content" ObjectID="_1769769650" r:id="rId8"/>
        </w:object>
      </w:r>
      <w:r w:rsidRPr="001C0EC0">
        <w:rPr>
          <w:color w:val="000000" w:themeColor="text1"/>
        </w:rPr>
        <w:object w:dxaOrig="8555" w:dyaOrig="5963" w14:anchorId="4AC0283F">
          <v:shape id="_x0000_i1026" type="#_x0000_t75" style="width:259.1pt;height:182.05pt" o:ole="">
            <v:imagedata r:id="rId9" o:title=""/>
          </v:shape>
          <o:OLEObject Type="Embed" ProgID="Origin50.Graph" ShapeID="_x0000_i1026" DrawAspect="Content" ObjectID="_1769769651" r:id="rId10"/>
        </w:object>
      </w:r>
    </w:p>
    <w:p w14:paraId="6F6A8E70" w14:textId="6D8CA786" w:rsidR="00DA7ADC" w:rsidRPr="001C0EC0" w:rsidRDefault="00E10116" w:rsidP="003A69F1">
      <w:pPr>
        <w:ind w:left="-450" w:right="-630" w:firstLine="24"/>
        <w:jc w:val="center"/>
        <w:rPr>
          <w:color w:val="000000" w:themeColor="text1"/>
        </w:rPr>
      </w:pPr>
      <w:r w:rsidRPr="001C0EC0">
        <w:rPr>
          <w:color w:val="000000" w:themeColor="text1"/>
        </w:rPr>
        <w:object w:dxaOrig="8555" w:dyaOrig="5963" w14:anchorId="6E33B887">
          <v:shape id="_x0000_i1027" type="#_x0000_t75" style="width:256.35pt;height:177pt" o:ole="">
            <v:imagedata r:id="rId11" o:title=""/>
          </v:shape>
          <o:OLEObject Type="Embed" ProgID="Origin50.Graph" ShapeID="_x0000_i1027" DrawAspect="Content" ObjectID="_1769769652" r:id="rId12"/>
        </w:object>
      </w:r>
      <w:r w:rsidRPr="001C0EC0">
        <w:rPr>
          <w:color w:val="000000" w:themeColor="text1"/>
        </w:rPr>
        <w:object w:dxaOrig="8555" w:dyaOrig="5963" w14:anchorId="513AFF77">
          <v:shape id="_x0000_i1028" type="#_x0000_t75" style="width:260.95pt;height:179.75pt" o:ole="">
            <v:imagedata r:id="rId13" o:title=""/>
          </v:shape>
          <o:OLEObject Type="Embed" ProgID="Origin50.Graph" ShapeID="_x0000_i1028" DrawAspect="Content" ObjectID="_1769769653" r:id="rId14"/>
        </w:object>
      </w:r>
      <w:r w:rsidR="006E3050" w:rsidRPr="001C0EC0">
        <w:rPr>
          <w:color w:val="000000" w:themeColor="text1"/>
        </w:rPr>
        <w:object w:dxaOrig="8555" w:dyaOrig="5963" w14:anchorId="5F674BC6">
          <v:shape id="_x0000_i1029" type="#_x0000_t75" style="width:272.85pt;height:187.55pt" o:ole="">
            <v:imagedata r:id="rId15" o:title=""/>
          </v:shape>
          <o:OLEObject Type="Embed" ProgID="Origin50.Graph" ShapeID="_x0000_i1029" DrawAspect="Content" ObjectID="_1769769654" r:id="rId16"/>
        </w:object>
      </w:r>
    </w:p>
    <w:p w14:paraId="125302F6" w14:textId="599CC75B" w:rsidR="008A1074" w:rsidRPr="001C0EC0" w:rsidRDefault="006E3050" w:rsidP="008A1074">
      <w:pPr>
        <w:autoSpaceDE w:val="0"/>
        <w:autoSpaceDN w:val="0"/>
        <w:adjustRightInd w:val="0"/>
        <w:spacing w:before="240"/>
        <w:ind w:left="540" w:hanging="720"/>
        <w:rPr>
          <w:rFonts w:asciiTheme="majorBidi" w:hAnsiTheme="majorBidi" w:cstheme="majorBidi"/>
          <w:color w:val="000000" w:themeColor="text1"/>
          <w:sz w:val="24"/>
          <w:szCs w:val="24"/>
          <w:lang w:bidi="ar-EG"/>
        </w:rPr>
      </w:pPr>
      <w:r w:rsidRPr="001C0EC0">
        <w:rPr>
          <w:b/>
          <w:bCs/>
          <w:color w:val="000000" w:themeColor="text1"/>
          <w:sz w:val="24"/>
          <w:szCs w:val="24"/>
        </w:rPr>
        <w:t>Fig. S</w:t>
      </w:r>
      <w:r w:rsidR="004E44C5" w:rsidRPr="001C0EC0">
        <w:rPr>
          <w:b/>
          <w:bCs/>
          <w:color w:val="000000" w:themeColor="text1"/>
          <w:sz w:val="24"/>
          <w:szCs w:val="24"/>
        </w:rPr>
        <w:t>1(a–e)</w:t>
      </w:r>
      <w:r w:rsidR="008A1074" w:rsidRPr="001C0EC0">
        <w:rPr>
          <w:b/>
          <w:bCs/>
          <w:color w:val="000000" w:themeColor="text1"/>
          <w:sz w:val="24"/>
          <w:szCs w:val="24"/>
        </w:rPr>
        <w:t xml:space="preserve"> </w:t>
      </w:r>
      <w:r w:rsidR="008A1074" w:rsidRPr="001C0EC0">
        <w:rPr>
          <w:rFonts w:asciiTheme="majorBidi" w:hAnsiTheme="majorBidi" w:cstheme="majorBidi"/>
          <w:color w:val="000000" w:themeColor="text1"/>
          <w:sz w:val="24"/>
          <w:szCs w:val="24"/>
          <w:lang w:bidi="ar-EG"/>
        </w:rPr>
        <w:t>Rietveld refinement profile of XRD of as prepared (</w:t>
      </w:r>
      <w:r w:rsidR="008A1074" w:rsidRPr="001C0EC0">
        <w:rPr>
          <w:rFonts w:asciiTheme="majorBidi" w:hAnsiTheme="majorBidi" w:cstheme="majorBidi"/>
          <w:b/>
          <w:bCs/>
          <w:color w:val="000000" w:themeColor="text1"/>
          <w:sz w:val="24"/>
          <w:szCs w:val="24"/>
          <w:lang w:bidi="ar-EG"/>
        </w:rPr>
        <w:t>a</w:t>
      </w:r>
      <w:r w:rsidR="008A1074" w:rsidRPr="001C0EC0">
        <w:rPr>
          <w:rFonts w:asciiTheme="majorBidi" w:hAnsiTheme="majorBidi" w:cstheme="majorBidi"/>
          <w:color w:val="000000" w:themeColor="text1"/>
          <w:sz w:val="24"/>
          <w:szCs w:val="24"/>
          <w:lang w:bidi="ar-EG"/>
        </w:rPr>
        <w:t>) LFOY05, (</w:t>
      </w:r>
      <w:r w:rsidR="008A1074" w:rsidRPr="001C0EC0">
        <w:rPr>
          <w:rFonts w:asciiTheme="majorBidi" w:hAnsiTheme="majorBidi" w:cstheme="majorBidi"/>
          <w:b/>
          <w:bCs/>
          <w:color w:val="000000" w:themeColor="text1"/>
          <w:sz w:val="24"/>
          <w:szCs w:val="24"/>
          <w:lang w:bidi="ar-EG"/>
        </w:rPr>
        <w:t>b</w:t>
      </w:r>
      <w:r w:rsidR="008A1074" w:rsidRPr="001C0EC0">
        <w:rPr>
          <w:rFonts w:asciiTheme="majorBidi" w:hAnsiTheme="majorBidi" w:cstheme="majorBidi"/>
          <w:color w:val="000000" w:themeColor="text1"/>
          <w:sz w:val="24"/>
          <w:szCs w:val="24"/>
          <w:lang w:bidi="ar-EG"/>
        </w:rPr>
        <w:t>) LFOY10, (</w:t>
      </w:r>
      <w:r w:rsidR="008A1074" w:rsidRPr="001C0EC0">
        <w:rPr>
          <w:rFonts w:asciiTheme="majorBidi" w:hAnsiTheme="majorBidi" w:cstheme="majorBidi"/>
          <w:b/>
          <w:bCs/>
          <w:color w:val="000000" w:themeColor="text1"/>
          <w:sz w:val="24"/>
          <w:szCs w:val="24"/>
          <w:lang w:bidi="ar-EG"/>
        </w:rPr>
        <w:t>c</w:t>
      </w:r>
      <w:r w:rsidR="008A1074" w:rsidRPr="001C0EC0">
        <w:rPr>
          <w:rFonts w:asciiTheme="majorBidi" w:hAnsiTheme="majorBidi" w:cstheme="majorBidi"/>
          <w:color w:val="000000" w:themeColor="text1"/>
          <w:sz w:val="24"/>
          <w:szCs w:val="24"/>
          <w:lang w:bidi="ar-EG"/>
        </w:rPr>
        <w:t>) LFOY15, (</w:t>
      </w:r>
      <w:r w:rsidR="008A1074" w:rsidRPr="001C0EC0">
        <w:rPr>
          <w:rFonts w:asciiTheme="majorBidi" w:hAnsiTheme="majorBidi" w:cstheme="majorBidi"/>
          <w:b/>
          <w:bCs/>
          <w:color w:val="000000" w:themeColor="text1"/>
          <w:sz w:val="24"/>
          <w:szCs w:val="24"/>
          <w:lang w:bidi="ar-EG"/>
        </w:rPr>
        <w:t>d</w:t>
      </w:r>
      <w:r w:rsidR="008A1074" w:rsidRPr="001C0EC0">
        <w:rPr>
          <w:rFonts w:asciiTheme="majorBidi" w:hAnsiTheme="majorBidi" w:cstheme="majorBidi"/>
          <w:color w:val="000000" w:themeColor="text1"/>
          <w:sz w:val="24"/>
          <w:szCs w:val="24"/>
          <w:lang w:bidi="ar-EG"/>
        </w:rPr>
        <w:t>) LFOY25, and (</w:t>
      </w:r>
      <w:r w:rsidR="008A1074" w:rsidRPr="001C0EC0">
        <w:rPr>
          <w:rFonts w:asciiTheme="majorBidi" w:hAnsiTheme="majorBidi" w:cstheme="majorBidi"/>
          <w:b/>
          <w:bCs/>
          <w:color w:val="000000" w:themeColor="text1"/>
          <w:sz w:val="24"/>
          <w:szCs w:val="24"/>
          <w:lang w:bidi="ar-EG"/>
        </w:rPr>
        <w:t>e</w:t>
      </w:r>
      <w:r w:rsidR="008A1074" w:rsidRPr="001C0EC0">
        <w:rPr>
          <w:rFonts w:asciiTheme="majorBidi" w:hAnsiTheme="majorBidi" w:cstheme="majorBidi"/>
          <w:color w:val="000000" w:themeColor="text1"/>
          <w:sz w:val="24"/>
          <w:szCs w:val="24"/>
          <w:lang w:bidi="ar-EG"/>
        </w:rPr>
        <w:t>) LFOY30.</w:t>
      </w:r>
      <w:r w:rsidR="008A1074" w:rsidRPr="001C0EC0">
        <w:rPr>
          <w:rFonts w:asciiTheme="majorBidi" w:hAnsiTheme="majorBidi" w:cstheme="majorBidi"/>
          <w:color w:val="000000" w:themeColor="text1"/>
          <w:sz w:val="24"/>
          <w:szCs w:val="24"/>
          <w:vertAlign w:val="subscript"/>
          <w:lang w:bidi="ar-EG"/>
        </w:rPr>
        <w:t xml:space="preserve"> </w:t>
      </w:r>
      <w:r w:rsidR="008A1074" w:rsidRPr="001C0EC0">
        <w:rPr>
          <w:rFonts w:asciiTheme="majorBidi" w:hAnsiTheme="majorBidi" w:cstheme="majorBidi"/>
          <w:color w:val="000000" w:themeColor="text1"/>
          <w:sz w:val="24"/>
          <w:szCs w:val="24"/>
          <w:lang w:bidi="ar-EG"/>
        </w:rPr>
        <w:t>The black line represents the observed patterns, the red points represent the calculated patterns, the green vertical line represents the position of Bragg reflections, and the violet line represents the difference between observed and calculated intensities.</w:t>
      </w:r>
    </w:p>
    <w:p w14:paraId="72E24630" w14:textId="77777777" w:rsidR="003A69F1" w:rsidRPr="001C0EC0" w:rsidRDefault="003A69F1" w:rsidP="00276BFF">
      <w:pPr>
        <w:rPr>
          <w:b/>
          <w:bCs/>
          <w:color w:val="000000" w:themeColor="text1"/>
          <w:sz w:val="24"/>
          <w:szCs w:val="24"/>
        </w:rPr>
      </w:pPr>
    </w:p>
    <w:p w14:paraId="69076BB4" w14:textId="615ECCC4" w:rsidR="003A69F1" w:rsidRPr="001C0EC0" w:rsidRDefault="003A69F1" w:rsidP="003A69F1">
      <w:pPr>
        <w:spacing w:line="276" w:lineRule="auto"/>
        <w:rPr>
          <w:rFonts w:asciiTheme="majorBidi" w:hAnsiTheme="majorBidi" w:cstheme="majorBidi"/>
          <w:color w:val="000000" w:themeColor="text1"/>
          <w:sz w:val="24"/>
          <w:szCs w:val="24"/>
          <w:lang w:bidi="ar-EG"/>
        </w:rPr>
      </w:pPr>
      <w:r w:rsidRPr="001C0EC0">
        <w:rPr>
          <w:rFonts w:asciiTheme="majorBidi" w:hAnsiTheme="majorBidi" w:cstheme="majorBidi"/>
          <w:color w:val="000000" w:themeColor="text1"/>
          <w:sz w:val="24"/>
          <w:szCs w:val="24"/>
          <w:lang w:bidi="ar-EG"/>
        </w:rPr>
        <w:t xml:space="preserve">The data presented in </w:t>
      </w:r>
      <w:r w:rsidRPr="001C0EC0">
        <w:rPr>
          <w:rFonts w:asciiTheme="majorBidi" w:hAnsiTheme="majorBidi" w:cstheme="majorBidi"/>
          <w:b/>
          <w:bCs/>
          <w:color w:val="000000" w:themeColor="text1"/>
          <w:sz w:val="24"/>
          <w:szCs w:val="24"/>
          <w:lang w:bidi="ar-EG"/>
        </w:rPr>
        <w:t>Table S1</w:t>
      </w:r>
      <w:r w:rsidRPr="001C0EC0">
        <w:rPr>
          <w:rFonts w:asciiTheme="majorBidi" w:hAnsiTheme="majorBidi" w:cstheme="majorBidi"/>
          <w:color w:val="000000" w:themeColor="text1"/>
          <w:sz w:val="24"/>
          <w:szCs w:val="24"/>
          <w:lang w:bidi="ar-EG"/>
        </w:rPr>
        <w:t xml:space="preserve"> reveal that the structural and fitting parameters were accurately determined, thus ensuring high-quality fittings. The goodness of fit parameter, represented by χ</w:t>
      </w:r>
      <w:r w:rsidRPr="001C0EC0">
        <w:rPr>
          <w:rFonts w:asciiTheme="majorBidi" w:hAnsiTheme="majorBidi" w:cstheme="majorBidi"/>
          <w:color w:val="000000" w:themeColor="text1"/>
          <w:sz w:val="24"/>
          <w:szCs w:val="24"/>
          <w:vertAlign w:val="superscript"/>
          <w:lang w:bidi="ar-EG"/>
        </w:rPr>
        <w:t>2</w:t>
      </w:r>
      <w:r w:rsidRPr="001C0EC0">
        <w:rPr>
          <w:rFonts w:asciiTheme="majorBidi" w:hAnsiTheme="majorBidi" w:cstheme="majorBidi"/>
          <w:color w:val="000000" w:themeColor="text1"/>
          <w:sz w:val="24"/>
          <w:szCs w:val="24"/>
          <w:lang w:bidi="ar-EG"/>
        </w:rPr>
        <w:t xml:space="preserve">, was less than 2, indicating a highly accurate fitting of the experimental diffraction profile as illustrated in </w:t>
      </w:r>
      <w:r w:rsidRPr="001C0EC0">
        <w:rPr>
          <w:rFonts w:asciiTheme="majorBidi" w:hAnsiTheme="majorBidi" w:cstheme="majorBidi"/>
          <w:b/>
          <w:bCs/>
          <w:color w:val="000000" w:themeColor="text1"/>
          <w:sz w:val="24"/>
          <w:szCs w:val="24"/>
          <w:lang w:bidi="ar-EG"/>
        </w:rPr>
        <w:t>Table S1</w:t>
      </w:r>
      <w:r w:rsidRPr="001C0EC0">
        <w:rPr>
          <w:rFonts w:asciiTheme="majorBidi" w:hAnsiTheme="majorBidi" w:cstheme="majorBidi"/>
          <w:color w:val="000000" w:themeColor="text1"/>
          <w:sz w:val="24"/>
          <w:szCs w:val="24"/>
          <w:lang w:bidi="ar-EG"/>
        </w:rPr>
        <w:t>.</w:t>
      </w:r>
    </w:p>
    <w:p w14:paraId="56EBD639" w14:textId="39818A50" w:rsidR="008D7D8E" w:rsidRPr="001C0EC0" w:rsidRDefault="006C10DA" w:rsidP="008D7D8E">
      <w:pPr>
        <w:spacing w:line="276" w:lineRule="auto"/>
        <w:rPr>
          <w:rFonts w:asciiTheme="majorBidi" w:hAnsiTheme="majorBidi" w:cstheme="majorBidi"/>
          <w:color w:val="000000" w:themeColor="text1"/>
          <w:sz w:val="24"/>
          <w:szCs w:val="24"/>
          <w:lang w:bidi="ar-EG"/>
        </w:rPr>
      </w:pPr>
      <w:r w:rsidRPr="001C0EC0">
        <w:rPr>
          <w:rFonts w:asciiTheme="majorBidi" w:hAnsiTheme="majorBidi" w:cstheme="majorBidi"/>
          <w:color w:val="000000" w:themeColor="text1"/>
          <w:sz w:val="24"/>
          <w:szCs w:val="24"/>
          <w:lang w:bidi="ar-EG"/>
        </w:rPr>
        <w:t xml:space="preserve">The size-strain plots (SSP) for the other perovskite compositions are illustrated in </w:t>
      </w:r>
      <w:r w:rsidRPr="001C0EC0">
        <w:rPr>
          <w:rFonts w:asciiTheme="majorBidi" w:hAnsiTheme="majorBidi" w:cstheme="majorBidi"/>
          <w:b/>
          <w:bCs/>
          <w:color w:val="000000" w:themeColor="text1"/>
          <w:sz w:val="24"/>
          <w:szCs w:val="24"/>
          <w:lang w:bidi="ar-EG"/>
        </w:rPr>
        <w:t>Fig. S2</w:t>
      </w:r>
      <w:r w:rsidR="00B27658" w:rsidRPr="001C0EC0">
        <w:rPr>
          <w:rFonts w:asciiTheme="majorBidi" w:hAnsiTheme="majorBidi" w:cstheme="majorBidi"/>
          <w:color w:val="000000" w:themeColor="text1"/>
          <w:sz w:val="24"/>
          <w:szCs w:val="24"/>
          <w:lang w:bidi="ar-EG"/>
        </w:rPr>
        <w:t>(</w:t>
      </w:r>
      <w:r w:rsidR="00B27658" w:rsidRPr="001C0EC0">
        <w:rPr>
          <w:rFonts w:asciiTheme="majorBidi" w:hAnsiTheme="majorBidi" w:cstheme="majorBidi"/>
          <w:b/>
          <w:bCs/>
          <w:color w:val="000000" w:themeColor="text1"/>
          <w:sz w:val="24"/>
          <w:szCs w:val="24"/>
          <w:lang w:bidi="ar-EG"/>
        </w:rPr>
        <w:t>a–e</w:t>
      </w:r>
      <w:r w:rsidR="00B27658" w:rsidRPr="001C0EC0">
        <w:rPr>
          <w:rFonts w:asciiTheme="majorBidi" w:hAnsiTheme="majorBidi" w:cstheme="majorBidi"/>
          <w:color w:val="000000" w:themeColor="text1"/>
          <w:sz w:val="24"/>
          <w:szCs w:val="24"/>
          <w:lang w:bidi="ar-EG"/>
        </w:rPr>
        <w:t>)</w:t>
      </w:r>
      <w:r w:rsidRPr="001C0EC0">
        <w:rPr>
          <w:rFonts w:asciiTheme="majorBidi" w:hAnsiTheme="majorBidi" w:cstheme="majorBidi"/>
          <w:color w:val="000000" w:themeColor="text1"/>
          <w:sz w:val="24"/>
          <w:szCs w:val="24"/>
          <w:lang w:bidi="ar-EG"/>
        </w:rPr>
        <w:t xml:space="preserve"> (Supplementary materials). The slopes and intercepts were calculated using linear fitting of the experimental data points. The mean crystalline size values were acquired directly from the slope values, while the lattice strain values were produced by calculating the square root of the intercepts.</w:t>
      </w:r>
    </w:p>
    <w:p w14:paraId="1D853212" w14:textId="0CD15D10" w:rsidR="006E3050" w:rsidRPr="001C0EC0" w:rsidRDefault="00276BFF" w:rsidP="008D7D8E">
      <w:pPr>
        <w:spacing w:line="276" w:lineRule="auto"/>
        <w:rPr>
          <w:rFonts w:asciiTheme="majorBidi" w:hAnsiTheme="majorBidi" w:cstheme="majorBidi"/>
          <w:color w:val="000000" w:themeColor="text1"/>
          <w:sz w:val="24"/>
          <w:szCs w:val="24"/>
          <w:lang w:bidi="ar-EG"/>
        </w:rPr>
      </w:pPr>
      <w:r w:rsidRPr="001C0EC0">
        <w:rPr>
          <w:rFonts w:asciiTheme="majorBidi" w:hAnsiTheme="majorBidi" w:cstheme="majorBidi"/>
          <w:color w:val="000000" w:themeColor="text1"/>
          <w:sz w:val="24"/>
          <w:szCs w:val="24"/>
          <w:lang w:bidi="ar-EG"/>
        </w:rPr>
        <w:tab/>
      </w:r>
    </w:p>
    <w:p w14:paraId="3D8F7831" w14:textId="75DE2C8D" w:rsidR="00677378" w:rsidRPr="001C0EC0" w:rsidRDefault="00276BFF" w:rsidP="00677378">
      <w:pPr>
        <w:ind w:left="851" w:hanging="851"/>
        <w:rPr>
          <w:rFonts w:asciiTheme="majorBidi" w:hAnsiTheme="majorBidi" w:cstheme="majorBidi"/>
          <w:color w:val="000000" w:themeColor="text1"/>
          <w:sz w:val="24"/>
          <w:szCs w:val="24"/>
          <w:lang w:bidi="ar-EG"/>
        </w:rPr>
      </w:pPr>
      <w:r w:rsidRPr="001C0EC0">
        <w:rPr>
          <w:rFonts w:asciiTheme="majorBidi" w:hAnsiTheme="majorBidi" w:cstheme="majorBidi"/>
          <w:b/>
          <w:bCs/>
          <w:color w:val="000000" w:themeColor="text1"/>
          <w:sz w:val="24"/>
          <w:szCs w:val="24"/>
        </w:rPr>
        <w:t>Table S</w:t>
      </w:r>
      <w:r w:rsidR="00340F42" w:rsidRPr="001C0EC0">
        <w:rPr>
          <w:rFonts w:asciiTheme="majorBidi" w:hAnsiTheme="majorBidi" w:cstheme="majorBidi"/>
          <w:b/>
          <w:bCs/>
          <w:color w:val="000000" w:themeColor="text1"/>
          <w:sz w:val="24"/>
          <w:szCs w:val="24"/>
        </w:rPr>
        <w:t>1</w:t>
      </w:r>
      <w:r w:rsidR="00677378" w:rsidRPr="001C0EC0">
        <w:rPr>
          <w:rFonts w:asciiTheme="majorBidi" w:eastAsia="Times New Roman" w:hAnsiTheme="majorBidi" w:cstheme="majorBidi"/>
          <w:color w:val="000000" w:themeColor="text1"/>
          <w:sz w:val="24"/>
          <w:szCs w:val="24"/>
        </w:rPr>
        <w:t xml:space="preserve"> </w:t>
      </w:r>
      <w:r w:rsidR="00677378" w:rsidRPr="001C0EC0">
        <w:rPr>
          <w:rFonts w:asciiTheme="majorBidi" w:hAnsiTheme="majorBidi" w:cstheme="majorBidi"/>
          <w:color w:val="000000" w:themeColor="text1"/>
          <w:sz w:val="24"/>
          <w:szCs w:val="24"/>
        </w:rPr>
        <w:t>Structural parameters [the lattice parameters (a, b, c), the unit cell volume (V), the particle size (</w:t>
      </w:r>
      <w:r w:rsidR="00677378" w:rsidRPr="001C0EC0">
        <w:rPr>
          <w:rFonts w:asciiTheme="majorBidi" w:hAnsiTheme="majorBidi" w:cstheme="majorBidi"/>
          <w:i/>
          <w:iCs/>
          <w:color w:val="000000" w:themeColor="text1"/>
          <w:sz w:val="24"/>
          <w:szCs w:val="24"/>
        </w:rPr>
        <w:t>D</w:t>
      </w:r>
      <w:r w:rsidR="00677378" w:rsidRPr="001C0EC0">
        <w:rPr>
          <w:rFonts w:asciiTheme="majorBidi" w:hAnsiTheme="majorBidi" w:cstheme="majorBidi"/>
          <w:color w:val="000000" w:themeColor="text1"/>
          <w:sz w:val="24"/>
          <w:szCs w:val="24"/>
          <w:vertAlign w:val="subscript"/>
        </w:rPr>
        <w:t>XRD</w:t>
      </w:r>
      <w:r w:rsidR="00677378" w:rsidRPr="001C0EC0">
        <w:rPr>
          <w:rFonts w:asciiTheme="majorBidi" w:hAnsiTheme="majorBidi" w:cstheme="majorBidi"/>
          <w:color w:val="000000" w:themeColor="text1"/>
          <w:sz w:val="24"/>
          <w:szCs w:val="24"/>
        </w:rPr>
        <w:t>), non-uniform microstrain (</w:t>
      </w:r>
      <w:r w:rsidR="00677378" w:rsidRPr="001C0EC0">
        <w:rPr>
          <w:rFonts w:asciiTheme="majorBidi" w:hAnsiTheme="majorBidi" w:cstheme="majorBidi"/>
          <w:i/>
          <w:iCs/>
          <w:color w:val="000000" w:themeColor="text1"/>
          <w:sz w:val="24"/>
          <w:szCs w:val="24"/>
        </w:rPr>
        <w:t>ε</w:t>
      </w:r>
      <w:r w:rsidR="00677378" w:rsidRPr="001C0EC0">
        <w:rPr>
          <w:rFonts w:asciiTheme="majorBidi" w:hAnsiTheme="majorBidi" w:cstheme="majorBidi"/>
          <w:color w:val="000000" w:themeColor="text1"/>
          <w:sz w:val="24"/>
          <w:szCs w:val="24"/>
        </w:rPr>
        <w:t xml:space="preserve">), and </w:t>
      </w:r>
      <w:r w:rsidR="00677378" w:rsidRPr="001C0EC0">
        <w:rPr>
          <w:rFonts w:asciiTheme="majorBidi" w:hAnsiTheme="majorBidi" w:cstheme="majorBidi"/>
          <w:color w:val="000000" w:themeColor="text1"/>
          <w:sz w:val="24"/>
          <w:szCs w:val="24"/>
          <w:lang w:bidi="ar-EG"/>
        </w:rPr>
        <w:t>Rietveld refinement parameters</w:t>
      </w:r>
      <w:r w:rsidR="00677378" w:rsidRPr="001C0EC0">
        <w:rPr>
          <w:rFonts w:asciiTheme="majorBidi" w:hAnsiTheme="majorBidi" w:cstheme="majorBidi"/>
          <w:color w:val="000000" w:themeColor="text1"/>
          <w:sz w:val="24"/>
          <w:szCs w:val="24"/>
        </w:rPr>
        <w:t xml:space="preserve">], </w:t>
      </w:r>
      <w:r w:rsidR="00677378" w:rsidRPr="001C0EC0">
        <w:rPr>
          <w:rFonts w:asciiTheme="majorBidi" w:hAnsiTheme="majorBidi" w:cstheme="majorBidi"/>
          <w:color w:val="000000" w:themeColor="text1"/>
          <w:sz w:val="24"/>
          <w:szCs w:val="24"/>
          <w:lang w:bidi="ar-EG"/>
        </w:rPr>
        <w:t>of L</w:t>
      </w:r>
      <w:r w:rsidR="00677378" w:rsidRPr="001C0EC0">
        <w:rPr>
          <w:rFonts w:asciiTheme="majorBidi" w:hAnsiTheme="majorBidi" w:cstheme="majorBidi"/>
          <w:color w:val="000000" w:themeColor="text1"/>
          <w:sz w:val="24"/>
          <w:szCs w:val="24"/>
          <w:vertAlign w:val="subscript"/>
          <w:lang w:bidi="ar-EG"/>
        </w:rPr>
        <w:t>1-x</w:t>
      </w:r>
      <w:r w:rsidR="00677378" w:rsidRPr="001C0EC0">
        <w:rPr>
          <w:rFonts w:asciiTheme="majorBidi" w:hAnsiTheme="majorBidi" w:cstheme="majorBidi"/>
          <w:color w:val="000000" w:themeColor="text1"/>
          <w:sz w:val="24"/>
          <w:szCs w:val="24"/>
          <w:lang w:bidi="ar-EG"/>
        </w:rPr>
        <w:t>Y</w:t>
      </w:r>
      <w:r w:rsidR="00677378" w:rsidRPr="001C0EC0">
        <w:rPr>
          <w:rFonts w:asciiTheme="majorBidi" w:hAnsiTheme="majorBidi" w:cstheme="majorBidi"/>
          <w:color w:val="000000" w:themeColor="text1"/>
          <w:sz w:val="24"/>
          <w:szCs w:val="24"/>
          <w:vertAlign w:val="subscript"/>
          <w:lang w:bidi="ar-EG"/>
        </w:rPr>
        <w:t>x</w:t>
      </w:r>
      <w:r w:rsidR="00677378" w:rsidRPr="001C0EC0">
        <w:rPr>
          <w:rFonts w:asciiTheme="majorBidi" w:hAnsiTheme="majorBidi" w:cstheme="majorBidi"/>
          <w:color w:val="000000" w:themeColor="text1"/>
          <w:sz w:val="24"/>
          <w:szCs w:val="24"/>
          <w:lang w:bidi="ar-EG"/>
        </w:rPr>
        <w:t>FeO</w:t>
      </w:r>
      <w:r w:rsidR="00677378" w:rsidRPr="001C0EC0">
        <w:rPr>
          <w:rFonts w:asciiTheme="majorBidi" w:hAnsiTheme="majorBidi" w:cstheme="majorBidi"/>
          <w:color w:val="000000" w:themeColor="text1"/>
          <w:sz w:val="24"/>
          <w:szCs w:val="24"/>
          <w:vertAlign w:val="subscript"/>
          <w:lang w:bidi="ar-EG"/>
        </w:rPr>
        <w:t>3</w:t>
      </w:r>
      <w:r w:rsidR="00677378" w:rsidRPr="001C0EC0">
        <w:rPr>
          <w:rFonts w:asciiTheme="majorBidi" w:hAnsiTheme="majorBidi" w:cstheme="majorBidi"/>
          <w:color w:val="000000" w:themeColor="text1"/>
          <w:sz w:val="24"/>
          <w:szCs w:val="24"/>
          <w:lang w:bidi="ar-EG"/>
        </w:rPr>
        <w:t xml:space="preserve"> ceramics.</w:t>
      </w:r>
    </w:p>
    <w:p w14:paraId="1506F65C" w14:textId="1F9DE5E5" w:rsidR="00340F42" w:rsidRPr="001C0EC0" w:rsidRDefault="00340F42" w:rsidP="00340F42">
      <w:pPr>
        <w:rPr>
          <w:rFonts w:asciiTheme="majorBidi" w:eastAsia="Times New Roman" w:hAnsiTheme="majorBidi" w:cstheme="majorBidi"/>
          <w:color w:val="000000" w:themeColor="text1"/>
          <w:sz w:val="24"/>
          <w:szCs w:val="24"/>
          <w:rtl/>
        </w:rPr>
      </w:pPr>
    </w:p>
    <w:tbl>
      <w:tblPr>
        <w:tblStyle w:val="MediumList1-Accent5"/>
        <w:tblW w:w="11618" w:type="dxa"/>
        <w:tblInd w:w="-623" w:type="dxa"/>
        <w:tblBorders>
          <w:top w:val="single" w:sz="12" w:space="0" w:color="000000" w:themeColor="text1"/>
          <w:bottom w:val="single" w:sz="12" w:space="0" w:color="000000" w:themeColor="text1"/>
          <w:insideH w:val="single" w:sz="12" w:space="0" w:color="000000" w:themeColor="text1"/>
        </w:tblBorders>
        <w:shd w:val="clear" w:color="auto" w:fill="FFFFFF" w:themeFill="background1"/>
        <w:tblLayout w:type="fixed"/>
        <w:tblLook w:val="04A0" w:firstRow="1" w:lastRow="0" w:firstColumn="1" w:lastColumn="0" w:noHBand="0" w:noVBand="1"/>
      </w:tblPr>
      <w:tblGrid>
        <w:gridCol w:w="873"/>
        <w:gridCol w:w="1418"/>
        <w:gridCol w:w="850"/>
        <w:gridCol w:w="851"/>
        <w:gridCol w:w="850"/>
        <w:gridCol w:w="851"/>
        <w:gridCol w:w="992"/>
        <w:gridCol w:w="1134"/>
        <w:gridCol w:w="283"/>
        <w:gridCol w:w="709"/>
        <w:gridCol w:w="567"/>
        <w:gridCol w:w="567"/>
        <w:gridCol w:w="567"/>
        <w:gridCol w:w="1106"/>
      </w:tblGrid>
      <w:tr w:rsidR="001C0EC0" w:rsidRPr="001C0EC0" w14:paraId="515B0BE7" w14:textId="77777777" w:rsidTr="00D92765">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873" w:type="dxa"/>
            <w:vMerge w:val="restart"/>
            <w:tcBorders>
              <w:top w:val="single" w:sz="12" w:space="0" w:color="000000" w:themeColor="text1"/>
            </w:tcBorders>
            <w:shd w:val="clear" w:color="auto" w:fill="auto"/>
            <w:vAlign w:val="center"/>
          </w:tcPr>
          <w:p w14:paraId="749A7100" w14:textId="77777777" w:rsidR="00340F42" w:rsidRPr="001C0EC0" w:rsidRDefault="00340F42" w:rsidP="00D92765">
            <w:pPr>
              <w:jc w:val="center"/>
              <w:rPr>
                <w:rFonts w:asciiTheme="majorBidi" w:hAnsiTheme="majorBidi"/>
                <w:lang w:bidi="ar-EG"/>
              </w:rPr>
            </w:pPr>
            <w:r w:rsidRPr="001C0EC0">
              <w:rPr>
                <w:rFonts w:asciiTheme="majorBidi" w:hAnsiTheme="majorBidi"/>
                <w:lang w:bidi="ar-EG"/>
              </w:rPr>
              <w:t>Sample code</w:t>
            </w:r>
          </w:p>
        </w:tc>
        <w:tc>
          <w:tcPr>
            <w:tcW w:w="1418" w:type="dxa"/>
            <w:vMerge w:val="restart"/>
            <w:tcBorders>
              <w:top w:val="single" w:sz="12" w:space="0" w:color="000000" w:themeColor="text1"/>
            </w:tcBorders>
            <w:shd w:val="clear" w:color="auto" w:fill="auto"/>
            <w:vAlign w:val="center"/>
          </w:tcPr>
          <w:p w14:paraId="63EE0F39"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r w:rsidRPr="001C0EC0">
              <w:rPr>
                <w:rFonts w:asciiTheme="majorBidi" w:hAnsiTheme="majorBidi"/>
                <w:b/>
                <w:bCs/>
                <w:lang w:bidi="ar-EG"/>
              </w:rPr>
              <w:t>Composition</w:t>
            </w:r>
          </w:p>
        </w:tc>
        <w:tc>
          <w:tcPr>
            <w:tcW w:w="3402" w:type="dxa"/>
            <w:gridSpan w:val="4"/>
            <w:tcBorders>
              <w:top w:val="single" w:sz="12" w:space="0" w:color="000000" w:themeColor="text1"/>
            </w:tcBorders>
            <w:shd w:val="clear" w:color="auto" w:fill="auto"/>
            <w:vAlign w:val="center"/>
          </w:tcPr>
          <w:p w14:paraId="3ECAF239"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r w:rsidRPr="001C0EC0">
              <w:rPr>
                <w:rFonts w:asciiTheme="majorBidi" w:hAnsiTheme="majorBidi"/>
                <w:b/>
                <w:bCs/>
                <w:lang w:bidi="ar-EG"/>
              </w:rPr>
              <w:t>Lattice parameter</w:t>
            </w:r>
          </w:p>
        </w:tc>
        <w:tc>
          <w:tcPr>
            <w:tcW w:w="992" w:type="dxa"/>
            <w:tcBorders>
              <w:top w:val="single" w:sz="12" w:space="0" w:color="000000" w:themeColor="text1"/>
              <w:bottom w:val="single" w:sz="12" w:space="0" w:color="000000" w:themeColor="text1"/>
            </w:tcBorders>
          </w:tcPr>
          <w:p w14:paraId="0ABB397F"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p>
        </w:tc>
        <w:tc>
          <w:tcPr>
            <w:tcW w:w="1134" w:type="dxa"/>
            <w:tcBorders>
              <w:top w:val="single" w:sz="12" w:space="0" w:color="000000" w:themeColor="text1"/>
              <w:bottom w:val="single" w:sz="12" w:space="0" w:color="000000" w:themeColor="text1"/>
            </w:tcBorders>
          </w:tcPr>
          <w:p w14:paraId="4B9966DF"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p>
        </w:tc>
        <w:tc>
          <w:tcPr>
            <w:tcW w:w="283" w:type="dxa"/>
            <w:vMerge w:val="restart"/>
            <w:tcBorders>
              <w:top w:val="single" w:sz="12" w:space="0" w:color="000000" w:themeColor="text1"/>
            </w:tcBorders>
            <w:shd w:val="clear" w:color="auto" w:fill="auto"/>
          </w:tcPr>
          <w:p w14:paraId="570C5985"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p>
        </w:tc>
        <w:tc>
          <w:tcPr>
            <w:tcW w:w="2410" w:type="dxa"/>
            <w:gridSpan w:val="4"/>
            <w:tcBorders>
              <w:top w:val="single" w:sz="12" w:space="0" w:color="000000" w:themeColor="text1"/>
            </w:tcBorders>
            <w:shd w:val="clear" w:color="auto" w:fill="auto"/>
            <w:vAlign w:val="center"/>
          </w:tcPr>
          <w:p w14:paraId="0FD31B5C"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lang w:bidi="ar-EG"/>
              </w:rPr>
            </w:pPr>
            <w:r w:rsidRPr="001C0EC0">
              <w:rPr>
                <w:rFonts w:asciiTheme="majorBidi" w:hAnsiTheme="majorBidi"/>
                <w:b/>
                <w:bCs/>
                <w:lang w:bidi="ar-EG"/>
              </w:rPr>
              <w:t>Refinement parameters</w:t>
            </w:r>
          </w:p>
        </w:tc>
        <w:tc>
          <w:tcPr>
            <w:tcW w:w="1106" w:type="dxa"/>
            <w:vMerge w:val="restart"/>
            <w:tcBorders>
              <w:top w:val="single" w:sz="12" w:space="0" w:color="000000" w:themeColor="text1"/>
            </w:tcBorders>
            <w:shd w:val="clear" w:color="auto" w:fill="auto"/>
            <w:vAlign w:val="center"/>
          </w:tcPr>
          <w:p w14:paraId="30CD5C4F" w14:textId="77777777" w:rsidR="00340F42" w:rsidRPr="001C0EC0" w:rsidRDefault="00340F42" w:rsidP="00D9276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lang w:bidi="ar-EG"/>
              </w:rPr>
            </w:pPr>
            <w:r w:rsidRPr="001C0EC0">
              <w:rPr>
                <w:rFonts w:asciiTheme="majorBidi" w:hAnsiTheme="majorBidi"/>
                <w:lang w:bidi="ar-EG"/>
              </w:rPr>
              <w:t>Tolerance factor (t)</w:t>
            </w:r>
          </w:p>
        </w:tc>
      </w:tr>
      <w:tr w:rsidR="001C0EC0" w:rsidRPr="001C0EC0" w14:paraId="5AFE3E6C" w14:textId="77777777" w:rsidTr="00D92765">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873" w:type="dxa"/>
            <w:vMerge/>
            <w:tcBorders>
              <w:bottom w:val="single" w:sz="12" w:space="0" w:color="000000" w:themeColor="text1"/>
            </w:tcBorders>
            <w:shd w:val="clear" w:color="auto" w:fill="auto"/>
          </w:tcPr>
          <w:p w14:paraId="2CE48884" w14:textId="77777777" w:rsidR="00340F42" w:rsidRPr="001C0EC0" w:rsidRDefault="00340F42" w:rsidP="00D92765">
            <w:pPr>
              <w:jc w:val="center"/>
              <w:rPr>
                <w:rFonts w:asciiTheme="majorBidi" w:hAnsiTheme="majorBidi" w:cstheme="majorBidi"/>
                <w:lang w:bidi="ar-EG"/>
              </w:rPr>
            </w:pPr>
          </w:p>
        </w:tc>
        <w:tc>
          <w:tcPr>
            <w:tcW w:w="1418" w:type="dxa"/>
            <w:vMerge/>
            <w:tcBorders>
              <w:bottom w:val="single" w:sz="12" w:space="0" w:color="000000" w:themeColor="text1"/>
            </w:tcBorders>
            <w:shd w:val="clear" w:color="auto" w:fill="auto"/>
          </w:tcPr>
          <w:p w14:paraId="5656037F"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850" w:type="dxa"/>
            <w:tcBorders>
              <w:bottom w:val="single" w:sz="12" w:space="0" w:color="000000" w:themeColor="text1"/>
            </w:tcBorders>
            <w:shd w:val="clear" w:color="auto" w:fill="auto"/>
            <w:vAlign w:val="center"/>
          </w:tcPr>
          <w:p w14:paraId="3CD10D48"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a (Å)</w:t>
            </w:r>
          </w:p>
        </w:tc>
        <w:tc>
          <w:tcPr>
            <w:tcW w:w="851" w:type="dxa"/>
            <w:tcBorders>
              <w:bottom w:val="single" w:sz="12" w:space="0" w:color="000000" w:themeColor="text1"/>
            </w:tcBorders>
            <w:shd w:val="clear" w:color="auto" w:fill="auto"/>
            <w:vAlign w:val="center"/>
          </w:tcPr>
          <w:p w14:paraId="3AF75D72"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b (Å)</w:t>
            </w:r>
          </w:p>
        </w:tc>
        <w:tc>
          <w:tcPr>
            <w:tcW w:w="850" w:type="dxa"/>
            <w:tcBorders>
              <w:bottom w:val="single" w:sz="12" w:space="0" w:color="000000" w:themeColor="text1"/>
            </w:tcBorders>
            <w:shd w:val="clear" w:color="auto" w:fill="auto"/>
            <w:vAlign w:val="center"/>
          </w:tcPr>
          <w:p w14:paraId="3EC8B388"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c (Å)</w:t>
            </w:r>
          </w:p>
        </w:tc>
        <w:tc>
          <w:tcPr>
            <w:tcW w:w="851" w:type="dxa"/>
            <w:tcBorders>
              <w:bottom w:val="single" w:sz="12" w:space="0" w:color="000000" w:themeColor="text1"/>
            </w:tcBorders>
            <w:shd w:val="clear" w:color="auto" w:fill="auto"/>
            <w:vAlign w:val="center"/>
          </w:tcPr>
          <w:p w14:paraId="349C4F6F"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V(Å)</w:t>
            </w:r>
          </w:p>
        </w:tc>
        <w:tc>
          <w:tcPr>
            <w:tcW w:w="992" w:type="dxa"/>
            <w:tcBorders>
              <w:bottom w:val="single" w:sz="12" w:space="0" w:color="000000" w:themeColor="text1"/>
            </w:tcBorders>
            <w:shd w:val="clear" w:color="auto" w:fill="FFFFFF" w:themeFill="background1"/>
            <w:vAlign w:val="center"/>
          </w:tcPr>
          <w:p w14:paraId="6BA025CB"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lang w:bidi="ar-EG"/>
              </w:rPr>
            </w:pPr>
            <w:r w:rsidRPr="001C0EC0">
              <w:rPr>
                <w:rFonts w:asciiTheme="majorBidi" w:hAnsiTheme="majorBidi" w:cstheme="majorBidi"/>
                <w:b/>
                <w:bCs/>
                <w:i/>
                <w:iCs/>
                <w:lang w:bidi="ar-EG"/>
              </w:rPr>
              <w:t xml:space="preserve">D </w:t>
            </w:r>
          </w:p>
          <w:p w14:paraId="79D6E018"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bidi="ar-EG"/>
              </w:rPr>
            </w:pPr>
            <w:r w:rsidRPr="001C0EC0">
              <w:rPr>
                <w:rFonts w:asciiTheme="majorBidi" w:hAnsiTheme="majorBidi" w:cstheme="majorBidi"/>
                <w:b/>
                <w:bCs/>
                <w:lang w:bidi="ar-EG"/>
              </w:rPr>
              <w:t>(nm)</w:t>
            </w:r>
          </w:p>
        </w:tc>
        <w:tc>
          <w:tcPr>
            <w:tcW w:w="1134" w:type="dxa"/>
            <w:tcBorders>
              <w:bottom w:val="single" w:sz="12" w:space="0" w:color="000000" w:themeColor="text1"/>
            </w:tcBorders>
            <w:shd w:val="clear" w:color="auto" w:fill="FFFFFF" w:themeFill="background1"/>
            <w:vAlign w:val="center"/>
          </w:tcPr>
          <w:p w14:paraId="435FE298"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bidi="ar-EG"/>
              </w:rPr>
            </w:pPr>
            <w:r w:rsidRPr="001C0EC0">
              <w:rPr>
                <w:rFonts w:asciiTheme="majorBidi" w:hAnsiTheme="majorBidi" w:cstheme="majorBidi"/>
                <w:b/>
                <w:bCs/>
                <w:i/>
                <w:iCs/>
                <w:lang w:bidi="ar-EG"/>
              </w:rPr>
              <w:t>ε</w:t>
            </w:r>
            <w:r w:rsidRPr="001C0EC0">
              <w:rPr>
                <w:rFonts w:asciiTheme="majorBidi" w:hAnsiTheme="majorBidi" w:cstheme="majorBidi"/>
                <w:b/>
                <w:bCs/>
                <w:lang w:bidi="ar-EG"/>
              </w:rPr>
              <w:t xml:space="preserve"> (×10</w:t>
            </w:r>
            <w:r w:rsidRPr="001C0EC0">
              <w:rPr>
                <w:rFonts w:asciiTheme="majorBidi" w:hAnsiTheme="majorBidi" w:cstheme="majorBidi"/>
                <w:b/>
                <w:bCs/>
                <w:vertAlign w:val="superscript"/>
                <w:lang w:bidi="ar-EG"/>
              </w:rPr>
              <w:t>-3</w:t>
            </w:r>
            <w:r w:rsidRPr="001C0EC0">
              <w:rPr>
                <w:rFonts w:asciiTheme="majorBidi" w:hAnsiTheme="majorBidi" w:cstheme="majorBidi"/>
                <w:b/>
                <w:bCs/>
                <w:lang w:bidi="ar-EG"/>
              </w:rPr>
              <w:t>)</w:t>
            </w:r>
          </w:p>
        </w:tc>
        <w:tc>
          <w:tcPr>
            <w:tcW w:w="283" w:type="dxa"/>
            <w:vMerge/>
            <w:shd w:val="clear" w:color="auto" w:fill="auto"/>
          </w:tcPr>
          <w:p w14:paraId="5084AE05"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c>
          <w:tcPr>
            <w:tcW w:w="709" w:type="dxa"/>
            <w:tcBorders>
              <w:bottom w:val="single" w:sz="12" w:space="0" w:color="000000" w:themeColor="text1"/>
            </w:tcBorders>
            <w:shd w:val="clear" w:color="auto" w:fill="auto"/>
            <w:vAlign w:val="center"/>
          </w:tcPr>
          <w:p w14:paraId="0D14D6A1"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R</w:t>
            </w:r>
            <w:r w:rsidRPr="001C0EC0">
              <w:rPr>
                <w:rFonts w:asciiTheme="majorBidi" w:hAnsiTheme="majorBidi" w:cstheme="majorBidi"/>
                <w:vertAlign w:val="subscript"/>
                <w:lang w:bidi="ar-EG"/>
              </w:rPr>
              <w:t>wp</w:t>
            </w:r>
          </w:p>
        </w:tc>
        <w:tc>
          <w:tcPr>
            <w:tcW w:w="567" w:type="dxa"/>
            <w:tcBorders>
              <w:bottom w:val="single" w:sz="12" w:space="0" w:color="000000" w:themeColor="text1"/>
            </w:tcBorders>
            <w:shd w:val="clear" w:color="auto" w:fill="auto"/>
            <w:vAlign w:val="center"/>
          </w:tcPr>
          <w:p w14:paraId="737A85AC"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R</w:t>
            </w:r>
            <w:r w:rsidRPr="001C0EC0">
              <w:rPr>
                <w:rFonts w:asciiTheme="majorBidi" w:hAnsiTheme="majorBidi" w:cstheme="majorBidi"/>
                <w:vertAlign w:val="subscript"/>
                <w:lang w:bidi="ar-EG"/>
              </w:rPr>
              <w:t>P</w:t>
            </w:r>
          </w:p>
        </w:tc>
        <w:tc>
          <w:tcPr>
            <w:tcW w:w="567" w:type="dxa"/>
            <w:tcBorders>
              <w:bottom w:val="single" w:sz="12" w:space="0" w:color="000000" w:themeColor="text1"/>
            </w:tcBorders>
            <w:shd w:val="clear" w:color="auto" w:fill="auto"/>
            <w:vAlign w:val="center"/>
          </w:tcPr>
          <w:p w14:paraId="3E67179D"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 xml:space="preserve">RF </w:t>
            </w:r>
          </w:p>
          <w:p w14:paraId="1401ACE4"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lang w:bidi="ar-EG"/>
              </w:rPr>
              <w:t>(%)</w:t>
            </w:r>
          </w:p>
        </w:tc>
        <w:tc>
          <w:tcPr>
            <w:tcW w:w="567" w:type="dxa"/>
            <w:tcBorders>
              <w:bottom w:val="single" w:sz="12" w:space="0" w:color="000000" w:themeColor="text1"/>
            </w:tcBorders>
            <w:shd w:val="clear" w:color="auto" w:fill="auto"/>
            <w:vAlign w:val="center"/>
          </w:tcPr>
          <w:p w14:paraId="1F526BEA"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1C0EC0">
              <w:rPr>
                <w:rFonts w:asciiTheme="majorBidi" w:hAnsiTheme="majorBidi" w:cstheme="majorBidi"/>
                <w:i/>
                <w:iCs/>
                <w:lang w:bidi="ar-EG"/>
              </w:rPr>
              <w:t>χ</w:t>
            </w:r>
            <w:r w:rsidRPr="001C0EC0">
              <w:rPr>
                <w:rFonts w:asciiTheme="majorBidi" w:hAnsiTheme="majorBidi" w:cstheme="majorBidi"/>
                <w:vertAlign w:val="superscript"/>
                <w:lang w:bidi="ar-EG"/>
              </w:rPr>
              <w:t>2</w:t>
            </w:r>
          </w:p>
        </w:tc>
        <w:tc>
          <w:tcPr>
            <w:tcW w:w="1106" w:type="dxa"/>
            <w:vMerge/>
            <w:tcBorders>
              <w:bottom w:val="single" w:sz="12" w:space="0" w:color="000000" w:themeColor="text1"/>
            </w:tcBorders>
            <w:shd w:val="clear" w:color="auto" w:fill="auto"/>
          </w:tcPr>
          <w:p w14:paraId="3802B59E"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r>
      <w:tr w:rsidR="001C0EC0" w:rsidRPr="001C0EC0" w14:paraId="49026026" w14:textId="77777777" w:rsidTr="00D92765">
        <w:trPr>
          <w:trHeight w:val="160"/>
        </w:trPr>
        <w:tc>
          <w:tcPr>
            <w:cnfStyle w:val="001000000000" w:firstRow="0" w:lastRow="0" w:firstColumn="1" w:lastColumn="0" w:oddVBand="0" w:evenVBand="0" w:oddHBand="0" w:evenHBand="0" w:firstRowFirstColumn="0" w:firstRowLastColumn="0" w:lastRowFirstColumn="0" w:lastRowLastColumn="0"/>
            <w:tcW w:w="873" w:type="dxa"/>
            <w:tcBorders>
              <w:bottom w:val="nil"/>
            </w:tcBorders>
            <w:shd w:val="clear" w:color="auto" w:fill="auto"/>
          </w:tcPr>
          <w:p w14:paraId="66AD8EC6"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w:t>
            </w:r>
          </w:p>
        </w:tc>
        <w:tc>
          <w:tcPr>
            <w:tcW w:w="1418" w:type="dxa"/>
            <w:tcBorders>
              <w:bottom w:val="nil"/>
            </w:tcBorders>
            <w:shd w:val="clear" w:color="auto" w:fill="auto"/>
          </w:tcPr>
          <w:p w14:paraId="2B4B1E18"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LaFeO</w:t>
            </w:r>
            <w:r w:rsidRPr="001C0EC0">
              <w:rPr>
                <w:rFonts w:asciiTheme="majorBidi" w:hAnsiTheme="majorBidi" w:cstheme="majorBidi"/>
                <w:sz w:val="18"/>
                <w:szCs w:val="18"/>
                <w:vertAlign w:val="subscript"/>
              </w:rPr>
              <w:t>3</w:t>
            </w:r>
          </w:p>
        </w:tc>
        <w:tc>
          <w:tcPr>
            <w:tcW w:w="850" w:type="dxa"/>
            <w:tcBorders>
              <w:bottom w:val="nil"/>
            </w:tcBorders>
            <w:shd w:val="clear" w:color="auto" w:fill="auto"/>
          </w:tcPr>
          <w:p w14:paraId="7BCE423A"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5.5445</w:t>
            </w:r>
          </w:p>
        </w:tc>
        <w:tc>
          <w:tcPr>
            <w:tcW w:w="851" w:type="dxa"/>
            <w:tcBorders>
              <w:bottom w:val="nil"/>
            </w:tcBorders>
            <w:shd w:val="clear" w:color="auto" w:fill="auto"/>
          </w:tcPr>
          <w:p w14:paraId="32CF9E29"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7.8339</w:t>
            </w:r>
          </w:p>
        </w:tc>
        <w:tc>
          <w:tcPr>
            <w:tcW w:w="850" w:type="dxa"/>
            <w:tcBorders>
              <w:bottom w:val="nil"/>
            </w:tcBorders>
            <w:shd w:val="clear" w:color="auto" w:fill="auto"/>
          </w:tcPr>
          <w:p w14:paraId="61F364BB"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5.5534</w:t>
            </w:r>
          </w:p>
        </w:tc>
        <w:tc>
          <w:tcPr>
            <w:tcW w:w="851" w:type="dxa"/>
            <w:tcBorders>
              <w:bottom w:val="nil"/>
            </w:tcBorders>
            <w:shd w:val="clear" w:color="auto" w:fill="auto"/>
          </w:tcPr>
          <w:p w14:paraId="516C51F8"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241.21</w:t>
            </w:r>
          </w:p>
        </w:tc>
        <w:tc>
          <w:tcPr>
            <w:tcW w:w="992" w:type="dxa"/>
            <w:tcBorders>
              <w:bottom w:val="nil"/>
            </w:tcBorders>
          </w:tcPr>
          <w:p w14:paraId="4391707C" w14:textId="77777777" w:rsidR="00340F42" w:rsidRPr="001C0EC0" w:rsidRDefault="00340F42" w:rsidP="00D92765">
            <w:pP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15.6 ±0.01</w:t>
            </w:r>
          </w:p>
        </w:tc>
        <w:tc>
          <w:tcPr>
            <w:tcW w:w="1134" w:type="dxa"/>
            <w:tcBorders>
              <w:bottom w:val="nil"/>
            </w:tcBorders>
          </w:tcPr>
          <w:p w14:paraId="3D951346"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6.0 ±0.001</w:t>
            </w:r>
          </w:p>
        </w:tc>
        <w:tc>
          <w:tcPr>
            <w:tcW w:w="283" w:type="dxa"/>
            <w:vMerge/>
            <w:shd w:val="clear" w:color="auto" w:fill="auto"/>
          </w:tcPr>
          <w:p w14:paraId="1B11302F"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bottom w:val="nil"/>
            </w:tcBorders>
            <w:shd w:val="clear" w:color="auto" w:fill="auto"/>
          </w:tcPr>
          <w:p w14:paraId="7D72470C"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27.8</w:t>
            </w:r>
          </w:p>
        </w:tc>
        <w:tc>
          <w:tcPr>
            <w:tcW w:w="567" w:type="dxa"/>
            <w:tcBorders>
              <w:bottom w:val="nil"/>
            </w:tcBorders>
            <w:shd w:val="clear" w:color="auto" w:fill="auto"/>
          </w:tcPr>
          <w:p w14:paraId="241C9E9B"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26.2</w:t>
            </w:r>
          </w:p>
        </w:tc>
        <w:tc>
          <w:tcPr>
            <w:tcW w:w="567" w:type="dxa"/>
            <w:tcBorders>
              <w:bottom w:val="nil"/>
            </w:tcBorders>
            <w:shd w:val="clear" w:color="auto" w:fill="auto"/>
          </w:tcPr>
          <w:p w14:paraId="78FD74E6"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2.75</w:t>
            </w:r>
          </w:p>
        </w:tc>
        <w:tc>
          <w:tcPr>
            <w:tcW w:w="567" w:type="dxa"/>
            <w:tcBorders>
              <w:bottom w:val="nil"/>
            </w:tcBorders>
            <w:shd w:val="clear" w:color="auto" w:fill="auto"/>
          </w:tcPr>
          <w:p w14:paraId="2E7A9E88"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1.10</w:t>
            </w:r>
          </w:p>
        </w:tc>
        <w:tc>
          <w:tcPr>
            <w:tcW w:w="1106" w:type="dxa"/>
            <w:tcBorders>
              <w:bottom w:val="nil"/>
            </w:tcBorders>
            <w:shd w:val="clear" w:color="auto" w:fill="auto"/>
          </w:tcPr>
          <w:p w14:paraId="31208E5D"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0.945</w:t>
            </w:r>
          </w:p>
        </w:tc>
      </w:tr>
      <w:tr w:rsidR="001C0EC0" w:rsidRPr="001C0EC0" w14:paraId="734A932B" w14:textId="77777777" w:rsidTr="00D9276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873" w:type="dxa"/>
            <w:tcBorders>
              <w:top w:val="nil"/>
              <w:bottom w:val="nil"/>
            </w:tcBorders>
            <w:shd w:val="clear" w:color="auto" w:fill="FFFFFF" w:themeFill="background1"/>
          </w:tcPr>
          <w:p w14:paraId="7B2F6DE3"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LFOY05</w:t>
            </w:r>
          </w:p>
        </w:tc>
        <w:tc>
          <w:tcPr>
            <w:tcW w:w="1418" w:type="dxa"/>
            <w:tcBorders>
              <w:top w:val="nil"/>
              <w:bottom w:val="nil"/>
            </w:tcBorders>
            <w:shd w:val="clear" w:color="auto" w:fill="FFFFFF" w:themeFill="background1"/>
          </w:tcPr>
          <w:p w14:paraId="6597A6BB"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w:t>
            </w:r>
            <w:r w:rsidRPr="001C0EC0">
              <w:rPr>
                <w:rFonts w:asciiTheme="majorBidi" w:hAnsiTheme="majorBidi" w:cstheme="majorBidi"/>
                <w:sz w:val="18"/>
                <w:szCs w:val="18"/>
                <w:vertAlign w:val="subscript"/>
              </w:rPr>
              <w:t>0.95</w:t>
            </w:r>
            <w:r w:rsidRPr="001C0EC0">
              <w:rPr>
                <w:rFonts w:asciiTheme="majorBidi" w:hAnsiTheme="majorBidi" w:cstheme="majorBidi"/>
                <w:sz w:val="18"/>
                <w:szCs w:val="18"/>
              </w:rPr>
              <w:t>Y</w:t>
            </w:r>
            <w:r w:rsidRPr="001C0EC0">
              <w:rPr>
                <w:rFonts w:asciiTheme="majorBidi" w:hAnsiTheme="majorBidi" w:cstheme="majorBidi"/>
                <w:sz w:val="18"/>
                <w:szCs w:val="18"/>
                <w:vertAlign w:val="subscript"/>
              </w:rPr>
              <w:t>0.05</w:t>
            </w:r>
            <w:r w:rsidRPr="001C0EC0">
              <w:rPr>
                <w:rFonts w:asciiTheme="majorBidi" w:hAnsiTheme="majorBidi" w:cstheme="majorBidi"/>
                <w:sz w:val="18"/>
                <w:szCs w:val="18"/>
              </w:rPr>
              <w:t>FeO</w:t>
            </w:r>
            <w:r w:rsidRPr="001C0EC0">
              <w:rPr>
                <w:rFonts w:asciiTheme="majorBidi" w:hAnsiTheme="majorBidi" w:cstheme="majorBidi"/>
                <w:sz w:val="18"/>
                <w:szCs w:val="18"/>
                <w:vertAlign w:val="subscript"/>
              </w:rPr>
              <w:t>3</w:t>
            </w:r>
          </w:p>
        </w:tc>
        <w:tc>
          <w:tcPr>
            <w:tcW w:w="850" w:type="dxa"/>
            <w:tcBorders>
              <w:top w:val="nil"/>
              <w:bottom w:val="nil"/>
            </w:tcBorders>
            <w:shd w:val="clear" w:color="auto" w:fill="FFFFFF" w:themeFill="background1"/>
          </w:tcPr>
          <w:p w14:paraId="05E44B26"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5.5552</w:t>
            </w:r>
          </w:p>
        </w:tc>
        <w:tc>
          <w:tcPr>
            <w:tcW w:w="851" w:type="dxa"/>
            <w:tcBorders>
              <w:top w:val="nil"/>
              <w:bottom w:val="nil"/>
            </w:tcBorders>
            <w:shd w:val="clear" w:color="auto" w:fill="FFFFFF" w:themeFill="background1"/>
          </w:tcPr>
          <w:p w14:paraId="2223A3E8"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7.8287</w:t>
            </w:r>
          </w:p>
        </w:tc>
        <w:tc>
          <w:tcPr>
            <w:tcW w:w="850" w:type="dxa"/>
            <w:tcBorders>
              <w:top w:val="nil"/>
              <w:bottom w:val="nil"/>
            </w:tcBorders>
            <w:shd w:val="clear" w:color="auto" w:fill="FFFFFF" w:themeFill="background1"/>
          </w:tcPr>
          <w:p w14:paraId="4C53D079"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5.5427</w:t>
            </w:r>
          </w:p>
        </w:tc>
        <w:tc>
          <w:tcPr>
            <w:tcW w:w="851" w:type="dxa"/>
            <w:tcBorders>
              <w:top w:val="nil"/>
              <w:bottom w:val="nil"/>
            </w:tcBorders>
            <w:shd w:val="clear" w:color="auto" w:fill="FFFFFF" w:themeFill="background1"/>
          </w:tcPr>
          <w:p w14:paraId="46719FF4"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241.05</w:t>
            </w:r>
          </w:p>
        </w:tc>
        <w:tc>
          <w:tcPr>
            <w:tcW w:w="992" w:type="dxa"/>
            <w:tcBorders>
              <w:top w:val="nil"/>
              <w:bottom w:val="nil"/>
            </w:tcBorders>
            <w:shd w:val="clear" w:color="auto" w:fill="FFFFFF" w:themeFill="background1"/>
          </w:tcPr>
          <w:p w14:paraId="10121FFF" w14:textId="77777777" w:rsidR="00340F42" w:rsidRPr="001C0EC0" w:rsidRDefault="00340F42" w:rsidP="00D92765">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13.4 ±0.01</w:t>
            </w:r>
          </w:p>
        </w:tc>
        <w:tc>
          <w:tcPr>
            <w:tcW w:w="1134" w:type="dxa"/>
            <w:tcBorders>
              <w:top w:val="nil"/>
              <w:bottom w:val="nil"/>
            </w:tcBorders>
            <w:shd w:val="clear" w:color="auto" w:fill="FFFFFF" w:themeFill="background1"/>
          </w:tcPr>
          <w:p w14:paraId="226230A3"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4.0 ±0.001</w:t>
            </w:r>
          </w:p>
        </w:tc>
        <w:tc>
          <w:tcPr>
            <w:tcW w:w="283" w:type="dxa"/>
            <w:vMerge/>
            <w:shd w:val="clear" w:color="auto" w:fill="FFFFFF" w:themeFill="background1"/>
          </w:tcPr>
          <w:p w14:paraId="2BF09D21"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top w:val="nil"/>
              <w:bottom w:val="nil"/>
            </w:tcBorders>
            <w:shd w:val="clear" w:color="auto" w:fill="FFFFFF" w:themeFill="background1"/>
          </w:tcPr>
          <w:p w14:paraId="48C8D281"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28.5</w:t>
            </w:r>
          </w:p>
        </w:tc>
        <w:tc>
          <w:tcPr>
            <w:tcW w:w="567" w:type="dxa"/>
            <w:tcBorders>
              <w:top w:val="nil"/>
              <w:bottom w:val="nil"/>
            </w:tcBorders>
            <w:shd w:val="clear" w:color="auto" w:fill="FFFFFF" w:themeFill="background1"/>
          </w:tcPr>
          <w:p w14:paraId="5B407EB2"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26.0</w:t>
            </w:r>
          </w:p>
        </w:tc>
        <w:tc>
          <w:tcPr>
            <w:tcW w:w="567" w:type="dxa"/>
            <w:tcBorders>
              <w:top w:val="nil"/>
              <w:bottom w:val="nil"/>
            </w:tcBorders>
            <w:shd w:val="clear" w:color="auto" w:fill="FFFFFF" w:themeFill="background1"/>
          </w:tcPr>
          <w:p w14:paraId="544958B7"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5.51</w:t>
            </w:r>
          </w:p>
        </w:tc>
        <w:tc>
          <w:tcPr>
            <w:tcW w:w="567" w:type="dxa"/>
            <w:tcBorders>
              <w:top w:val="nil"/>
              <w:bottom w:val="nil"/>
            </w:tcBorders>
            <w:shd w:val="clear" w:color="auto" w:fill="FFFFFF" w:themeFill="background1"/>
          </w:tcPr>
          <w:p w14:paraId="1CDD4D75"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1.02</w:t>
            </w:r>
          </w:p>
        </w:tc>
        <w:tc>
          <w:tcPr>
            <w:tcW w:w="1106" w:type="dxa"/>
            <w:tcBorders>
              <w:top w:val="nil"/>
              <w:bottom w:val="nil"/>
            </w:tcBorders>
            <w:shd w:val="clear" w:color="auto" w:fill="FFFFFF" w:themeFill="background1"/>
          </w:tcPr>
          <w:p w14:paraId="70F14756"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0.944</w:t>
            </w:r>
          </w:p>
        </w:tc>
      </w:tr>
      <w:tr w:rsidR="001C0EC0" w:rsidRPr="001C0EC0" w14:paraId="03A35104" w14:textId="77777777" w:rsidTr="00D92765">
        <w:trPr>
          <w:trHeight w:val="160"/>
        </w:trPr>
        <w:tc>
          <w:tcPr>
            <w:cnfStyle w:val="001000000000" w:firstRow="0" w:lastRow="0" w:firstColumn="1" w:lastColumn="0" w:oddVBand="0" w:evenVBand="0" w:oddHBand="0" w:evenHBand="0" w:firstRowFirstColumn="0" w:firstRowLastColumn="0" w:lastRowFirstColumn="0" w:lastRowLastColumn="0"/>
            <w:tcW w:w="873" w:type="dxa"/>
            <w:tcBorders>
              <w:top w:val="nil"/>
              <w:bottom w:val="nil"/>
            </w:tcBorders>
            <w:shd w:val="clear" w:color="auto" w:fill="FFFFFF" w:themeFill="background1"/>
          </w:tcPr>
          <w:p w14:paraId="0EFCCC3D"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LFOY10</w:t>
            </w:r>
          </w:p>
        </w:tc>
        <w:tc>
          <w:tcPr>
            <w:tcW w:w="1418" w:type="dxa"/>
            <w:tcBorders>
              <w:top w:val="nil"/>
              <w:bottom w:val="nil"/>
            </w:tcBorders>
            <w:shd w:val="clear" w:color="auto" w:fill="FFFFFF" w:themeFill="background1"/>
          </w:tcPr>
          <w:p w14:paraId="1333FE21"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w:t>
            </w:r>
            <w:r w:rsidRPr="001C0EC0">
              <w:rPr>
                <w:rFonts w:asciiTheme="majorBidi" w:hAnsiTheme="majorBidi" w:cstheme="majorBidi"/>
                <w:sz w:val="18"/>
                <w:szCs w:val="18"/>
                <w:vertAlign w:val="subscript"/>
              </w:rPr>
              <w:t>0.90</w:t>
            </w:r>
            <w:r w:rsidRPr="001C0EC0">
              <w:rPr>
                <w:rFonts w:asciiTheme="majorBidi" w:hAnsiTheme="majorBidi" w:cstheme="majorBidi"/>
                <w:sz w:val="18"/>
                <w:szCs w:val="18"/>
              </w:rPr>
              <w:t>Y</w:t>
            </w:r>
            <w:r w:rsidRPr="001C0EC0">
              <w:rPr>
                <w:rFonts w:asciiTheme="majorBidi" w:hAnsiTheme="majorBidi" w:cstheme="majorBidi"/>
                <w:sz w:val="18"/>
                <w:szCs w:val="18"/>
                <w:vertAlign w:val="subscript"/>
              </w:rPr>
              <w:t>0.10</w:t>
            </w:r>
            <w:r w:rsidRPr="001C0EC0">
              <w:rPr>
                <w:rFonts w:asciiTheme="majorBidi" w:hAnsiTheme="majorBidi" w:cstheme="majorBidi"/>
                <w:sz w:val="18"/>
                <w:szCs w:val="18"/>
              </w:rPr>
              <w:t>FeO</w:t>
            </w:r>
            <w:r w:rsidRPr="001C0EC0">
              <w:rPr>
                <w:rFonts w:asciiTheme="majorBidi" w:hAnsiTheme="majorBidi" w:cstheme="majorBidi"/>
                <w:sz w:val="18"/>
                <w:szCs w:val="18"/>
                <w:vertAlign w:val="subscript"/>
              </w:rPr>
              <w:t>3</w:t>
            </w:r>
          </w:p>
        </w:tc>
        <w:tc>
          <w:tcPr>
            <w:tcW w:w="850" w:type="dxa"/>
            <w:tcBorders>
              <w:top w:val="nil"/>
              <w:bottom w:val="nil"/>
            </w:tcBorders>
            <w:shd w:val="clear" w:color="auto" w:fill="FFFFFF" w:themeFill="background1"/>
          </w:tcPr>
          <w:p w14:paraId="4CA8F3C8"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5.5608</w:t>
            </w:r>
          </w:p>
        </w:tc>
        <w:tc>
          <w:tcPr>
            <w:tcW w:w="851" w:type="dxa"/>
            <w:tcBorders>
              <w:top w:val="nil"/>
              <w:bottom w:val="nil"/>
            </w:tcBorders>
            <w:shd w:val="clear" w:color="auto" w:fill="FFFFFF" w:themeFill="background1"/>
          </w:tcPr>
          <w:p w14:paraId="089D178D"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7.8324</w:t>
            </w:r>
          </w:p>
        </w:tc>
        <w:tc>
          <w:tcPr>
            <w:tcW w:w="850" w:type="dxa"/>
            <w:tcBorders>
              <w:top w:val="nil"/>
              <w:bottom w:val="nil"/>
            </w:tcBorders>
            <w:shd w:val="clear" w:color="auto" w:fill="FFFFFF" w:themeFill="background1"/>
          </w:tcPr>
          <w:p w14:paraId="0D9D322D"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5.5328</w:t>
            </w:r>
          </w:p>
        </w:tc>
        <w:tc>
          <w:tcPr>
            <w:tcW w:w="851" w:type="dxa"/>
            <w:tcBorders>
              <w:top w:val="nil"/>
              <w:bottom w:val="nil"/>
            </w:tcBorders>
            <w:shd w:val="clear" w:color="auto" w:fill="FFFFFF" w:themeFill="background1"/>
          </w:tcPr>
          <w:p w14:paraId="629A936E"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240.98</w:t>
            </w:r>
          </w:p>
        </w:tc>
        <w:tc>
          <w:tcPr>
            <w:tcW w:w="992" w:type="dxa"/>
            <w:tcBorders>
              <w:top w:val="nil"/>
              <w:bottom w:val="nil"/>
            </w:tcBorders>
            <w:shd w:val="clear" w:color="auto" w:fill="FFFFFF" w:themeFill="background1"/>
          </w:tcPr>
          <w:p w14:paraId="5F16CDCF" w14:textId="77777777" w:rsidR="00340F42" w:rsidRPr="001C0EC0" w:rsidRDefault="00340F42" w:rsidP="00D92765">
            <w:pP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18.5 ±0.02</w:t>
            </w:r>
          </w:p>
        </w:tc>
        <w:tc>
          <w:tcPr>
            <w:tcW w:w="1134" w:type="dxa"/>
            <w:tcBorders>
              <w:top w:val="nil"/>
              <w:bottom w:val="nil"/>
            </w:tcBorders>
            <w:shd w:val="clear" w:color="auto" w:fill="FFFFFF" w:themeFill="background1"/>
          </w:tcPr>
          <w:p w14:paraId="08E258CB"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7.8 ±1.000</w:t>
            </w:r>
          </w:p>
        </w:tc>
        <w:tc>
          <w:tcPr>
            <w:tcW w:w="283" w:type="dxa"/>
            <w:vMerge/>
            <w:shd w:val="clear" w:color="auto" w:fill="FFFFFF" w:themeFill="background1"/>
          </w:tcPr>
          <w:p w14:paraId="6E750802"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top w:val="nil"/>
              <w:bottom w:val="nil"/>
            </w:tcBorders>
            <w:shd w:val="clear" w:color="auto" w:fill="FFFFFF" w:themeFill="background1"/>
          </w:tcPr>
          <w:p w14:paraId="1AC131A2"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27.3</w:t>
            </w:r>
          </w:p>
        </w:tc>
        <w:tc>
          <w:tcPr>
            <w:tcW w:w="567" w:type="dxa"/>
            <w:tcBorders>
              <w:top w:val="nil"/>
              <w:bottom w:val="nil"/>
            </w:tcBorders>
            <w:shd w:val="clear" w:color="auto" w:fill="FFFFFF" w:themeFill="background1"/>
          </w:tcPr>
          <w:p w14:paraId="0099E5E7"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hAnsiTheme="majorBidi" w:cstheme="majorBidi"/>
                <w:sz w:val="18"/>
                <w:szCs w:val="18"/>
              </w:rPr>
              <w:t>24.8</w:t>
            </w:r>
          </w:p>
        </w:tc>
        <w:tc>
          <w:tcPr>
            <w:tcW w:w="567" w:type="dxa"/>
            <w:tcBorders>
              <w:top w:val="nil"/>
              <w:bottom w:val="nil"/>
            </w:tcBorders>
            <w:shd w:val="clear" w:color="auto" w:fill="FFFFFF" w:themeFill="background1"/>
          </w:tcPr>
          <w:p w14:paraId="2B157E6D"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hAnsiTheme="majorBidi" w:cstheme="majorBidi"/>
                <w:sz w:val="18"/>
                <w:szCs w:val="18"/>
              </w:rPr>
              <w:t>5.02</w:t>
            </w:r>
          </w:p>
        </w:tc>
        <w:tc>
          <w:tcPr>
            <w:tcW w:w="567" w:type="dxa"/>
            <w:tcBorders>
              <w:top w:val="nil"/>
              <w:bottom w:val="nil"/>
            </w:tcBorders>
            <w:shd w:val="clear" w:color="auto" w:fill="FFFFFF" w:themeFill="background1"/>
          </w:tcPr>
          <w:p w14:paraId="729FD537"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hAnsiTheme="majorBidi" w:cstheme="majorBidi"/>
                <w:sz w:val="18"/>
                <w:szCs w:val="18"/>
              </w:rPr>
              <w:t>1.1</w:t>
            </w:r>
            <w:r w:rsidRPr="001C0EC0">
              <w:rPr>
                <w:rFonts w:asciiTheme="majorBidi" w:hAnsiTheme="majorBidi" w:cstheme="majorBidi"/>
                <w:sz w:val="18"/>
                <w:szCs w:val="18"/>
                <w:rtl/>
              </w:rPr>
              <w:t>0</w:t>
            </w:r>
          </w:p>
        </w:tc>
        <w:tc>
          <w:tcPr>
            <w:tcW w:w="1106" w:type="dxa"/>
            <w:tcBorders>
              <w:top w:val="nil"/>
              <w:bottom w:val="nil"/>
            </w:tcBorders>
            <w:shd w:val="clear" w:color="auto" w:fill="FFFFFF" w:themeFill="background1"/>
            <w:vAlign w:val="center"/>
          </w:tcPr>
          <w:p w14:paraId="78C39E78"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0.941</w:t>
            </w:r>
          </w:p>
        </w:tc>
      </w:tr>
      <w:tr w:rsidR="001C0EC0" w:rsidRPr="001C0EC0" w14:paraId="52FA61CA" w14:textId="77777777" w:rsidTr="00D9276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873" w:type="dxa"/>
            <w:tcBorders>
              <w:top w:val="nil"/>
              <w:bottom w:val="nil"/>
            </w:tcBorders>
            <w:shd w:val="clear" w:color="auto" w:fill="FFFFFF" w:themeFill="background1"/>
          </w:tcPr>
          <w:p w14:paraId="2B67BDD4"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LFOY15</w:t>
            </w:r>
          </w:p>
        </w:tc>
        <w:tc>
          <w:tcPr>
            <w:tcW w:w="1418" w:type="dxa"/>
            <w:tcBorders>
              <w:top w:val="nil"/>
              <w:bottom w:val="nil"/>
            </w:tcBorders>
            <w:shd w:val="clear" w:color="auto" w:fill="FFFFFF" w:themeFill="background1"/>
          </w:tcPr>
          <w:p w14:paraId="45EA2A68"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w:t>
            </w:r>
            <w:r w:rsidRPr="001C0EC0">
              <w:rPr>
                <w:rFonts w:asciiTheme="majorBidi" w:hAnsiTheme="majorBidi" w:cstheme="majorBidi"/>
                <w:sz w:val="18"/>
                <w:szCs w:val="18"/>
                <w:vertAlign w:val="subscript"/>
              </w:rPr>
              <w:t>0.85</w:t>
            </w:r>
            <w:r w:rsidRPr="001C0EC0">
              <w:rPr>
                <w:rFonts w:asciiTheme="majorBidi" w:hAnsiTheme="majorBidi" w:cstheme="majorBidi"/>
                <w:sz w:val="18"/>
                <w:szCs w:val="18"/>
              </w:rPr>
              <w:t>Y</w:t>
            </w:r>
            <w:r w:rsidRPr="001C0EC0">
              <w:rPr>
                <w:rFonts w:asciiTheme="majorBidi" w:hAnsiTheme="majorBidi" w:cstheme="majorBidi"/>
                <w:sz w:val="18"/>
                <w:szCs w:val="18"/>
                <w:vertAlign w:val="subscript"/>
              </w:rPr>
              <w:t>0.15</w:t>
            </w:r>
            <w:r w:rsidRPr="001C0EC0">
              <w:rPr>
                <w:rFonts w:asciiTheme="majorBidi" w:hAnsiTheme="majorBidi" w:cstheme="majorBidi"/>
                <w:sz w:val="18"/>
                <w:szCs w:val="18"/>
              </w:rPr>
              <w:t>FeO</w:t>
            </w:r>
            <w:r w:rsidRPr="001C0EC0">
              <w:rPr>
                <w:rFonts w:asciiTheme="majorBidi" w:hAnsiTheme="majorBidi" w:cstheme="majorBidi"/>
                <w:sz w:val="18"/>
                <w:szCs w:val="18"/>
                <w:vertAlign w:val="subscript"/>
              </w:rPr>
              <w:t>3</w:t>
            </w:r>
          </w:p>
        </w:tc>
        <w:tc>
          <w:tcPr>
            <w:tcW w:w="850" w:type="dxa"/>
            <w:tcBorders>
              <w:top w:val="nil"/>
              <w:bottom w:val="nil"/>
            </w:tcBorders>
            <w:shd w:val="clear" w:color="auto" w:fill="FFFFFF" w:themeFill="background1"/>
          </w:tcPr>
          <w:p w14:paraId="4369C10E"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5.5666</w:t>
            </w:r>
          </w:p>
        </w:tc>
        <w:tc>
          <w:tcPr>
            <w:tcW w:w="851" w:type="dxa"/>
            <w:tcBorders>
              <w:top w:val="nil"/>
              <w:bottom w:val="nil"/>
            </w:tcBorders>
            <w:shd w:val="clear" w:color="auto" w:fill="FFFFFF" w:themeFill="background1"/>
          </w:tcPr>
          <w:p w14:paraId="4B2017CB"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7.8220</w:t>
            </w:r>
          </w:p>
        </w:tc>
        <w:tc>
          <w:tcPr>
            <w:tcW w:w="850" w:type="dxa"/>
            <w:tcBorders>
              <w:top w:val="nil"/>
              <w:bottom w:val="nil"/>
            </w:tcBorders>
            <w:shd w:val="clear" w:color="auto" w:fill="FFFFFF" w:themeFill="background1"/>
          </w:tcPr>
          <w:p w14:paraId="293D9B31"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5.5291</w:t>
            </w:r>
          </w:p>
        </w:tc>
        <w:tc>
          <w:tcPr>
            <w:tcW w:w="851" w:type="dxa"/>
            <w:tcBorders>
              <w:top w:val="nil"/>
              <w:bottom w:val="nil"/>
            </w:tcBorders>
            <w:shd w:val="clear" w:color="auto" w:fill="FFFFFF" w:themeFill="background1"/>
          </w:tcPr>
          <w:p w14:paraId="3B77757A"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240.75</w:t>
            </w:r>
          </w:p>
        </w:tc>
        <w:tc>
          <w:tcPr>
            <w:tcW w:w="992" w:type="dxa"/>
            <w:tcBorders>
              <w:top w:val="nil"/>
              <w:bottom w:val="nil"/>
            </w:tcBorders>
            <w:shd w:val="clear" w:color="auto" w:fill="FFFFFF" w:themeFill="background1"/>
          </w:tcPr>
          <w:p w14:paraId="70E29884" w14:textId="77777777" w:rsidR="00340F42" w:rsidRPr="001C0EC0" w:rsidRDefault="00340F42" w:rsidP="00D92765">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12.6 ±0.01</w:t>
            </w:r>
          </w:p>
        </w:tc>
        <w:tc>
          <w:tcPr>
            <w:tcW w:w="1134" w:type="dxa"/>
            <w:tcBorders>
              <w:top w:val="nil"/>
              <w:bottom w:val="nil"/>
            </w:tcBorders>
            <w:shd w:val="clear" w:color="auto" w:fill="FFFFFF" w:themeFill="background1"/>
          </w:tcPr>
          <w:p w14:paraId="4001FFEE"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8.5 ±0.002</w:t>
            </w:r>
          </w:p>
        </w:tc>
        <w:tc>
          <w:tcPr>
            <w:tcW w:w="283" w:type="dxa"/>
            <w:vMerge/>
            <w:shd w:val="clear" w:color="auto" w:fill="FFFFFF" w:themeFill="background1"/>
          </w:tcPr>
          <w:p w14:paraId="27C43098"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top w:val="nil"/>
              <w:bottom w:val="nil"/>
            </w:tcBorders>
            <w:shd w:val="clear" w:color="auto" w:fill="FFFFFF" w:themeFill="background1"/>
          </w:tcPr>
          <w:p w14:paraId="2C88F69C"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28.7</w:t>
            </w:r>
          </w:p>
        </w:tc>
        <w:tc>
          <w:tcPr>
            <w:tcW w:w="567" w:type="dxa"/>
            <w:tcBorders>
              <w:top w:val="nil"/>
              <w:bottom w:val="nil"/>
            </w:tcBorders>
            <w:shd w:val="clear" w:color="auto" w:fill="FFFFFF" w:themeFill="background1"/>
          </w:tcPr>
          <w:p w14:paraId="1D698BC7"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26.9</w:t>
            </w:r>
          </w:p>
        </w:tc>
        <w:tc>
          <w:tcPr>
            <w:tcW w:w="567" w:type="dxa"/>
            <w:tcBorders>
              <w:top w:val="nil"/>
              <w:bottom w:val="nil"/>
            </w:tcBorders>
            <w:shd w:val="clear" w:color="auto" w:fill="FFFFFF" w:themeFill="background1"/>
          </w:tcPr>
          <w:p w14:paraId="7524013F"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5.45</w:t>
            </w:r>
          </w:p>
        </w:tc>
        <w:tc>
          <w:tcPr>
            <w:tcW w:w="567" w:type="dxa"/>
            <w:tcBorders>
              <w:top w:val="nil"/>
              <w:bottom w:val="nil"/>
            </w:tcBorders>
            <w:shd w:val="clear" w:color="auto" w:fill="FFFFFF" w:themeFill="background1"/>
          </w:tcPr>
          <w:p w14:paraId="0150B152"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1.1</w:t>
            </w:r>
            <w:r w:rsidRPr="001C0EC0">
              <w:rPr>
                <w:rFonts w:asciiTheme="majorBidi" w:eastAsiaTheme="majorEastAsia" w:hAnsiTheme="majorBidi" w:cstheme="majorBidi"/>
                <w:sz w:val="18"/>
                <w:szCs w:val="18"/>
                <w:rtl/>
              </w:rPr>
              <w:t>0</w:t>
            </w:r>
          </w:p>
        </w:tc>
        <w:tc>
          <w:tcPr>
            <w:tcW w:w="1106" w:type="dxa"/>
            <w:tcBorders>
              <w:top w:val="nil"/>
              <w:bottom w:val="nil"/>
            </w:tcBorders>
            <w:shd w:val="clear" w:color="auto" w:fill="FFFFFF" w:themeFill="background1"/>
          </w:tcPr>
          <w:p w14:paraId="0FAF4BC4"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0.938</w:t>
            </w:r>
          </w:p>
        </w:tc>
      </w:tr>
      <w:tr w:rsidR="001C0EC0" w:rsidRPr="001C0EC0" w14:paraId="09B66CE2" w14:textId="77777777" w:rsidTr="00D92765">
        <w:trPr>
          <w:trHeight w:val="160"/>
        </w:trPr>
        <w:tc>
          <w:tcPr>
            <w:cnfStyle w:val="001000000000" w:firstRow="0" w:lastRow="0" w:firstColumn="1" w:lastColumn="0" w:oddVBand="0" w:evenVBand="0" w:oddHBand="0" w:evenHBand="0" w:firstRowFirstColumn="0" w:firstRowLastColumn="0" w:lastRowFirstColumn="0" w:lastRowLastColumn="0"/>
            <w:tcW w:w="873" w:type="dxa"/>
            <w:tcBorders>
              <w:top w:val="nil"/>
              <w:bottom w:val="nil"/>
            </w:tcBorders>
            <w:shd w:val="clear" w:color="auto" w:fill="FFFFFF" w:themeFill="background1"/>
          </w:tcPr>
          <w:p w14:paraId="6A866194"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LFOY25</w:t>
            </w:r>
          </w:p>
        </w:tc>
        <w:tc>
          <w:tcPr>
            <w:tcW w:w="1418" w:type="dxa"/>
            <w:tcBorders>
              <w:top w:val="nil"/>
              <w:bottom w:val="nil"/>
            </w:tcBorders>
            <w:shd w:val="clear" w:color="auto" w:fill="FFFFFF" w:themeFill="background1"/>
          </w:tcPr>
          <w:p w14:paraId="405A4F2B"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w:t>
            </w:r>
            <w:r w:rsidRPr="001C0EC0">
              <w:rPr>
                <w:rFonts w:asciiTheme="majorBidi" w:hAnsiTheme="majorBidi" w:cstheme="majorBidi"/>
                <w:sz w:val="18"/>
                <w:szCs w:val="18"/>
                <w:vertAlign w:val="subscript"/>
              </w:rPr>
              <w:t>0.75</w:t>
            </w:r>
            <w:r w:rsidRPr="001C0EC0">
              <w:rPr>
                <w:rFonts w:asciiTheme="majorBidi" w:hAnsiTheme="majorBidi" w:cstheme="majorBidi"/>
                <w:sz w:val="18"/>
                <w:szCs w:val="18"/>
              </w:rPr>
              <w:t>Y</w:t>
            </w:r>
            <w:r w:rsidRPr="001C0EC0">
              <w:rPr>
                <w:rFonts w:asciiTheme="majorBidi" w:hAnsiTheme="majorBidi" w:cstheme="majorBidi"/>
                <w:sz w:val="18"/>
                <w:szCs w:val="18"/>
                <w:vertAlign w:val="subscript"/>
              </w:rPr>
              <w:t>0.25</w:t>
            </w:r>
            <w:r w:rsidRPr="001C0EC0">
              <w:rPr>
                <w:rFonts w:asciiTheme="majorBidi" w:hAnsiTheme="majorBidi" w:cstheme="majorBidi"/>
                <w:sz w:val="18"/>
                <w:szCs w:val="18"/>
              </w:rPr>
              <w:t>FeO</w:t>
            </w:r>
            <w:r w:rsidRPr="001C0EC0">
              <w:rPr>
                <w:rFonts w:asciiTheme="majorBidi" w:hAnsiTheme="majorBidi" w:cstheme="majorBidi"/>
                <w:sz w:val="18"/>
                <w:szCs w:val="18"/>
                <w:vertAlign w:val="subscript"/>
              </w:rPr>
              <w:t>3</w:t>
            </w:r>
          </w:p>
        </w:tc>
        <w:tc>
          <w:tcPr>
            <w:tcW w:w="850" w:type="dxa"/>
            <w:tcBorders>
              <w:top w:val="nil"/>
              <w:bottom w:val="nil"/>
            </w:tcBorders>
            <w:shd w:val="clear" w:color="auto" w:fill="FFFFFF" w:themeFill="background1"/>
          </w:tcPr>
          <w:p w14:paraId="639C0DBE"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1C0EC0">
              <w:rPr>
                <w:rFonts w:asciiTheme="majorBidi" w:hAnsiTheme="majorBidi" w:cstheme="majorBidi"/>
                <w:sz w:val="18"/>
                <w:szCs w:val="18"/>
              </w:rPr>
              <w:t>5.5753</w:t>
            </w:r>
          </w:p>
        </w:tc>
        <w:tc>
          <w:tcPr>
            <w:tcW w:w="851" w:type="dxa"/>
            <w:tcBorders>
              <w:top w:val="nil"/>
              <w:bottom w:val="nil"/>
            </w:tcBorders>
            <w:shd w:val="clear" w:color="auto" w:fill="FFFFFF" w:themeFill="background1"/>
          </w:tcPr>
          <w:p w14:paraId="74C82C27"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1C0EC0">
              <w:rPr>
                <w:rFonts w:asciiTheme="majorBidi" w:hAnsiTheme="majorBidi" w:cstheme="majorBidi"/>
                <w:sz w:val="18"/>
                <w:szCs w:val="18"/>
              </w:rPr>
              <w:t>7.8113</w:t>
            </w:r>
          </w:p>
        </w:tc>
        <w:tc>
          <w:tcPr>
            <w:tcW w:w="850" w:type="dxa"/>
            <w:tcBorders>
              <w:top w:val="nil"/>
              <w:bottom w:val="nil"/>
            </w:tcBorders>
            <w:shd w:val="clear" w:color="auto" w:fill="FFFFFF" w:themeFill="background1"/>
          </w:tcPr>
          <w:p w14:paraId="3E52D738"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1C0EC0">
              <w:rPr>
                <w:rFonts w:asciiTheme="majorBidi" w:hAnsiTheme="majorBidi" w:cstheme="majorBidi"/>
                <w:sz w:val="18"/>
                <w:szCs w:val="18"/>
              </w:rPr>
              <w:t>5.5029</w:t>
            </w:r>
          </w:p>
        </w:tc>
        <w:tc>
          <w:tcPr>
            <w:tcW w:w="851" w:type="dxa"/>
            <w:tcBorders>
              <w:top w:val="nil"/>
              <w:bottom w:val="nil"/>
            </w:tcBorders>
            <w:shd w:val="clear" w:color="auto" w:fill="FFFFFF" w:themeFill="background1"/>
          </w:tcPr>
          <w:p w14:paraId="0B174D59" w14:textId="77777777" w:rsidR="00340F42" w:rsidRPr="001C0EC0" w:rsidRDefault="00340F42" w:rsidP="00D92765">
            <w:pPr>
              <w:pStyle w:val="NormalWeb"/>
              <w:spacing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239.65</w:t>
            </w:r>
          </w:p>
        </w:tc>
        <w:tc>
          <w:tcPr>
            <w:tcW w:w="992" w:type="dxa"/>
            <w:tcBorders>
              <w:top w:val="nil"/>
              <w:bottom w:val="nil"/>
            </w:tcBorders>
            <w:shd w:val="clear" w:color="auto" w:fill="FFFFFF" w:themeFill="background1"/>
          </w:tcPr>
          <w:p w14:paraId="17FF062F" w14:textId="77777777" w:rsidR="00340F42" w:rsidRPr="001C0EC0" w:rsidRDefault="00340F42" w:rsidP="00D92765">
            <w:pP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16.2 ±0.01</w:t>
            </w:r>
          </w:p>
        </w:tc>
        <w:tc>
          <w:tcPr>
            <w:tcW w:w="1134" w:type="dxa"/>
            <w:tcBorders>
              <w:top w:val="nil"/>
              <w:bottom w:val="nil"/>
            </w:tcBorders>
            <w:shd w:val="clear" w:color="auto" w:fill="FFFFFF" w:themeFill="background1"/>
          </w:tcPr>
          <w:p w14:paraId="2D9CEB0E"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6.8 ±1.200</w:t>
            </w:r>
          </w:p>
        </w:tc>
        <w:tc>
          <w:tcPr>
            <w:tcW w:w="283" w:type="dxa"/>
            <w:vMerge/>
            <w:shd w:val="clear" w:color="auto" w:fill="FFFFFF" w:themeFill="background1"/>
          </w:tcPr>
          <w:p w14:paraId="77F2317A"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top w:val="nil"/>
              <w:bottom w:val="nil"/>
            </w:tcBorders>
            <w:shd w:val="clear" w:color="auto" w:fill="FFFFFF" w:themeFill="background1"/>
          </w:tcPr>
          <w:p w14:paraId="21611AC5"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34.0</w:t>
            </w:r>
          </w:p>
        </w:tc>
        <w:tc>
          <w:tcPr>
            <w:tcW w:w="567" w:type="dxa"/>
            <w:tcBorders>
              <w:top w:val="nil"/>
              <w:bottom w:val="nil"/>
            </w:tcBorders>
            <w:shd w:val="clear" w:color="auto" w:fill="FFFFFF" w:themeFill="background1"/>
          </w:tcPr>
          <w:p w14:paraId="254CBE60"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34.0</w:t>
            </w:r>
          </w:p>
        </w:tc>
        <w:tc>
          <w:tcPr>
            <w:tcW w:w="567" w:type="dxa"/>
            <w:tcBorders>
              <w:top w:val="nil"/>
              <w:bottom w:val="nil"/>
            </w:tcBorders>
            <w:shd w:val="clear" w:color="auto" w:fill="FFFFFF" w:themeFill="background1"/>
          </w:tcPr>
          <w:p w14:paraId="0C30354E"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5.23</w:t>
            </w:r>
          </w:p>
        </w:tc>
        <w:tc>
          <w:tcPr>
            <w:tcW w:w="567" w:type="dxa"/>
            <w:tcBorders>
              <w:top w:val="nil"/>
              <w:bottom w:val="nil"/>
            </w:tcBorders>
            <w:shd w:val="clear" w:color="auto" w:fill="FFFFFF" w:themeFill="background1"/>
          </w:tcPr>
          <w:p w14:paraId="3079AF4E"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1.03</w:t>
            </w:r>
          </w:p>
        </w:tc>
        <w:tc>
          <w:tcPr>
            <w:tcW w:w="1106" w:type="dxa"/>
            <w:tcBorders>
              <w:top w:val="nil"/>
              <w:bottom w:val="nil"/>
            </w:tcBorders>
            <w:shd w:val="clear" w:color="auto" w:fill="FFFFFF" w:themeFill="background1"/>
          </w:tcPr>
          <w:p w14:paraId="4746FF21" w14:textId="77777777" w:rsidR="00340F42" w:rsidRPr="001C0EC0" w:rsidRDefault="00340F42" w:rsidP="00D9276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0.933</w:t>
            </w:r>
          </w:p>
        </w:tc>
      </w:tr>
      <w:tr w:rsidR="001C0EC0" w:rsidRPr="001C0EC0" w14:paraId="28F64BBD" w14:textId="77777777" w:rsidTr="00D9276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873" w:type="dxa"/>
            <w:tcBorders>
              <w:top w:val="nil"/>
            </w:tcBorders>
            <w:shd w:val="clear" w:color="auto" w:fill="FFFFFF" w:themeFill="background1"/>
          </w:tcPr>
          <w:p w14:paraId="367BD00D" w14:textId="77777777" w:rsidR="00340F42" w:rsidRPr="001C0EC0" w:rsidRDefault="00340F42" w:rsidP="00D92765">
            <w:pPr>
              <w:jc w:val="center"/>
              <w:rPr>
                <w:rFonts w:asciiTheme="majorBidi" w:hAnsiTheme="majorBidi" w:cstheme="majorBidi"/>
                <w:b w:val="0"/>
                <w:bCs w:val="0"/>
                <w:sz w:val="18"/>
                <w:szCs w:val="18"/>
              </w:rPr>
            </w:pPr>
            <w:r w:rsidRPr="001C0EC0">
              <w:rPr>
                <w:rFonts w:asciiTheme="majorBidi" w:hAnsiTheme="majorBidi" w:cstheme="majorBidi"/>
                <w:b w:val="0"/>
                <w:bCs w:val="0"/>
                <w:sz w:val="18"/>
                <w:szCs w:val="18"/>
              </w:rPr>
              <w:t>LFOY30</w:t>
            </w:r>
          </w:p>
        </w:tc>
        <w:tc>
          <w:tcPr>
            <w:tcW w:w="1418" w:type="dxa"/>
            <w:tcBorders>
              <w:top w:val="nil"/>
            </w:tcBorders>
            <w:shd w:val="clear" w:color="auto" w:fill="FFFFFF" w:themeFill="background1"/>
          </w:tcPr>
          <w:p w14:paraId="46E9542B"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La</w:t>
            </w:r>
            <w:r w:rsidRPr="001C0EC0">
              <w:rPr>
                <w:rFonts w:asciiTheme="majorBidi" w:hAnsiTheme="majorBidi" w:cstheme="majorBidi"/>
                <w:sz w:val="18"/>
                <w:szCs w:val="18"/>
                <w:vertAlign w:val="subscript"/>
              </w:rPr>
              <w:t>0.70</w:t>
            </w:r>
            <w:r w:rsidRPr="001C0EC0">
              <w:rPr>
                <w:rFonts w:asciiTheme="majorBidi" w:hAnsiTheme="majorBidi" w:cstheme="majorBidi"/>
                <w:sz w:val="18"/>
                <w:szCs w:val="18"/>
              </w:rPr>
              <w:t>Y</w:t>
            </w:r>
            <w:r w:rsidRPr="001C0EC0">
              <w:rPr>
                <w:rFonts w:asciiTheme="majorBidi" w:hAnsiTheme="majorBidi" w:cstheme="majorBidi"/>
                <w:sz w:val="18"/>
                <w:szCs w:val="18"/>
                <w:vertAlign w:val="subscript"/>
              </w:rPr>
              <w:t>0.30</w:t>
            </w:r>
            <w:r w:rsidRPr="001C0EC0">
              <w:rPr>
                <w:rFonts w:asciiTheme="majorBidi" w:hAnsiTheme="majorBidi" w:cstheme="majorBidi"/>
                <w:sz w:val="18"/>
                <w:szCs w:val="18"/>
              </w:rPr>
              <w:t>FeO</w:t>
            </w:r>
            <w:r w:rsidRPr="001C0EC0">
              <w:rPr>
                <w:rFonts w:asciiTheme="majorBidi" w:hAnsiTheme="majorBidi" w:cstheme="majorBidi"/>
                <w:sz w:val="18"/>
                <w:szCs w:val="18"/>
                <w:vertAlign w:val="subscript"/>
              </w:rPr>
              <w:t>3</w:t>
            </w:r>
          </w:p>
        </w:tc>
        <w:tc>
          <w:tcPr>
            <w:tcW w:w="850" w:type="dxa"/>
            <w:tcBorders>
              <w:top w:val="nil"/>
            </w:tcBorders>
            <w:shd w:val="clear" w:color="auto" w:fill="FFFFFF" w:themeFill="background1"/>
          </w:tcPr>
          <w:p w14:paraId="004EE079"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1C0EC0">
              <w:rPr>
                <w:rFonts w:asciiTheme="majorBidi" w:hAnsiTheme="majorBidi" w:cstheme="majorBidi"/>
                <w:sz w:val="18"/>
                <w:szCs w:val="18"/>
              </w:rPr>
              <w:t>5.5766</w:t>
            </w:r>
          </w:p>
        </w:tc>
        <w:tc>
          <w:tcPr>
            <w:tcW w:w="851" w:type="dxa"/>
            <w:tcBorders>
              <w:top w:val="nil"/>
            </w:tcBorders>
            <w:shd w:val="clear" w:color="auto" w:fill="FFFFFF" w:themeFill="background1"/>
          </w:tcPr>
          <w:p w14:paraId="6D06362E"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7.8101</w:t>
            </w:r>
          </w:p>
        </w:tc>
        <w:tc>
          <w:tcPr>
            <w:tcW w:w="850" w:type="dxa"/>
            <w:tcBorders>
              <w:top w:val="nil"/>
            </w:tcBorders>
            <w:shd w:val="clear" w:color="auto" w:fill="FFFFFF" w:themeFill="background1"/>
          </w:tcPr>
          <w:p w14:paraId="225973B5" w14:textId="77777777" w:rsidR="00340F42" w:rsidRPr="001C0EC0" w:rsidRDefault="00340F42" w:rsidP="00D92765">
            <w:pPr>
              <w:pStyle w:val="NormalWeb"/>
              <w:spacing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5.4896</w:t>
            </w:r>
          </w:p>
        </w:tc>
        <w:tc>
          <w:tcPr>
            <w:tcW w:w="851" w:type="dxa"/>
            <w:tcBorders>
              <w:top w:val="nil"/>
            </w:tcBorders>
            <w:shd w:val="clear" w:color="auto" w:fill="FFFFFF" w:themeFill="background1"/>
          </w:tcPr>
          <w:p w14:paraId="5CB8A551" w14:textId="77777777" w:rsidR="00340F42" w:rsidRPr="001C0EC0" w:rsidRDefault="00340F42" w:rsidP="00D92765">
            <w:pPr>
              <w:pStyle w:val="NormalWeb"/>
              <w:spacing w:after="0" w:afterAutospacing="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 xml:space="preserve"> 239.09</w:t>
            </w:r>
          </w:p>
        </w:tc>
        <w:tc>
          <w:tcPr>
            <w:tcW w:w="992" w:type="dxa"/>
            <w:tcBorders>
              <w:top w:val="nil"/>
            </w:tcBorders>
            <w:shd w:val="clear" w:color="auto" w:fill="FFFFFF" w:themeFill="background1"/>
          </w:tcPr>
          <w:p w14:paraId="32AB07F7" w14:textId="77777777" w:rsidR="00340F42" w:rsidRPr="001C0EC0" w:rsidRDefault="00340F42" w:rsidP="00D92765">
            <w:pP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11.9 ±0.01</w:t>
            </w:r>
          </w:p>
        </w:tc>
        <w:tc>
          <w:tcPr>
            <w:tcW w:w="1134" w:type="dxa"/>
            <w:tcBorders>
              <w:top w:val="nil"/>
            </w:tcBorders>
            <w:shd w:val="clear" w:color="auto" w:fill="FFFFFF" w:themeFill="background1"/>
          </w:tcPr>
          <w:p w14:paraId="665D6C04"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7.3 ± 1.700</w:t>
            </w:r>
          </w:p>
        </w:tc>
        <w:tc>
          <w:tcPr>
            <w:tcW w:w="283" w:type="dxa"/>
            <w:vMerge/>
            <w:shd w:val="clear" w:color="auto" w:fill="FFFFFF" w:themeFill="background1"/>
          </w:tcPr>
          <w:p w14:paraId="2905B4C3"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p>
        </w:tc>
        <w:tc>
          <w:tcPr>
            <w:tcW w:w="709" w:type="dxa"/>
            <w:tcBorders>
              <w:top w:val="nil"/>
            </w:tcBorders>
            <w:shd w:val="clear" w:color="auto" w:fill="FFFFFF" w:themeFill="background1"/>
          </w:tcPr>
          <w:p w14:paraId="5AF4787A"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36.9</w:t>
            </w:r>
          </w:p>
        </w:tc>
        <w:tc>
          <w:tcPr>
            <w:tcW w:w="567" w:type="dxa"/>
            <w:tcBorders>
              <w:top w:val="nil"/>
            </w:tcBorders>
            <w:shd w:val="clear" w:color="auto" w:fill="FFFFFF" w:themeFill="background1"/>
          </w:tcPr>
          <w:p w14:paraId="6FBEBFC7"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37.9</w:t>
            </w:r>
          </w:p>
        </w:tc>
        <w:tc>
          <w:tcPr>
            <w:tcW w:w="567" w:type="dxa"/>
            <w:tcBorders>
              <w:top w:val="nil"/>
            </w:tcBorders>
            <w:shd w:val="clear" w:color="auto" w:fill="FFFFFF" w:themeFill="background1"/>
          </w:tcPr>
          <w:p w14:paraId="03D01EDF"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8.11</w:t>
            </w:r>
          </w:p>
        </w:tc>
        <w:tc>
          <w:tcPr>
            <w:tcW w:w="567" w:type="dxa"/>
            <w:tcBorders>
              <w:top w:val="nil"/>
            </w:tcBorders>
            <w:shd w:val="clear" w:color="auto" w:fill="FFFFFF" w:themeFill="background1"/>
          </w:tcPr>
          <w:p w14:paraId="623D01F0"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18"/>
                <w:szCs w:val="18"/>
              </w:rPr>
            </w:pPr>
            <w:r w:rsidRPr="001C0EC0">
              <w:rPr>
                <w:rFonts w:asciiTheme="majorBidi" w:eastAsiaTheme="majorEastAsia" w:hAnsiTheme="majorBidi" w:cstheme="majorBidi"/>
                <w:sz w:val="18"/>
                <w:szCs w:val="18"/>
              </w:rPr>
              <w:t>1.11</w:t>
            </w:r>
          </w:p>
        </w:tc>
        <w:tc>
          <w:tcPr>
            <w:tcW w:w="1106" w:type="dxa"/>
            <w:tcBorders>
              <w:top w:val="nil"/>
            </w:tcBorders>
            <w:shd w:val="clear" w:color="auto" w:fill="FFFFFF" w:themeFill="background1"/>
          </w:tcPr>
          <w:p w14:paraId="5980457A" w14:textId="77777777" w:rsidR="00340F42" w:rsidRPr="001C0EC0" w:rsidRDefault="00340F42" w:rsidP="00D9276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1C0EC0">
              <w:rPr>
                <w:rFonts w:asciiTheme="majorBidi" w:hAnsiTheme="majorBidi" w:cstheme="majorBidi"/>
                <w:sz w:val="18"/>
                <w:szCs w:val="18"/>
              </w:rPr>
              <w:t>0.931</w:t>
            </w:r>
          </w:p>
        </w:tc>
      </w:tr>
    </w:tbl>
    <w:p w14:paraId="69AE4381" w14:textId="6B1E03B7" w:rsidR="003911EB" w:rsidRPr="001C0EC0" w:rsidRDefault="008527F2" w:rsidP="008527F2">
      <w:pPr>
        <w:ind w:right="-421"/>
        <w:jc w:val="left"/>
        <w:rPr>
          <w:color w:val="000000" w:themeColor="text1"/>
        </w:rPr>
      </w:pPr>
      <w:r w:rsidRPr="001C0EC0">
        <w:rPr>
          <w:color w:val="000000" w:themeColor="text1"/>
        </w:rPr>
        <w:object w:dxaOrig="8074" w:dyaOrig="6168" w14:anchorId="2C55892F">
          <v:shape id="_x0000_i1030" type="#_x0000_t75" style="width:232.95pt;height:179.75pt" o:ole="">
            <v:imagedata r:id="rId17" o:title=""/>
          </v:shape>
          <o:OLEObject Type="Embed" ProgID="Origin50.Graph" ShapeID="_x0000_i1030" DrawAspect="Content" ObjectID="_1769769655" r:id="rId18"/>
        </w:object>
      </w:r>
      <w:r w:rsidRPr="001C0EC0">
        <w:rPr>
          <w:color w:val="000000" w:themeColor="text1"/>
        </w:rPr>
        <w:object w:dxaOrig="8074" w:dyaOrig="6168" w14:anchorId="011B7DBA">
          <v:shape id="_x0000_i1031" type="#_x0000_t75" style="width:237.55pt;height:178.4pt" o:ole="">
            <v:imagedata r:id="rId19" o:title=""/>
          </v:shape>
          <o:OLEObject Type="Embed" ProgID="Origin50.Graph" ShapeID="_x0000_i1031" DrawAspect="Content" ObjectID="_1769769656" r:id="rId20"/>
        </w:object>
      </w:r>
      <w:r w:rsidR="003911EB" w:rsidRPr="001C0EC0">
        <w:rPr>
          <w:color w:val="000000" w:themeColor="text1"/>
        </w:rPr>
        <w:t xml:space="preserve"> </w:t>
      </w:r>
      <w:r w:rsidR="00D47B2B" w:rsidRPr="001C0EC0">
        <w:rPr>
          <w:color w:val="000000" w:themeColor="text1"/>
        </w:rPr>
        <w:object w:dxaOrig="8074" w:dyaOrig="6168" w14:anchorId="751C92B5">
          <v:shape id="_x0000_i1032" type="#_x0000_t75" style="width:234.35pt;height:175.65pt" o:ole="">
            <v:imagedata r:id="rId21" o:title=""/>
          </v:shape>
          <o:OLEObject Type="Embed" ProgID="Origin50.Graph" ShapeID="_x0000_i1032" DrawAspect="Content" ObjectID="_1769769657" r:id="rId22"/>
        </w:object>
      </w:r>
      <w:r w:rsidR="008E7785" w:rsidRPr="001C0EC0">
        <w:rPr>
          <w:color w:val="000000" w:themeColor="text1"/>
        </w:rPr>
        <w:object w:dxaOrig="8074" w:dyaOrig="6168" w14:anchorId="0BEBAB79">
          <v:shape id="_x0000_i1033" type="#_x0000_t75" style="width:234.35pt;height:176.1pt" o:ole="">
            <v:imagedata r:id="rId23" o:title=""/>
          </v:shape>
          <o:OLEObject Type="Embed" ProgID="Origin50.Graph" ShapeID="_x0000_i1033" DrawAspect="Content" ObjectID="_1769769658" r:id="rId24"/>
        </w:object>
      </w:r>
    </w:p>
    <w:p w14:paraId="12FFC9DE" w14:textId="4806CCF6" w:rsidR="003911EB" w:rsidRPr="001C0EC0" w:rsidRDefault="009C2735" w:rsidP="008E7785">
      <w:pPr>
        <w:tabs>
          <w:tab w:val="right" w:pos="9214"/>
        </w:tabs>
        <w:spacing w:line="276" w:lineRule="auto"/>
        <w:ind w:right="-279"/>
        <w:jc w:val="center"/>
        <w:rPr>
          <w:color w:val="000000" w:themeColor="text1"/>
        </w:rPr>
      </w:pPr>
      <w:r w:rsidRPr="001C0EC0">
        <w:rPr>
          <w:color w:val="000000" w:themeColor="text1"/>
        </w:rPr>
        <w:object w:dxaOrig="8074" w:dyaOrig="6168" w14:anchorId="672A073A">
          <v:shape id="_x0000_i1034" type="#_x0000_t75" style="width:256.35pt;height:195.35pt" o:ole="">
            <v:imagedata r:id="rId25" o:title=""/>
          </v:shape>
          <o:OLEObject Type="Embed" ProgID="Origin50.Graph" ShapeID="_x0000_i1034" DrawAspect="Content" ObjectID="_1769769659" r:id="rId26"/>
        </w:object>
      </w:r>
    </w:p>
    <w:p w14:paraId="161F71F6" w14:textId="77777777" w:rsidR="009C2735" w:rsidRPr="001C0EC0" w:rsidRDefault="009C2735" w:rsidP="009C2735">
      <w:pPr>
        <w:rPr>
          <w:color w:val="000000" w:themeColor="text1"/>
          <w:sz w:val="24"/>
          <w:szCs w:val="24"/>
        </w:rPr>
      </w:pPr>
    </w:p>
    <w:p w14:paraId="3F45EFA1" w14:textId="77777777" w:rsidR="009C2735" w:rsidRPr="001C0EC0" w:rsidRDefault="009C2735" w:rsidP="009C2735">
      <w:pPr>
        <w:rPr>
          <w:color w:val="000000" w:themeColor="text1"/>
          <w:sz w:val="24"/>
          <w:szCs w:val="24"/>
        </w:rPr>
      </w:pPr>
    </w:p>
    <w:p w14:paraId="6D8C7ACF" w14:textId="2C6236DB" w:rsidR="009C2735" w:rsidRPr="001C0EC0" w:rsidRDefault="009C2735" w:rsidP="009C2735">
      <w:pPr>
        <w:tabs>
          <w:tab w:val="left" w:pos="3781"/>
        </w:tabs>
        <w:ind w:left="851" w:hanging="851"/>
        <w:rPr>
          <w:color w:val="000000" w:themeColor="text1"/>
          <w:sz w:val="24"/>
          <w:szCs w:val="24"/>
        </w:rPr>
      </w:pPr>
      <w:r w:rsidRPr="001C0EC0">
        <w:rPr>
          <w:b/>
          <w:bCs/>
          <w:color w:val="000000" w:themeColor="text1"/>
          <w:sz w:val="24"/>
          <w:szCs w:val="24"/>
        </w:rPr>
        <w:t>Fig. S2</w:t>
      </w:r>
      <w:r w:rsidRPr="001C0EC0">
        <w:rPr>
          <w:color w:val="000000" w:themeColor="text1"/>
          <w:sz w:val="24"/>
          <w:szCs w:val="24"/>
        </w:rPr>
        <w:t xml:space="preserve"> </w:t>
      </w:r>
      <w:r w:rsidRPr="001C0EC0">
        <w:rPr>
          <w:rFonts w:asciiTheme="majorBidi" w:hAnsiTheme="majorBidi" w:cstheme="majorBidi"/>
          <w:color w:val="000000" w:themeColor="text1"/>
          <w:sz w:val="24"/>
          <w:szCs w:val="24"/>
          <w:lang w:bidi="ar-EG"/>
        </w:rPr>
        <w:t>The calculation of crystallite size and lattice strain using size–strain plots (SSP) for perovskites (</w:t>
      </w:r>
      <w:r w:rsidRPr="001C0EC0">
        <w:rPr>
          <w:rFonts w:asciiTheme="majorBidi" w:hAnsiTheme="majorBidi" w:cstheme="majorBidi"/>
          <w:b/>
          <w:bCs/>
          <w:color w:val="000000" w:themeColor="text1"/>
          <w:sz w:val="24"/>
          <w:szCs w:val="24"/>
          <w:lang w:bidi="ar-EG"/>
        </w:rPr>
        <w:t>a</w:t>
      </w:r>
      <w:r w:rsidRPr="001C0EC0">
        <w:rPr>
          <w:rFonts w:asciiTheme="majorBidi" w:hAnsiTheme="majorBidi" w:cstheme="majorBidi"/>
          <w:color w:val="000000" w:themeColor="text1"/>
          <w:sz w:val="24"/>
          <w:szCs w:val="24"/>
          <w:lang w:bidi="ar-EG"/>
        </w:rPr>
        <w:t>) LFOY05, (</w:t>
      </w:r>
      <w:r w:rsidRPr="001C0EC0">
        <w:rPr>
          <w:rFonts w:asciiTheme="majorBidi" w:hAnsiTheme="majorBidi" w:cstheme="majorBidi"/>
          <w:b/>
          <w:bCs/>
          <w:color w:val="000000" w:themeColor="text1"/>
          <w:sz w:val="24"/>
          <w:szCs w:val="24"/>
          <w:lang w:bidi="ar-EG"/>
        </w:rPr>
        <w:t>b</w:t>
      </w:r>
      <w:r w:rsidRPr="001C0EC0">
        <w:rPr>
          <w:rFonts w:asciiTheme="majorBidi" w:hAnsiTheme="majorBidi" w:cstheme="majorBidi"/>
          <w:color w:val="000000" w:themeColor="text1"/>
          <w:sz w:val="24"/>
          <w:szCs w:val="24"/>
          <w:lang w:bidi="ar-EG"/>
        </w:rPr>
        <w:t>) LFOY10, (</w:t>
      </w:r>
      <w:r w:rsidRPr="001C0EC0">
        <w:rPr>
          <w:rFonts w:asciiTheme="majorBidi" w:hAnsiTheme="majorBidi" w:cstheme="majorBidi"/>
          <w:b/>
          <w:bCs/>
          <w:color w:val="000000" w:themeColor="text1"/>
          <w:sz w:val="24"/>
          <w:szCs w:val="24"/>
          <w:lang w:bidi="ar-EG"/>
        </w:rPr>
        <w:t>c</w:t>
      </w:r>
      <w:r w:rsidRPr="001C0EC0">
        <w:rPr>
          <w:rFonts w:asciiTheme="majorBidi" w:hAnsiTheme="majorBidi" w:cstheme="majorBidi"/>
          <w:color w:val="000000" w:themeColor="text1"/>
          <w:sz w:val="24"/>
          <w:szCs w:val="24"/>
          <w:lang w:bidi="ar-EG"/>
        </w:rPr>
        <w:t>) LFOY15, (</w:t>
      </w:r>
      <w:r w:rsidRPr="001C0EC0">
        <w:rPr>
          <w:rFonts w:asciiTheme="majorBidi" w:hAnsiTheme="majorBidi" w:cstheme="majorBidi"/>
          <w:b/>
          <w:bCs/>
          <w:color w:val="000000" w:themeColor="text1"/>
          <w:sz w:val="24"/>
          <w:szCs w:val="24"/>
          <w:lang w:bidi="ar-EG"/>
        </w:rPr>
        <w:t>d</w:t>
      </w:r>
      <w:r w:rsidRPr="001C0EC0">
        <w:rPr>
          <w:rFonts w:asciiTheme="majorBidi" w:hAnsiTheme="majorBidi" w:cstheme="majorBidi"/>
          <w:color w:val="000000" w:themeColor="text1"/>
          <w:sz w:val="24"/>
          <w:szCs w:val="24"/>
          <w:lang w:bidi="ar-EG"/>
        </w:rPr>
        <w:t>) LFOY25, and (</w:t>
      </w:r>
      <w:r w:rsidRPr="001C0EC0">
        <w:rPr>
          <w:rFonts w:asciiTheme="majorBidi" w:hAnsiTheme="majorBidi" w:cstheme="majorBidi"/>
          <w:b/>
          <w:bCs/>
          <w:color w:val="000000" w:themeColor="text1"/>
          <w:sz w:val="24"/>
          <w:szCs w:val="24"/>
          <w:lang w:bidi="ar-EG"/>
        </w:rPr>
        <w:t>e</w:t>
      </w:r>
      <w:r w:rsidRPr="001C0EC0">
        <w:rPr>
          <w:rFonts w:asciiTheme="majorBidi" w:hAnsiTheme="majorBidi" w:cstheme="majorBidi"/>
          <w:color w:val="000000" w:themeColor="text1"/>
          <w:sz w:val="24"/>
          <w:szCs w:val="24"/>
          <w:lang w:bidi="ar-EG"/>
        </w:rPr>
        <w:t>) LFOY30.</w:t>
      </w:r>
    </w:p>
    <w:sectPr w:rsidR="009C2735" w:rsidRPr="001C0EC0" w:rsidSect="00515CDC">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0B15C" w14:textId="77777777" w:rsidR="00DE2ADC" w:rsidRDefault="00DE2ADC" w:rsidP="003F2D3A">
      <w:r>
        <w:separator/>
      </w:r>
    </w:p>
  </w:endnote>
  <w:endnote w:type="continuationSeparator" w:id="0">
    <w:p w14:paraId="4007070C" w14:textId="77777777" w:rsidR="00DE2ADC" w:rsidRDefault="00DE2ADC" w:rsidP="003F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97180"/>
      <w:docPartObj>
        <w:docPartGallery w:val="Page Numbers (Bottom of Page)"/>
        <w:docPartUnique/>
      </w:docPartObj>
    </w:sdtPr>
    <w:sdtEndPr>
      <w:rPr>
        <w:b/>
        <w:bCs/>
        <w:sz w:val="24"/>
        <w:szCs w:val="24"/>
      </w:rPr>
    </w:sdtEndPr>
    <w:sdtContent>
      <w:p w14:paraId="2F05CD80" w14:textId="1D9F11C0" w:rsidR="003F2D3A" w:rsidRPr="00190C53" w:rsidRDefault="003F2D3A">
        <w:pPr>
          <w:pStyle w:val="Footer"/>
          <w:jc w:val="center"/>
          <w:rPr>
            <w:b/>
            <w:bCs/>
            <w:sz w:val="24"/>
            <w:szCs w:val="24"/>
          </w:rPr>
        </w:pPr>
        <w:r w:rsidRPr="00190C53">
          <w:rPr>
            <w:b/>
            <w:bCs/>
            <w:sz w:val="24"/>
            <w:szCs w:val="24"/>
          </w:rPr>
          <w:fldChar w:fldCharType="begin"/>
        </w:r>
        <w:r w:rsidRPr="00190C53">
          <w:rPr>
            <w:b/>
            <w:bCs/>
            <w:sz w:val="24"/>
            <w:szCs w:val="24"/>
          </w:rPr>
          <w:instrText xml:space="preserve"> PAGE   \* MERGEFORMAT </w:instrText>
        </w:r>
        <w:r w:rsidRPr="00190C53">
          <w:rPr>
            <w:b/>
            <w:bCs/>
            <w:sz w:val="24"/>
            <w:szCs w:val="24"/>
          </w:rPr>
          <w:fldChar w:fldCharType="separate"/>
        </w:r>
        <w:r w:rsidRPr="00190C53">
          <w:rPr>
            <w:b/>
            <w:bCs/>
            <w:noProof/>
            <w:sz w:val="24"/>
            <w:szCs w:val="24"/>
          </w:rPr>
          <w:t>2</w:t>
        </w:r>
        <w:r w:rsidRPr="00190C53">
          <w:rPr>
            <w:b/>
            <w:bCs/>
            <w:noProof/>
            <w:sz w:val="24"/>
            <w:szCs w:val="24"/>
          </w:rPr>
          <w:fldChar w:fldCharType="end"/>
        </w:r>
      </w:p>
    </w:sdtContent>
  </w:sdt>
  <w:p w14:paraId="1C839472" w14:textId="77777777" w:rsidR="003F2D3A" w:rsidRDefault="003F2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4286D" w14:textId="77777777" w:rsidR="00DE2ADC" w:rsidRDefault="00DE2ADC" w:rsidP="003F2D3A">
      <w:r>
        <w:separator/>
      </w:r>
    </w:p>
  </w:footnote>
  <w:footnote w:type="continuationSeparator" w:id="0">
    <w:p w14:paraId="6F45EAE2" w14:textId="77777777" w:rsidR="00DE2ADC" w:rsidRDefault="00DE2ADC" w:rsidP="003F2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3C3CE0"/>
    <w:multiLevelType w:val="multilevel"/>
    <w:tmpl w:val="F37429C8"/>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65A77957"/>
    <w:multiLevelType w:val="multilevel"/>
    <w:tmpl w:val="F13C54E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7C453B02"/>
    <w:multiLevelType w:val="multilevel"/>
    <w:tmpl w:val="8AC42AE2"/>
    <w:lvl w:ilvl="0">
      <w:start w:val="1"/>
      <w:numFmt w:val="decimal"/>
      <w:pStyle w:val="D-Title1"/>
      <w:suff w:val="space"/>
      <w:lvlText w:val="%1."/>
      <w:lvlJc w:val="left"/>
      <w:pPr>
        <w:ind w:left="1135" w:firstLine="0"/>
      </w:pPr>
      <w:rPr>
        <w:rFonts w:hint="eastAsia"/>
      </w:rPr>
    </w:lvl>
    <w:lvl w:ilvl="1">
      <w:start w:val="1"/>
      <w:numFmt w:val="decimal"/>
      <w:pStyle w:val="D-Title2"/>
      <w:suff w:val="space"/>
      <w:lvlText w:val="%1.%2."/>
      <w:lvlJc w:val="left"/>
      <w:pPr>
        <w:ind w:left="0" w:firstLine="0"/>
      </w:pPr>
      <w:rPr>
        <w:rFonts w:hint="eastAsia"/>
        <w:sz w:val="28"/>
        <w:szCs w:val="28"/>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8ED"/>
    <w:rsid w:val="00006CCF"/>
    <w:rsid w:val="00042F7E"/>
    <w:rsid w:val="00052AF0"/>
    <w:rsid w:val="000852C1"/>
    <w:rsid w:val="00114F18"/>
    <w:rsid w:val="00126CA4"/>
    <w:rsid w:val="00146092"/>
    <w:rsid w:val="001818FF"/>
    <w:rsid w:val="00183340"/>
    <w:rsid w:val="00190C53"/>
    <w:rsid w:val="00194D22"/>
    <w:rsid w:val="001C0EC0"/>
    <w:rsid w:val="001D0FDF"/>
    <w:rsid w:val="00237121"/>
    <w:rsid w:val="00276BFF"/>
    <w:rsid w:val="00294B8C"/>
    <w:rsid w:val="002D2AB1"/>
    <w:rsid w:val="002F268A"/>
    <w:rsid w:val="00340F42"/>
    <w:rsid w:val="003911EB"/>
    <w:rsid w:val="003A69F1"/>
    <w:rsid w:val="003F2D3A"/>
    <w:rsid w:val="0043132F"/>
    <w:rsid w:val="00481D9C"/>
    <w:rsid w:val="004E44C5"/>
    <w:rsid w:val="00515CDC"/>
    <w:rsid w:val="0053346B"/>
    <w:rsid w:val="00655AC8"/>
    <w:rsid w:val="00671BAD"/>
    <w:rsid w:val="00677378"/>
    <w:rsid w:val="00694D0B"/>
    <w:rsid w:val="006B79A2"/>
    <w:rsid w:val="006C10DA"/>
    <w:rsid w:val="006D1F5B"/>
    <w:rsid w:val="006E3050"/>
    <w:rsid w:val="007A73D8"/>
    <w:rsid w:val="007C69F8"/>
    <w:rsid w:val="00825309"/>
    <w:rsid w:val="00846D4C"/>
    <w:rsid w:val="008527F2"/>
    <w:rsid w:val="00852F23"/>
    <w:rsid w:val="00860B1D"/>
    <w:rsid w:val="00883AAD"/>
    <w:rsid w:val="008A1074"/>
    <w:rsid w:val="008D7D8E"/>
    <w:rsid w:val="008E37C7"/>
    <w:rsid w:val="008E7785"/>
    <w:rsid w:val="00955DBC"/>
    <w:rsid w:val="009B2032"/>
    <w:rsid w:val="009B2265"/>
    <w:rsid w:val="009C2735"/>
    <w:rsid w:val="009E5FD2"/>
    <w:rsid w:val="00A1277D"/>
    <w:rsid w:val="00AC7610"/>
    <w:rsid w:val="00AE18AE"/>
    <w:rsid w:val="00B25B8E"/>
    <w:rsid w:val="00B27658"/>
    <w:rsid w:val="00BC742A"/>
    <w:rsid w:val="00BD7E40"/>
    <w:rsid w:val="00C5162D"/>
    <w:rsid w:val="00CA5967"/>
    <w:rsid w:val="00CD08ED"/>
    <w:rsid w:val="00CD1331"/>
    <w:rsid w:val="00D47B2B"/>
    <w:rsid w:val="00D80777"/>
    <w:rsid w:val="00D845A2"/>
    <w:rsid w:val="00DA7ADC"/>
    <w:rsid w:val="00DE2ADC"/>
    <w:rsid w:val="00DE389C"/>
    <w:rsid w:val="00E10116"/>
    <w:rsid w:val="00E25539"/>
    <w:rsid w:val="00E54846"/>
    <w:rsid w:val="00F54C57"/>
    <w:rsid w:val="00FC6D47"/>
    <w:rsid w:val="00FE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5DB6142F"/>
  <w15:chartTrackingRefBased/>
  <w15:docId w15:val="{62731898-E326-4636-9D12-F8978FF8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32F"/>
    <w:pPr>
      <w:spacing w:after="0" w:line="240" w:lineRule="auto"/>
      <w:jc w:val="both"/>
    </w:pPr>
    <w:rPr>
      <w:rFonts w:ascii="Times New Roman" w:eastAsia="SimSu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link w:val="AffiliationChar"/>
    <w:rsid w:val="0043132F"/>
    <w:pPr>
      <w:spacing w:after="0" w:line="240" w:lineRule="auto"/>
      <w:jc w:val="center"/>
    </w:pPr>
    <w:rPr>
      <w:rFonts w:ascii="Times New Roman" w:eastAsia="SimSun" w:hAnsi="Times New Roman" w:cs="Times New Roman"/>
      <w:kern w:val="0"/>
      <w:sz w:val="20"/>
      <w:szCs w:val="20"/>
      <w:lang w:val="en-GB"/>
      <w14:ligatures w14:val="none"/>
    </w:rPr>
  </w:style>
  <w:style w:type="character" w:customStyle="1" w:styleId="AffiliationChar">
    <w:name w:val="Affiliation Char"/>
    <w:link w:val="Affiliation"/>
    <w:rsid w:val="0043132F"/>
    <w:rPr>
      <w:rFonts w:ascii="Times New Roman" w:eastAsia="SimSun" w:hAnsi="Times New Roman" w:cs="Times New Roman"/>
      <w:kern w:val="0"/>
      <w:sz w:val="20"/>
      <w:szCs w:val="20"/>
      <w:lang w:val="en-GB"/>
      <w14:ligatures w14:val="none"/>
    </w:rPr>
  </w:style>
  <w:style w:type="paragraph" w:customStyle="1" w:styleId="D-Title1">
    <w:name w:val="D-Title1"/>
    <w:basedOn w:val="Normal"/>
    <w:link w:val="D-Title1Char"/>
    <w:qFormat/>
    <w:rsid w:val="0043132F"/>
    <w:pPr>
      <w:numPr>
        <w:numId w:val="1"/>
      </w:numPr>
      <w:spacing w:beforeLines="50" w:before="120" w:afterLines="50" w:after="120" w:line="240" w:lineRule="exact"/>
    </w:pPr>
    <w:rPr>
      <w:b/>
      <w:sz w:val="24"/>
      <w:lang w:val="x-none"/>
    </w:rPr>
  </w:style>
  <w:style w:type="paragraph" w:customStyle="1" w:styleId="D-Title2">
    <w:name w:val="D-Title2"/>
    <w:basedOn w:val="Normal"/>
    <w:link w:val="D-Title2Char"/>
    <w:qFormat/>
    <w:rsid w:val="0043132F"/>
    <w:pPr>
      <w:numPr>
        <w:ilvl w:val="1"/>
        <w:numId w:val="1"/>
      </w:numPr>
      <w:spacing w:beforeLines="50" w:before="50" w:afterLines="50" w:after="50" w:line="240" w:lineRule="exact"/>
    </w:pPr>
    <w:rPr>
      <w:b/>
      <w:sz w:val="22"/>
      <w:szCs w:val="22"/>
      <w:lang w:val="x-none"/>
    </w:rPr>
  </w:style>
  <w:style w:type="character" w:customStyle="1" w:styleId="D-Title1Char">
    <w:name w:val="D-Title1 Char"/>
    <w:link w:val="D-Title1"/>
    <w:rsid w:val="0043132F"/>
    <w:rPr>
      <w:rFonts w:ascii="Times New Roman" w:eastAsia="SimSun" w:hAnsi="Times New Roman" w:cs="Times New Roman"/>
      <w:b/>
      <w:kern w:val="0"/>
      <w:sz w:val="24"/>
      <w:szCs w:val="20"/>
      <w:lang w:val="x-none"/>
      <w14:ligatures w14:val="none"/>
    </w:rPr>
  </w:style>
  <w:style w:type="character" w:customStyle="1" w:styleId="D-Title2Char">
    <w:name w:val="D-Title2 Char"/>
    <w:link w:val="D-Title2"/>
    <w:rsid w:val="0043132F"/>
    <w:rPr>
      <w:rFonts w:ascii="Times New Roman" w:eastAsia="SimSun" w:hAnsi="Times New Roman" w:cs="Times New Roman"/>
      <w:b/>
      <w:kern w:val="0"/>
      <w:lang w:val="x-none"/>
      <w14:ligatures w14:val="none"/>
    </w:rPr>
  </w:style>
  <w:style w:type="character" w:styleId="Strong">
    <w:name w:val="Strong"/>
    <w:uiPriority w:val="22"/>
    <w:qFormat/>
    <w:rsid w:val="0043132F"/>
    <w:rPr>
      <w:b/>
      <w:bCs/>
    </w:rPr>
  </w:style>
  <w:style w:type="table" w:styleId="TableGrid">
    <w:name w:val="Table Grid"/>
    <w:basedOn w:val="TableNormal"/>
    <w:uiPriority w:val="59"/>
    <w:rsid w:val="00276BF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F2D3A"/>
    <w:pPr>
      <w:tabs>
        <w:tab w:val="center" w:pos="4513"/>
        <w:tab w:val="right" w:pos="9026"/>
      </w:tabs>
    </w:pPr>
  </w:style>
  <w:style w:type="character" w:customStyle="1" w:styleId="HeaderChar">
    <w:name w:val="Header Char"/>
    <w:basedOn w:val="DefaultParagraphFont"/>
    <w:link w:val="Header"/>
    <w:uiPriority w:val="99"/>
    <w:rsid w:val="003F2D3A"/>
    <w:rPr>
      <w:rFonts w:ascii="Times New Roman" w:eastAsia="SimSun" w:hAnsi="Times New Roman" w:cs="Times New Roman"/>
      <w:kern w:val="0"/>
      <w:sz w:val="20"/>
      <w:szCs w:val="20"/>
      <w14:ligatures w14:val="none"/>
    </w:rPr>
  </w:style>
  <w:style w:type="paragraph" w:styleId="Footer">
    <w:name w:val="footer"/>
    <w:basedOn w:val="Normal"/>
    <w:link w:val="FooterChar"/>
    <w:uiPriority w:val="99"/>
    <w:unhideWhenUsed/>
    <w:rsid w:val="003F2D3A"/>
    <w:pPr>
      <w:tabs>
        <w:tab w:val="center" w:pos="4513"/>
        <w:tab w:val="right" w:pos="9026"/>
      </w:tabs>
    </w:pPr>
  </w:style>
  <w:style w:type="character" w:customStyle="1" w:styleId="FooterChar">
    <w:name w:val="Footer Char"/>
    <w:basedOn w:val="DefaultParagraphFont"/>
    <w:link w:val="Footer"/>
    <w:uiPriority w:val="99"/>
    <w:rsid w:val="003F2D3A"/>
    <w:rPr>
      <w:rFonts w:ascii="Times New Roman" w:eastAsia="SimSun" w:hAnsi="Times New Roman" w:cs="Times New Roman"/>
      <w:kern w:val="0"/>
      <w:sz w:val="20"/>
      <w:szCs w:val="20"/>
      <w14:ligatures w14:val="none"/>
    </w:rPr>
  </w:style>
  <w:style w:type="paragraph" w:customStyle="1" w:styleId="Default">
    <w:name w:val="Default"/>
    <w:rsid w:val="00294B8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294B8C"/>
    <w:pPr>
      <w:bidi/>
      <w:spacing w:after="200" w:line="276" w:lineRule="auto"/>
      <w:ind w:left="720"/>
      <w:contextualSpacing/>
      <w:jc w:val="left"/>
    </w:pPr>
    <w:rPr>
      <w:rFonts w:asciiTheme="minorHAnsi" w:eastAsiaTheme="minorHAnsi" w:hAnsiTheme="minorHAnsi" w:cstheme="minorBidi"/>
      <w:sz w:val="22"/>
      <w:szCs w:val="22"/>
    </w:rPr>
  </w:style>
  <w:style w:type="paragraph" w:styleId="NormalWeb">
    <w:name w:val="Normal (Web)"/>
    <w:basedOn w:val="Normal"/>
    <w:uiPriority w:val="99"/>
    <w:unhideWhenUsed/>
    <w:rsid w:val="00340F42"/>
    <w:pPr>
      <w:spacing w:before="100" w:beforeAutospacing="1" w:after="100" w:afterAutospacing="1"/>
      <w:jc w:val="left"/>
    </w:pPr>
    <w:rPr>
      <w:rFonts w:eastAsia="Times New Roman"/>
      <w:sz w:val="24"/>
      <w:szCs w:val="24"/>
    </w:rPr>
  </w:style>
  <w:style w:type="table" w:styleId="MediumList1-Accent5">
    <w:name w:val="Medium List 1 Accent 5"/>
    <w:basedOn w:val="TableNormal"/>
    <w:uiPriority w:val="65"/>
    <w:rsid w:val="00340F42"/>
    <w:pPr>
      <w:spacing w:after="0" w:line="240" w:lineRule="auto"/>
    </w:pPr>
    <w:rPr>
      <w:color w:val="000000" w:themeColor="text1"/>
      <w:kern w:val="0"/>
      <w14:ligatures w14:val="non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579</Words>
  <Characters>3304</Characters>
  <Application>Microsoft Office Word</Application>
  <DocSecurity>0</DocSecurity>
  <Lines>27</Lines>
  <Paragraphs>7</Paragraphs>
  <ScaleCrop>false</ScaleCrop>
  <Company>SACC</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king</dc:creator>
  <cp:keywords/>
  <dc:description/>
  <cp:lastModifiedBy>Vidhubala Krishnamoorthi</cp:lastModifiedBy>
  <cp:revision>74</cp:revision>
  <dcterms:created xsi:type="dcterms:W3CDTF">2023-09-20T11:41:00Z</dcterms:created>
  <dcterms:modified xsi:type="dcterms:W3CDTF">2024-02-18T08:24:00Z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8ad8a2022e8aa9346a50a4e395c7ca1b72e7ad7cc5398cff5b2ed6ce50d9de15</vt:lpwstr>
  </property>
</Properties>
</file>