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2F" w:rsidRDefault="0041642F" w:rsidP="00874389">
      <w:pPr>
        <w:spacing w:after="0" w:line="240" w:lineRule="auto"/>
        <w:rPr>
          <w:rFonts w:ascii="Times" w:eastAsia="Calibri" w:hAnsi="Times" w:cs="Times"/>
          <w:b/>
          <w:sz w:val="24"/>
          <w:szCs w:val="24"/>
          <w:lang w:val="en-US"/>
        </w:rPr>
      </w:pPr>
      <w:r w:rsidRPr="00874389">
        <w:rPr>
          <w:rFonts w:ascii="Times" w:eastAsia="Calibri" w:hAnsi="Times" w:cs="Times"/>
          <w:b/>
          <w:sz w:val="24"/>
          <w:szCs w:val="24"/>
          <w:lang w:val="en-US"/>
        </w:rPr>
        <w:t>Supplementary information</w:t>
      </w:r>
    </w:p>
    <w:p w:rsidR="0041642F" w:rsidRDefault="0041642F" w:rsidP="001E56A8">
      <w:pPr>
        <w:spacing w:after="0" w:line="240" w:lineRule="auto"/>
        <w:rPr>
          <w:rFonts w:ascii="Times" w:eastAsia="Calibri" w:hAnsi="Times" w:cs="Times"/>
          <w:b/>
          <w:sz w:val="24"/>
          <w:szCs w:val="24"/>
          <w:lang w:val="en-US"/>
        </w:rPr>
      </w:pPr>
    </w:p>
    <w:p w:rsidR="0041642F" w:rsidRPr="001E56A8" w:rsidRDefault="0041642F" w:rsidP="001E56A8">
      <w:pPr>
        <w:spacing w:after="0" w:line="240" w:lineRule="auto"/>
        <w:rPr>
          <w:rFonts w:ascii="Times" w:eastAsia="Calibri" w:hAnsi="Times" w:cs="Times"/>
          <w:b/>
          <w:i/>
          <w:sz w:val="24"/>
          <w:szCs w:val="24"/>
          <w:lang w:val="en-US"/>
        </w:rPr>
      </w:pPr>
      <w:r w:rsidRPr="001E56A8">
        <w:rPr>
          <w:rFonts w:ascii="Times" w:eastAsia="Calibri" w:hAnsi="Times" w:cs="Times"/>
          <w:b/>
          <w:i/>
          <w:sz w:val="24"/>
          <w:szCs w:val="24"/>
          <w:lang w:val="en-US"/>
        </w:rPr>
        <w:t>Surface-protein interactions on different stainless steel grades – effects of protein adsorption, surface changes and metal release</w:t>
      </w:r>
    </w:p>
    <w:p w:rsidR="0041642F" w:rsidRPr="000E604E" w:rsidRDefault="0041642F" w:rsidP="001E56A8">
      <w:pPr>
        <w:spacing w:after="0" w:line="240" w:lineRule="auto"/>
        <w:rPr>
          <w:rFonts w:ascii="Times" w:eastAsia="Calibri" w:hAnsi="Times" w:cs="Times"/>
          <w:sz w:val="24"/>
          <w:szCs w:val="24"/>
          <w:lang w:val="en-US"/>
        </w:rPr>
      </w:pPr>
    </w:p>
    <w:p w:rsidR="0041642F" w:rsidRPr="001E56A8" w:rsidRDefault="0041642F" w:rsidP="001E56A8">
      <w:pPr>
        <w:spacing w:after="0" w:line="240" w:lineRule="auto"/>
        <w:rPr>
          <w:rFonts w:ascii="Times" w:eastAsia="Calibri" w:hAnsi="Times" w:cs="Times"/>
          <w:sz w:val="24"/>
          <w:szCs w:val="24"/>
        </w:rPr>
      </w:pPr>
      <w:r w:rsidRPr="001E56A8">
        <w:rPr>
          <w:rFonts w:ascii="Times" w:eastAsia="Calibri" w:hAnsi="Times" w:cs="Times"/>
          <w:sz w:val="24"/>
          <w:szCs w:val="24"/>
        </w:rPr>
        <w:t>Y. Hedberg, X. Wang, J. Hedberg, M. Lundin, E. Blomberg, and I. Odnevall Wallinder</w:t>
      </w:r>
    </w:p>
    <w:p w:rsidR="0041642F" w:rsidRPr="001E56A8" w:rsidRDefault="0041642F" w:rsidP="00874389">
      <w:pPr>
        <w:spacing w:after="0" w:line="240" w:lineRule="auto"/>
        <w:rPr>
          <w:rFonts w:ascii="Times" w:eastAsia="Calibri" w:hAnsi="Times" w:cs="Times"/>
          <w:b/>
          <w:sz w:val="24"/>
          <w:szCs w:val="24"/>
        </w:rPr>
      </w:pP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sz w:val="24"/>
          <w:szCs w:val="24"/>
        </w:rPr>
      </w:pPr>
    </w:p>
    <w:p w:rsidR="0041642F" w:rsidRPr="001E56A8" w:rsidRDefault="0041642F" w:rsidP="001E56A8">
      <w:pPr>
        <w:spacing w:after="0" w:line="240" w:lineRule="auto"/>
        <w:ind w:left="1304" w:firstLine="1304"/>
        <w:rPr>
          <w:rFonts w:ascii="Times" w:eastAsia="Calibri" w:hAnsi="Times" w:cs="Times"/>
          <w:sz w:val="24"/>
          <w:szCs w:val="24"/>
          <w:lang w:val="en-US"/>
        </w:rPr>
      </w:pPr>
      <w:r w:rsidRPr="001E56A8">
        <w:rPr>
          <w:rFonts w:ascii="Times" w:eastAsia="Calibri" w:hAnsi="Times" w:cs="Times"/>
          <w:sz w:val="24"/>
          <w:szCs w:val="24"/>
          <w:lang w:val="en-US"/>
        </w:rPr>
        <w:t xml:space="preserve">Tables </w:t>
      </w:r>
      <w:r>
        <w:rPr>
          <w:rFonts w:ascii="Times" w:eastAsia="Calibri" w:hAnsi="Times" w:cs="Times"/>
          <w:sz w:val="24"/>
          <w:szCs w:val="24"/>
          <w:lang w:val="en-US"/>
        </w:rPr>
        <w:t>S1-S4 and Figure S1</w:t>
      </w:r>
    </w:p>
    <w:p w:rsidR="0041642F" w:rsidRDefault="0041642F">
      <w:pPr>
        <w:rPr>
          <w:rFonts w:ascii="Times" w:eastAsia="Times New Roman" w:hAnsi="Times" w:cs="Times"/>
          <w:i/>
          <w:sz w:val="24"/>
          <w:szCs w:val="24"/>
          <w:lang w:val="en-US"/>
        </w:rPr>
      </w:pPr>
      <w:r>
        <w:rPr>
          <w:rFonts w:ascii="Times" w:eastAsia="Times New Roman" w:hAnsi="Times" w:cs="Times"/>
          <w:i/>
          <w:sz w:val="24"/>
          <w:szCs w:val="24"/>
          <w:lang w:val="en-US"/>
        </w:rPr>
        <w:br w:type="page"/>
      </w:r>
    </w:p>
    <w:p w:rsidR="0041642F" w:rsidRDefault="0041642F" w:rsidP="003D49A8">
      <w:pPr>
        <w:spacing w:after="0" w:line="240" w:lineRule="auto"/>
        <w:rPr>
          <w:rFonts w:ascii="Times" w:eastAsia="Times New Roman" w:hAnsi="Times" w:cs="Times"/>
          <w:i/>
          <w:sz w:val="24"/>
          <w:szCs w:val="24"/>
          <w:lang w:val="en-US"/>
        </w:rPr>
      </w:pPr>
      <w:r>
        <w:rPr>
          <w:rFonts w:ascii="Times" w:eastAsia="Times New Roman" w:hAnsi="Times" w:cs="Times"/>
          <w:i/>
          <w:sz w:val="24"/>
          <w:szCs w:val="24"/>
          <w:lang w:val="en-US"/>
        </w:rPr>
        <w:lastRenderedPageBreak/>
        <w:t>Table S1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.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ab/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R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 xml:space="preserve">elease of 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 xml:space="preserve">iron, 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chromium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, nickel, and manganese normalized to their corresponding bulk alloy content (Table 1) [µg/cm</w:t>
      </w:r>
      <w:r w:rsidRPr="00874389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2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/bulk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 xml:space="preserve">] from 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stainless steel grades 430, 304, and 316L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 xml:space="preserve"> into 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 xml:space="preserve">PBS, 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PBS+BSA, and PBS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+LSZ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, presented as average value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 xml:space="preserve">s between 3 replicate samples </w:t>
      </w:r>
    </w:p>
    <w:p w:rsidR="0041642F" w:rsidRDefault="0041642F" w:rsidP="003D49A8">
      <w:pPr>
        <w:spacing w:after="0" w:line="240" w:lineRule="auto"/>
        <w:rPr>
          <w:rFonts w:ascii="Times" w:eastAsia="Times New Roman" w:hAnsi="Times" w:cs="Times"/>
          <w:i/>
          <w:sz w:val="24"/>
          <w:szCs w:val="24"/>
          <w:lang w:val="en-US"/>
        </w:rPr>
      </w:pPr>
    </w:p>
    <w:tbl>
      <w:tblPr>
        <w:tblStyle w:val="Tabellrutnt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41642F" w:rsidRPr="0020368F" w:rsidTr="0020368F"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E239B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E239B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  <w:t>Element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E239B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  <w:t>Exposure period / h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PBS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PBS+BSA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PBS+LSZ</w:t>
            </w:r>
          </w:p>
        </w:tc>
      </w:tr>
      <w:tr w:rsidR="0041642F" w:rsidRPr="0020368F" w:rsidTr="0020368F">
        <w:tc>
          <w:tcPr>
            <w:tcW w:w="153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430</w:t>
            </w:r>
          </w:p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Fe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0.042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0.094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5.62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1.12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Cr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0.0024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0.048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0.0012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0.012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0.018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0.42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2.18</w:t>
            </w:r>
          </w:p>
        </w:tc>
      </w:tr>
      <w:tr w:rsidR="0041642F" w:rsidRPr="0020368F" w:rsidTr="0020368F">
        <w:tc>
          <w:tcPr>
            <w:tcW w:w="153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304</w:t>
            </w:r>
          </w:p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Fe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0.054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0.11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2.66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1.11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Cr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0.0033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0.033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0.0031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0.010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0.099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0.033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0.010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0.015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0.013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0.047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1.15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1.795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1.38</w:t>
            </w:r>
          </w:p>
        </w:tc>
      </w:tr>
      <w:tr w:rsidR="0041642F" w:rsidRPr="0020368F" w:rsidTr="0020368F">
        <w:tc>
          <w:tcPr>
            <w:tcW w:w="15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316L</w:t>
            </w:r>
          </w:p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Fe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0.064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0.046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0.60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Cr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0.0027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0.034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0.00050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0.0070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0.089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0.014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0.019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0.031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0.095</w:t>
            </w:r>
            <w:proofErr w:type="gramEnd"/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1.064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0.29</w:t>
            </w:r>
          </w:p>
        </w:tc>
      </w:tr>
      <w:tr w:rsidR="0041642F" w:rsidRPr="0020368F" w:rsidTr="0020368F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20368F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20368F" w:rsidRDefault="0041642F" w:rsidP="000E604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2.80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20368F">
              <w:rPr>
                <w:rFonts w:ascii="Times" w:hAnsi="Times" w:cs="Times"/>
                <w:color w:val="000000"/>
                <w:sz w:val="24"/>
                <w:szCs w:val="24"/>
              </w:rPr>
              <w:t>1.05</w:t>
            </w:r>
          </w:p>
        </w:tc>
      </w:tr>
    </w:tbl>
    <w:p w:rsidR="0041642F" w:rsidRDefault="0041642F" w:rsidP="003D49A8">
      <w:pPr>
        <w:rPr>
          <w:rFonts w:ascii="Times" w:eastAsia="Times New Roman" w:hAnsi="Times" w:cs="Times"/>
          <w:i/>
          <w:sz w:val="24"/>
          <w:szCs w:val="24"/>
          <w:lang w:val="en-US"/>
        </w:rPr>
      </w:pPr>
      <w:r>
        <w:rPr>
          <w:rFonts w:ascii="Times" w:eastAsia="Times New Roman" w:hAnsi="Times" w:cs="Times"/>
          <w:i/>
          <w:sz w:val="24"/>
          <w:szCs w:val="24"/>
          <w:lang w:val="en-US"/>
        </w:rPr>
        <w:t>&lt;LOD – below limit of detection</w:t>
      </w: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>
      <w:pPr>
        <w:rPr>
          <w:rFonts w:ascii="Times" w:eastAsia="Calibri" w:hAnsi="Times" w:cs="Times"/>
          <w:i/>
          <w:sz w:val="24"/>
          <w:szCs w:val="24"/>
          <w:lang w:val="en-US"/>
        </w:rPr>
      </w:pPr>
      <w:r>
        <w:rPr>
          <w:rFonts w:ascii="Times" w:eastAsia="Calibri" w:hAnsi="Times" w:cs="Times"/>
          <w:i/>
          <w:sz w:val="24"/>
          <w:szCs w:val="24"/>
          <w:lang w:val="en-US"/>
        </w:rPr>
        <w:br w:type="page"/>
      </w:r>
    </w:p>
    <w:p w:rsidR="0041642F" w:rsidRDefault="0041642F" w:rsidP="0020368F">
      <w:pPr>
        <w:spacing w:after="0" w:line="240" w:lineRule="auto"/>
        <w:rPr>
          <w:rFonts w:ascii="Times" w:eastAsia="Times New Roman" w:hAnsi="Times" w:cs="Times"/>
          <w:i/>
          <w:sz w:val="24"/>
          <w:szCs w:val="24"/>
          <w:lang w:val="en-US"/>
        </w:rPr>
      </w:pPr>
      <w:r>
        <w:rPr>
          <w:rFonts w:ascii="Times" w:eastAsia="Times New Roman" w:hAnsi="Times" w:cs="Times"/>
          <w:i/>
          <w:sz w:val="24"/>
          <w:szCs w:val="24"/>
          <w:lang w:val="en-US"/>
        </w:rPr>
        <w:lastRenderedPageBreak/>
        <w:t>Table S2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.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ab/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R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 xml:space="preserve">elease of 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 xml:space="preserve">iron, 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chromium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, nickel, and manganese normalized to their corresponding surface oxide content (Figs. 4 and 8a) [µg/cm</w:t>
      </w:r>
      <w:r w:rsidRPr="00874389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2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/surface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 xml:space="preserve">] from 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stainless steel grades 430, 304, and 316L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 xml:space="preserve"> into 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 xml:space="preserve">PBS, 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PBS+BSA, and PBS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+LSZ</w:t>
      </w:r>
      <w:r w:rsidRPr="00874389">
        <w:rPr>
          <w:rFonts w:ascii="Times" w:eastAsia="Times New Roman" w:hAnsi="Times" w:cs="Times"/>
          <w:i/>
          <w:sz w:val="24"/>
          <w:szCs w:val="24"/>
          <w:lang w:val="en-US"/>
        </w:rPr>
        <w:t>, presented as average value</w:t>
      </w:r>
      <w:r>
        <w:rPr>
          <w:rFonts w:ascii="Times" w:eastAsia="Times New Roman" w:hAnsi="Times" w:cs="Times"/>
          <w:i/>
          <w:sz w:val="24"/>
          <w:szCs w:val="24"/>
          <w:lang w:val="en-US"/>
        </w:rPr>
        <w:t>s between 3 replicate samples</w:t>
      </w:r>
    </w:p>
    <w:p w:rsidR="0041642F" w:rsidRDefault="0041642F" w:rsidP="0020368F">
      <w:pPr>
        <w:spacing w:after="0" w:line="240" w:lineRule="auto"/>
        <w:rPr>
          <w:rFonts w:ascii="Times" w:eastAsia="Times New Roman" w:hAnsi="Times" w:cs="Times"/>
          <w:i/>
          <w:sz w:val="24"/>
          <w:szCs w:val="24"/>
          <w:lang w:val="en-US"/>
        </w:rPr>
      </w:pPr>
    </w:p>
    <w:tbl>
      <w:tblPr>
        <w:tblStyle w:val="Tabellrutnt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41642F" w:rsidRPr="009543A9" w:rsidTr="009543A9"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  <w:t>Element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" w:hAnsi="Times" w:cs="Times"/>
                <w:b/>
                <w:color w:val="000000"/>
                <w:sz w:val="24"/>
                <w:szCs w:val="24"/>
                <w:lang w:val="en-US"/>
              </w:rPr>
              <w:t>Exposure period / h</w:t>
            </w:r>
          </w:p>
        </w:tc>
        <w:tc>
          <w:tcPr>
            <w:tcW w:w="15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PBS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PBS+BSA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PBS+LSZ</w:t>
            </w:r>
          </w:p>
        </w:tc>
      </w:tr>
      <w:tr w:rsidR="0041642F" w:rsidRPr="009543A9" w:rsidTr="009543A9">
        <w:tc>
          <w:tcPr>
            <w:tcW w:w="153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1642F" w:rsidRPr="009543A9" w:rsidRDefault="0041642F" w:rsidP="003731D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Fe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0.042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Cr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0.0022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0.024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0.011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0.051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&lt;LOD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1642F" w:rsidRPr="009543A9" w:rsidRDefault="0041642F" w:rsidP="003731D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304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Fe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0.050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0.11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1.51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Cr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0.0026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0.0089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0.0021</w:t>
            </w:r>
            <w:proofErr w:type="gramEnd"/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0.0098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0.045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0.012</w:t>
            </w:r>
            <w:proofErr w:type="gramEnd"/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</w:tr>
      <w:tr w:rsidR="0041642F" w:rsidRPr="009543A9" w:rsidTr="00F95756">
        <w:tc>
          <w:tcPr>
            <w:tcW w:w="15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3731DE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316L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Fe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41642F" w:rsidRPr="009543A9" w:rsidTr="009543A9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Cr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0.0045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color w:val="000000"/>
                <w:sz w:val="24"/>
                <w:szCs w:val="24"/>
              </w:rPr>
              <w:t>0.022</w:t>
            </w:r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41642F" w:rsidRPr="009543A9" w:rsidTr="003731DE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N/A</w:t>
            </w:r>
          </w:p>
        </w:tc>
      </w:tr>
      <w:tr w:rsidR="0041642F" w:rsidRPr="009543A9" w:rsidTr="003731DE">
        <w:tc>
          <w:tcPr>
            <w:tcW w:w="15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Pr="009543A9" w:rsidRDefault="0041642F" w:rsidP="009543A9">
            <w:pPr>
              <w:jc w:val="center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proofErr w:type="spellStart"/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b/>
                <w:color w:val="000000"/>
                <w:sz w:val="24"/>
                <w:szCs w:val="24"/>
              </w:rPr>
            </w:pPr>
            <w:r w:rsidRPr="009543A9">
              <w:rPr>
                <w:rFonts w:ascii="Times" w:hAnsi="Times" w:cs="Times"/>
                <w:b/>
                <w:color w:val="000000"/>
                <w:sz w:val="24"/>
                <w:szCs w:val="24"/>
              </w:rPr>
              <w:t xml:space="preserve">168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∞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42F" w:rsidRDefault="0041642F">
            <w:pPr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N/A</w:t>
            </w:r>
          </w:p>
        </w:tc>
      </w:tr>
    </w:tbl>
    <w:p w:rsidR="0041642F" w:rsidRPr="003731DE" w:rsidRDefault="0041642F" w:rsidP="0020368F">
      <w:pPr>
        <w:rPr>
          <w:rFonts w:ascii="Times" w:eastAsia="Times New Roman" w:hAnsi="Times" w:cs="Times"/>
          <w:i/>
          <w:sz w:val="24"/>
          <w:szCs w:val="24"/>
          <w:lang w:val="en-US"/>
        </w:rPr>
      </w:pPr>
      <w:proofErr w:type="gramStart"/>
      <w:r>
        <w:rPr>
          <w:rFonts w:ascii="Times" w:eastAsia="Times New Roman" w:hAnsi="Times" w:cs="Times"/>
          <w:i/>
          <w:sz w:val="24"/>
          <w:szCs w:val="24"/>
          <w:lang w:val="en-US"/>
        </w:rPr>
        <w:t xml:space="preserve">&lt;LOD – below limit of detection; N/A – no surface oxide data available; </w:t>
      </w:r>
      <w:r w:rsidRPr="003731DE">
        <w:rPr>
          <w:rFonts w:ascii="Times" w:hAnsi="Times" w:cs="Times"/>
          <w:color w:val="000000"/>
          <w:sz w:val="24"/>
          <w:szCs w:val="24"/>
          <w:lang w:val="en-US"/>
        </w:rPr>
        <w:t>∞</w:t>
      </w:r>
      <w:r>
        <w:rPr>
          <w:rFonts w:ascii="Times" w:hAnsi="Times" w:cs="Times"/>
          <w:color w:val="000000"/>
          <w:sz w:val="24"/>
          <w:szCs w:val="24"/>
          <w:lang w:val="en-US"/>
        </w:rPr>
        <w:t xml:space="preserve"> - no surface oxide content detected.</w:t>
      </w:r>
      <w:proofErr w:type="gramEnd"/>
    </w:p>
    <w:p w:rsidR="0041642F" w:rsidRDefault="0041642F">
      <w:pPr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>
      <w:pPr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>
      <w:pPr>
        <w:rPr>
          <w:rFonts w:ascii="Times" w:eastAsia="Calibri" w:hAnsi="Times" w:cs="Times"/>
          <w:i/>
          <w:sz w:val="24"/>
          <w:szCs w:val="24"/>
          <w:lang w:val="en-US"/>
        </w:rPr>
      </w:pPr>
      <w:r>
        <w:rPr>
          <w:rFonts w:ascii="Times" w:eastAsia="Calibri" w:hAnsi="Times" w:cs="Times"/>
          <w:i/>
          <w:sz w:val="24"/>
          <w:szCs w:val="24"/>
          <w:lang w:val="en-US"/>
        </w:rPr>
        <w:br w:type="page"/>
      </w: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  <w:r>
        <w:rPr>
          <w:rFonts w:ascii="Times" w:eastAsia="Calibri" w:hAnsi="Times" w:cs="Times"/>
          <w:i/>
          <w:sz w:val="24"/>
          <w:szCs w:val="24"/>
          <w:lang w:val="en-US"/>
        </w:rPr>
        <w:lastRenderedPageBreak/>
        <w:t>Table S3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>.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ab/>
      </w:r>
      <w:r>
        <w:rPr>
          <w:rFonts w:ascii="Times" w:eastAsia="Calibri" w:hAnsi="Times" w:cs="Times"/>
          <w:i/>
          <w:sz w:val="24"/>
          <w:szCs w:val="24"/>
          <w:lang w:val="en-US"/>
        </w:rPr>
        <w:t xml:space="preserve">Comparison between observed and reported 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 xml:space="preserve">metal release rates </w:t>
      </w:r>
      <w:r>
        <w:rPr>
          <w:rFonts w:ascii="Times" w:eastAsia="Calibri" w:hAnsi="Times" w:cs="Times"/>
          <w:i/>
          <w:sz w:val="24"/>
          <w:szCs w:val="24"/>
          <w:lang w:val="en-US"/>
        </w:rPr>
        <w:t>for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 xml:space="preserve"> stainless steel grades</w:t>
      </w:r>
      <w:r>
        <w:rPr>
          <w:rFonts w:ascii="Times" w:eastAsia="Calibri" w:hAnsi="Times" w:cs="Times"/>
          <w:i/>
          <w:sz w:val="24"/>
          <w:szCs w:val="24"/>
          <w:lang w:val="en-US"/>
        </w:rPr>
        <w:t xml:space="preserve"> 304 and 316L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 xml:space="preserve"> in dependence of solution pH</w:t>
      </w:r>
    </w:p>
    <w:tbl>
      <w:tblPr>
        <w:tblStyle w:val="Tabellrutnt"/>
        <w:tblW w:w="9039" w:type="dxa"/>
        <w:tblLook w:val="04A0"/>
      </w:tblPr>
      <w:tblGrid>
        <w:gridCol w:w="1951"/>
        <w:gridCol w:w="1134"/>
        <w:gridCol w:w="709"/>
        <w:gridCol w:w="2835"/>
        <w:gridCol w:w="2410"/>
      </w:tblGrid>
      <w:tr w:rsidR="0041642F" w:rsidRPr="00570070" w:rsidTr="006E1044">
        <w:tc>
          <w:tcPr>
            <w:tcW w:w="1951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Investigated material</w:t>
            </w:r>
            <w:r>
              <w:rPr>
                <w:rFonts w:ascii="Times" w:hAnsi="Times" w:cs="Times"/>
                <w:b/>
                <w:sz w:val="24"/>
                <w:szCs w:val="24"/>
                <w:lang w:val="en-US"/>
              </w:rPr>
              <w:t>, ref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Released metal</w:t>
            </w:r>
          </w:p>
        </w:tc>
        <w:tc>
          <w:tcPr>
            <w:tcW w:w="709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pH</w:t>
            </w:r>
          </w:p>
        </w:tc>
        <w:tc>
          <w:tcPr>
            <w:tcW w:w="2835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Release rate / µg/cm</w:t>
            </w:r>
            <w:r w:rsidRPr="00874389">
              <w:rPr>
                <w:rFonts w:ascii="Times" w:hAnsi="Times" w:cs="Times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/h</w:t>
            </w:r>
          </w:p>
        </w:tc>
        <w:tc>
          <w:tcPr>
            <w:tcW w:w="2410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Comparison to release rates of this study</w:t>
            </w:r>
          </w:p>
        </w:tc>
      </w:tr>
      <w:tr w:rsidR="0041642F" w:rsidRPr="006E1044" w:rsidTr="006E1044">
        <w:tc>
          <w:tcPr>
            <w:tcW w:w="1951" w:type="dxa"/>
            <w:vMerge w:val="restart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304 (abraded as in this study), artificial </w:t>
            </w:r>
            <w:proofErr w:type="spellStart"/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rain</w:t>
            </w:r>
            <w:r w:rsidRPr="00874389">
              <w:rPr>
                <w:rFonts w:ascii="Times" w:hAnsi="Times" w:cs="Times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, 4 h of exposure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" w:hAnsi="Times" w:cs="Times"/>
                <w:noProof/>
                <w:sz w:val="24"/>
                <w:szCs w:val="24"/>
                <w:lang w:val="en-US"/>
              </w:rPr>
              <w:t>[1]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Ni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5.7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0.0002</w:t>
            </w:r>
          </w:p>
        </w:tc>
        <w:tc>
          <w:tcPr>
            <w:tcW w:w="2410" w:type="dxa"/>
            <w:vMerge w:val="restart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0.0005 (PBS), 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br/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0.006 (PBS+BSA), all 304, 4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h, pH 7.4</w:t>
            </w:r>
          </w:p>
        </w:tc>
      </w:tr>
      <w:tr w:rsidR="0041642F" w:rsidRPr="006E1044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4.3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0.015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</w:tr>
      <w:tr w:rsidR="0041642F" w:rsidRPr="006E1044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Cr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5.7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0.0002(PBS), 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br/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0.002 (PBS+BSA), all 304, 4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h, pH 7.4</w:t>
            </w:r>
          </w:p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</w:tr>
      <w:tr w:rsidR="0041642F" w:rsidRPr="006E1044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4.3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</w:tr>
      <w:tr w:rsidR="0041642F" w:rsidRPr="00874389" w:rsidTr="006E1044">
        <w:tc>
          <w:tcPr>
            <w:tcW w:w="19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316L &lt;45µm</w:t>
            </w:r>
            <w:r w:rsidRPr="00874389">
              <w:rPr>
                <w:rFonts w:ascii="Times" w:hAnsi="Times" w:cs="Times"/>
                <w:sz w:val="24"/>
                <w:szCs w:val="24"/>
                <w:vertAlign w:val="superscript"/>
                <w:lang w:val="en-US"/>
              </w:rPr>
              <w:t>b</w:t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 powder, as-</w:t>
            </w:r>
            <w:proofErr w:type="spellStart"/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received</w:t>
            </w:r>
            <w:r w:rsidRPr="00874389">
              <w:rPr>
                <w:rFonts w:ascii="Times" w:hAnsi="Times" w:cs="Times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, ultra-pure and pH adjusted water, 24 h of exposure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" w:hAnsi="Times" w:cs="Times"/>
                <w:noProof/>
                <w:sz w:val="24"/>
                <w:szCs w:val="24"/>
                <w:lang w:val="en-US"/>
              </w:rPr>
              <w:t>[2]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Fe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6.0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0.00015±0.00003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0.006 (PBS), 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br/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0.06 (PBS+BSA), all 316L, 24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h, pH 7.4</w:t>
            </w:r>
          </w:p>
        </w:tc>
      </w:tr>
      <w:tr w:rsidR="0041642F" w:rsidRPr="00874389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4.5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0.00009±0.00001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</w:tr>
      <w:tr w:rsidR="0041642F" w:rsidRPr="00874389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Cr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6.0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0.00006±0.00001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0.00002 (PBS), 0.0005 (PBS+BSA), all 316L, 24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h, pH 7.4</w:t>
            </w:r>
          </w:p>
        </w:tc>
      </w:tr>
      <w:tr w:rsidR="0041642F" w:rsidRPr="00874389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4.5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0.00025±0.00005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</w:tr>
      <w:tr w:rsidR="0041642F" w:rsidRPr="00874389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6.0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0.0001±0.00003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0.0004 (PBS), 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br/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0.005 (PBS+BSA), all 316L, 24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h, pH 7.4</w:t>
            </w:r>
          </w:p>
        </w:tc>
      </w:tr>
      <w:tr w:rsidR="0041642F" w:rsidRPr="00874389" w:rsidTr="006E1044"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4.5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0.0002±0.00004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</w:tr>
      <w:tr w:rsidR="0041642F" w:rsidRPr="006E1044" w:rsidTr="006E1044">
        <w:tc>
          <w:tcPr>
            <w:tcW w:w="1951" w:type="dxa"/>
            <w:vMerge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proofErr w:type="spellStart"/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Mn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6.0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0.0025±0.00007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0.0003 (PBS), 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br/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0.0008 (PBS+BSA), all 316L, 24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h, pH 7.4</w:t>
            </w:r>
          </w:p>
        </w:tc>
      </w:tr>
      <w:tr w:rsidR="0041642F" w:rsidRPr="006E1044" w:rsidTr="006E1044">
        <w:tc>
          <w:tcPr>
            <w:tcW w:w="1951" w:type="dxa"/>
            <w:vMerge/>
            <w:tcBorders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4.5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0.008±0.001</w:t>
            </w:r>
          </w:p>
        </w:tc>
        <w:tc>
          <w:tcPr>
            <w:tcW w:w="2410" w:type="dxa"/>
            <w:vMerge/>
            <w:tcBorders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</w:p>
        </w:tc>
      </w:tr>
    </w:tbl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sz w:val="20"/>
          <w:szCs w:val="20"/>
          <w:lang w:val="en-US"/>
        </w:rPr>
      </w:pPr>
      <w:proofErr w:type="gramStart"/>
      <w:r w:rsidRPr="00874389">
        <w:rPr>
          <w:rFonts w:ascii="Times" w:eastAsia="Calibri" w:hAnsi="Times" w:cs="Times"/>
          <w:sz w:val="20"/>
          <w:szCs w:val="20"/>
          <w:vertAlign w:val="superscript"/>
          <w:lang w:val="en-US"/>
        </w:rPr>
        <w:t>a</w:t>
      </w:r>
      <w:proofErr w:type="gramEnd"/>
      <w:r w:rsidRPr="00874389">
        <w:rPr>
          <w:rFonts w:ascii="Times" w:eastAsia="Calibri" w:hAnsi="Times" w:cs="Times"/>
          <w:sz w:val="20"/>
          <w:szCs w:val="20"/>
          <w:lang w:val="en-US"/>
        </w:rPr>
        <w:t xml:space="preserve"> Note that this study is based on artificial rain events, not directly comparable to bulk solution exposures.</w:t>
      </w: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sz w:val="20"/>
          <w:szCs w:val="20"/>
          <w:lang w:val="en-US"/>
        </w:rPr>
      </w:pPr>
      <w:proofErr w:type="gramStart"/>
      <w:r w:rsidRPr="00874389">
        <w:rPr>
          <w:rFonts w:ascii="Times" w:eastAsia="Calibri" w:hAnsi="Times" w:cs="Times"/>
          <w:sz w:val="20"/>
          <w:szCs w:val="20"/>
          <w:vertAlign w:val="superscript"/>
          <w:lang w:val="en-US"/>
        </w:rPr>
        <w:t>b</w:t>
      </w:r>
      <w:proofErr w:type="gramEnd"/>
      <w:r w:rsidRPr="00874389">
        <w:rPr>
          <w:rFonts w:ascii="Times" w:eastAsia="Calibri" w:hAnsi="Times" w:cs="Times"/>
          <w:sz w:val="20"/>
          <w:szCs w:val="20"/>
          <w:lang w:val="en-US"/>
        </w:rPr>
        <w:t xml:space="preserve"> Those particles (sized &lt;45µm) are most comparable to massive 316L, as they receive a similar microstructure </w:t>
      </w:r>
      <w:r>
        <w:rPr>
          <w:rFonts w:ascii="Times" w:eastAsia="Calibri" w:hAnsi="Times" w:cs="Times"/>
          <w:noProof/>
          <w:sz w:val="20"/>
          <w:szCs w:val="20"/>
          <w:lang w:val="en-US"/>
        </w:rPr>
        <w:t>[3]</w:t>
      </w:r>
      <w:r w:rsidRPr="00874389">
        <w:rPr>
          <w:rFonts w:ascii="Times" w:eastAsia="Calibri" w:hAnsi="Times" w:cs="Times"/>
          <w:sz w:val="20"/>
          <w:szCs w:val="20"/>
          <w:lang w:val="en-US"/>
        </w:rPr>
        <w:t>.</w:t>
      </w: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sz w:val="20"/>
          <w:szCs w:val="20"/>
          <w:lang w:val="en-US"/>
        </w:rPr>
      </w:pPr>
      <w:proofErr w:type="gramStart"/>
      <w:r w:rsidRPr="00874389">
        <w:rPr>
          <w:rFonts w:ascii="Times" w:eastAsia="Calibri" w:hAnsi="Times" w:cs="Times"/>
          <w:sz w:val="20"/>
          <w:szCs w:val="20"/>
          <w:vertAlign w:val="superscript"/>
          <w:lang w:val="en-US"/>
        </w:rPr>
        <w:t>c</w:t>
      </w:r>
      <w:proofErr w:type="gramEnd"/>
      <w:r w:rsidRPr="00874389">
        <w:rPr>
          <w:rFonts w:ascii="Times" w:eastAsia="Calibri" w:hAnsi="Times" w:cs="Times"/>
          <w:sz w:val="20"/>
          <w:szCs w:val="20"/>
          <w:lang w:val="en-US"/>
        </w:rPr>
        <w:t xml:space="preserve"> as-received (non-polished) particles are not directly comparable to abraded materials, as abraded materials are expected to release significantly more metals </w:t>
      </w:r>
      <w:r>
        <w:rPr>
          <w:rFonts w:ascii="Times" w:eastAsia="Calibri" w:hAnsi="Times" w:cs="Times"/>
          <w:noProof/>
          <w:sz w:val="20"/>
          <w:szCs w:val="20"/>
          <w:lang w:val="en-US"/>
        </w:rPr>
        <w:t>[4]</w:t>
      </w:r>
      <w:r w:rsidRPr="00874389">
        <w:rPr>
          <w:rFonts w:ascii="Times" w:eastAsia="Calibri" w:hAnsi="Times" w:cs="Times"/>
          <w:sz w:val="20"/>
          <w:szCs w:val="20"/>
          <w:lang w:val="en-US"/>
        </w:rPr>
        <w:t>.</w:t>
      </w: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sz w:val="20"/>
          <w:szCs w:val="20"/>
          <w:lang w:val="en-US"/>
        </w:rPr>
      </w:pP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sz w:val="24"/>
          <w:szCs w:val="24"/>
          <w:lang w:val="en-US"/>
        </w:rPr>
      </w:pP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  <w:r>
        <w:rPr>
          <w:rFonts w:ascii="Times" w:eastAsia="Calibri" w:hAnsi="Times" w:cs="Times"/>
          <w:i/>
          <w:sz w:val="24"/>
          <w:szCs w:val="24"/>
          <w:lang w:val="en-US"/>
        </w:rPr>
        <w:t>Table S4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>.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ab/>
      </w:r>
      <w:r>
        <w:rPr>
          <w:rFonts w:ascii="Times" w:eastAsia="Calibri" w:hAnsi="Times" w:cs="Times"/>
          <w:i/>
          <w:sz w:val="24"/>
          <w:szCs w:val="24"/>
          <w:lang w:val="en-US"/>
        </w:rPr>
        <w:t>L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>iterature data on Cr</w:t>
      </w:r>
      <w:proofErr w:type="gramStart"/>
      <w:r w:rsidRPr="00874389">
        <w:rPr>
          <w:rFonts w:ascii="Times" w:eastAsia="Calibri" w:hAnsi="Times" w:cs="Times"/>
          <w:i/>
          <w:sz w:val="24"/>
          <w:szCs w:val="24"/>
          <w:lang w:val="en-US"/>
        </w:rPr>
        <w:t>/(</w:t>
      </w:r>
      <w:proofErr w:type="spellStart"/>
      <w:proofErr w:type="gramEnd"/>
      <w:r w:rsidRPr="00874389">
        <w:rPr>
          <w:rFonts w:ascii="Times" w:eastAsia="Calibri" w:hAnsi="Times" w:cs="Times"/>
          <w:i/>
          <w:sz w:val="24"/>
          <w:szCs w:val="24"/>
          <w:lang w:val="en-US"/>
        </w:rPr>
        <w:t>Cr+Fe</w:t>
      </w:r>
      <w:proofErr w:type="spellEnd"/>
      <w:r w:rsidRPr="00874389">
        <w:rPr>
          <w:rFonts w:ascii="Times" w:eastAsia="Calibri" w:hAnsi="Times" w:cs="Times"/>
          <w:i/>
          <w:sz w:val="24"/>
          <w:szCs w:val="24"/>
          <w:lang w:val="en-US"/>
        </w:rPr>
        <w:t>)</w:t>
      </w:r>
      <w:r>
        <w:rPr>
          <w:rFonts w:ascii="Times" w:eastAsia="Calibri" w:hAnsi="Times" w:cs="Times"/>
          <w:i/>
          <w:sz w:val="24"/>
          <w:szCs w:val="24"/>
          <w:lang w:val="en-US"/>
        </w:rPr>
        <w:t xml:space="preserve"> mass</w:t>
      </w:r>
      <w:r w:rsidRPr="00874389">
        <w:rPr>
          <w:rFonts w:ascii="Times" w:eastAsia="Calibri" w:hAnsi="Times" w:cs="Times"/>
          <w:i/>
          <w:sz w:val="24"/>
          <w:szCs w:val="24"/>
          <w:lang w:val="en-US"/>
        </w:rPr>
        <w:t xml:space="preserve"> ratio in the outermost surface oxide, investigated by XPS, in dependence of solution and solution pH, and</w:t>
      </w:r>
      <w:r>
        <w:rPr>
          <w:rFonts w:ascii="Times" w:eastAsia="Calibri" w:hAnsi="Times" w:cs="Times"/>
          <w:i/>
          <w:sz w:val="24"/>
          <w:szCs w:val="24"/>
          <w:lang w:val="en-US"/>
        </w:rPr>
        <w:t xml:space="preserve"> compared to data of this study</w:t>
      </w: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</w:p>
    <w:tbl>
      <w:tblPr>
        <w:tblStyle w:val="Tabellrutnt"/>
        <w:tblW w:w="0" w:type="auto"/>
        <w:tblLook w:val="04A0"/>
      </w:tblPr>
      <w:tblGrid>
        <w:gridCol w:w="2376"/>
        <w:gridCol w:w="1535"/>
        <w:gridCol w:w="1867"/>
        <w:gridCol w:w="3451"/>
      </w:tblGrid>
      <w:tr w:rsidR="0041642F" w:rsidRPr="006E1044" w:rsidTr="006E1044">
        <w:tc>
          <w:tcPr>
            <w:tcW w:w="2376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Investigated material</w:t>
            </w:r>
            <w:r>
              <w:rPr>
                <w:rFonts w:ascii="Times" w:hAnsi="Times" w:cs="Times"/>
                <w:b/>
                <w:sz w:val="24"/>
                <w:szCs w:val="24"/>
                <w:lang w:val="en-US"/>
              </w:rPr>
              <w:t>, ref</w:t>
            </w:r>
          </w:p>
        </w:tc>
        <w:tc>
          <w:tcPr>
            <w:tcW w:w="1535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Solution and pH</w:t>
            </w:r>
          </w:p>
        </w:tc>
        <w:tc>
          <w:tcPr>
            <w:tcW w:w="1867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Cr/(</w:t>
            </w:r>
            <w:proofErr w:type="spellStart"/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Cr+Fe</w:t>
            </w:r>
            <w:proofErr w:type="spellEnd"/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) / rel. mass %</w:t>
            </w:r>
          </w:p>
        </w:tc>
        <w:tc>
          <w:tcPr>
            <w:tcW w:w="3451" w:type="dxa"/>
            <w:tcBorders>
              <w:left w:val="nil"/>
              <w:bottom w:val="single" w:sz="4" w:space="0" w:color="000000"/>
              <w:right w:val="nil"/>
            </w:tcBorders>
          </w:tcPr>
          <w:p w:rsidR="0041642F" w:rsidRPr="00874389" w:rsidRDefault="0041642F" w:rsidP="006E1044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proofErr w:type="spellStart"/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>Comparison</w:t>
            </w:r>
            <w:r>
              <w:rPr>
                <w:rFonts w:ascii="Times" w:hAnsi="Times" w:cs="Times"/>
                <w:b/>
                <w:sz w:val="24"/>
                <w:szCs w:val="24"/>
                <w:lang w:val="en-US"/>
              </w:rPr>
              <w:t>with</w:t>
            </w:r>
            <w:proofErr w:type="spellEnd"/>
            <w:r w:rsidRPr="00874389">
              <w:rPr>
                <w:rFonts w:ascii="Times" w:hAnsi="Times" w:cs="Times"/>
                <w:b/>
                <w:sz w:val="24"/>
                <w:szCs w:val="24"/>
                <w:lang w:val="en-US"/>
              </w:rPr>
              <w:t xml:space="preserve"> this study</w:t>
            </w:r>
          </w:p>
        </w:tc>
      </w:tr>
      <w:tr w:rsidR="0041642F" w:rsidRPr="00570070" w:rsidTr="006E1044"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304 and 316L, and 430 (abraded as in this study), 8 h of exposure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" w:hAnsi="Times" w:cs="Times"/>
                <w:noProof/>
                <w:sz w:val="24"/>
                <w:szCs w:val="24"/>
                <w:lang w:val="en-US"/>
              </w:rPr>
              <w:t>[4]</w:t>
            </w: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Artificial rain, pH 4.4</w:t>
            </w:r>
          </w:p>
        </w:tc>
        <w:tc>
          <w:tcPr>
            <w:tcW w:w="1867" w:type="dxa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About 0.45</w:t>
            </w:r>
          </w:p>
        </w:tc>
        <w:tc>
          <w:tcPr>
            <w:tcW w:w="3451" w:type="dxa"/>
            <w:tcBorders>
              <w:left w:val="nil"/>
              <w:bottom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0.40-0.45 (304, both BSA and LSZ), after 8 h</w:t>
            </w:r>
          </w:p>
        </w:tc>
      </w:tr>
      <w:tr w:rsidR="0041642F" w:rsidRPr="00570070" w:rsidTr="006E1044">
        <w:tc>
          <w:tcPr>
            <w:tcW w:w="2376" w:type="dxa"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304, 316L, and 430 (abraded as in this study), 168 h of exposure</w:t>
            </w:r>
            <w:r>
              <w:rPr>
                <w:rFonts w:ascii="Times" w:hAnsi="Times" w:cs="Time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" w:hAnsi="Times" w:cs="Times"/>
                <w:noProof/>
                <w:sz w:val="24"/>
                <w:szCs w:val="24"/>
                <w:lang w:val="en-US"/>
              </w:rPr>
              <w:t>[4]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Artificial </w:t>
            </w:r>
            <w:proofErr w:type="spellStart"/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lysosomal</w:t>
            </w:r>
            <w:proofErr w:type="spellEnd"/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 xml:space="preserve"> fluid, pH 4.5</w:t>
            </w:r>
          </w:p>
        </w:tc>
        <w:tc>
          <w:tcPr>
            <w:tcW w:w="1867" w:type="dxa"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About 0.5</w:t>
            </w:r>
          </w:p>
        </w:tc>
        <w:tc>
          <w:tcPr>
            <w:tcW w:w="3451" w:type="dxa"/>
            <w:tcBorders>
              <w:top w:val="nil"/>
              <w:left w:val="nil"/>
              <w:right w:val="nil"/>
            </w:tcBorders>
          </w:tcPr>
          <w:p w:rsidR="0041642F" w:rsidRPr="00874389" w:rsidRDefault="0041642F" w:rsidP="00874389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874389">
              <w:rPr>
                <w:rFonts w:ascii="Times" w:hAnsi="Times" w:cs="Times"/>
                <w:sz w:val="24"/>
                <w:szCs w:val="24"/>
                <w:lang w:val="en-US"/>
              </w:rPr>
              <w:t>0.40 (304, BSA), 0.50 (304, LSZ), 0.65 (316L, BSA), 0.60 (430, BSA), all after 168 h</w:t>
            </w:r>
          </w:p>
        </w:tc>
      </w:tr>
    </w:tbl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sz w:val="24"/>
          <w:szCs w:val="24"/>
          <w:lang w:val="en-US"/>
        </w:rPr>
      </w:pP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sz w:val="24"/>
          <w:szCs w:val="24"/>
          <w:lang w:val="en-US"/>
        </w:rPr>
      </w:pPr>
      <w:r w:rsidRPr="00874389">
        <w:rPr>
          <w:rFonts w:ascii="Times" w:eastAsia="Calibri" w:hAnsi="Times" w:cs="Times"/>
          <w:sz w:val="24"/>
          <w:szCs w:val="24"/>
          <w:lang w:val="en-US"/>
        </w:rPr>
        <w:br w:type="page"/>
      </w: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  <w:r>
        <w:rPr>
          <w:rFonts w:ascii="Times" w:eastAsia="Calibri" w:hAnsi="Times" w:cs="Times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500380</wp:posOffset>
            </wp:positionH>
            <wp:positionV relativeFrom="paragraph">
              <wp:posOffset>43180</wp:posOffset>
            </wp:positionV>
            <wp:extent cx="4895215" cy="4972050"/>
            <wp:effectExtent l="19050" t="0" r="635" b="0"/>
            <wp:wrapTopAndBottom/>
            <wp:docPr id="4" name="Bild 2" descr="C:\Users\Yolanda\Promotion\Papers VII-XX\Xin's protein massive SS pek\Submission XX\Figures\supplementary figures\Figure S1 - XPS raw spectra\Figur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olanda\Promotion\Papers VII-XX\Xin's protein massive SS pek\Submission XX\Figures\supplementary figures\Figure S1 - XPS raw spectra\Figure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42F" w:rsidRDefault="0041642F">
      <w:pPr>
        <w:spacing w:after="0" w:line="240" w:lineRule="auto"/>
        <w:ind w:left="1304" w:hanging="1304"/>
        <w:rPr>
          <w:rFonts w:ascii="Times" w:eastAsia="Calibri" w:hAnsi="Times" w:cs="Times"/>
          <w:i/>
          <w:sz w:val="24"/>
          <w:szCs w:val="24"/>
          <w:lang w:val="en-US"/>
        </w:rPr>
      </w:pPr>
      <w:r>
        <w:rPr>
          <w:rFonts w:ascii="Times" w:eastAsia="Calibri" w:hAnsi="Times" w:cs="Times"/>
          <w:i/>
          <w:sz w:val="24"/>
          <w:szCs w:val="24"/>
          <w:lang w:val="en-US"/>
        </w:rPr>
        <w:t>Figure S1.</w:t>
      </w:r>
      <w:r>
        <w:rPr>
          <w:rFonts w:ascii="Times" w:eastAsia="Calibri" w:hAnsi="Times" w:cs="Times"/>
          <w:i/>
          <w:sz w:val="24"/>
          <w:szCs w:val="24"/>
          <w:lang w:val="en-US"/>
        </w:rPr>
        <w:tab/>
        <w:t xml:space="preserve">Representative high resolution spectra of Fe 2p (a), Cr 2p (b), C 1s (c), and N 1s (d) monitored </w:t>
      </w:r>
      <w:bookmarkStart w:id="0" w:name="_GoBack"/>
      <w:bookmarkEnd w:id="0"/>
      <w:r>
        <w:rPr>
          <w:rFonts w:ascii="Times" w:eastAsia="Calibri" w:hAnsi="Times" w:cs="Times"/>
          <w:i/>
          <w:sz w:val="24"/>
          <w:szCs w:val="24"/>
          <w:lang w:val="en-US"/>
        </w:rPr>
        <w:t>by means of X-ray Photoelectron Spectroscopy</w:t>
      </w: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 w:rsidP="0076237F">
      <w:pPr>
        <w:spacing w:after="0" w:line="240" w:lineRule="auto"/>
        <w:rPr>
          <w:rFonts w:ascii="Times" w:eastAsia="Calibri" w:hAnsi="Times" w:cs="Times"/>
          <w:sz w:val="24"/>
          <w:szCs w:val="24"/>
          <w:lang w:val="en-US"/>
        </w:rPr>
      </w:pP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sz w:val="24"/>
          <w:szCs w:val="24"/>
          <w:lang w:val="en-US"/>
        </w:rPr>
      </w:pPr>
    </w:p>
    <w:p w:rsidR="0041642F" w:rsidRPr="00874389" w:rsidRDefault="0041642F" w:rsidP="00874389">
      <w:pPr>
        <w:spacing w:after="0" w:line="240" w:lineRule="auto"/>
        <w:rPr>
          <w:rFonts w:ascii="Times" w:eastAsia="Calibri" w:hAnsi="Times" w:cs="Times"/>
          <w:i/>
          <w:sz w:val="24"/>
          <w:szCs w:val="24"/>
          <w:lang w:val="en-US"/>
        </w:rPr>
      </w:pPr>
    </w:p>
    <w:p w:rsidR="0041642F" w:rsidRDefault="0041642F" w:rsidP="00874389">
      <w:pPr>
        <w:spacing w:line="240" w:lineRule="auto"/>
        <w:rPr>
          <w:lang w:val="en-US"/>
        </w:rPr>
      </w:pPr>
    </w:p>
    <w:p w:rsidR="0041642F" w:rsidRPr="0041642F" w:rsidRDefault="0041642F" w:rsidP="00874389">
      <w:pPr>
        <w:spacing w:line="240" w:lineRule="auto"/>
        <w:rPr>
          <w:rFonts w:ascii="Times" w:hAnsi="Times" w:cs="Times"/>
          <w:b/>
          <w:sz w:val="24"/>
          <w:szCs w:val="24"/>
          <w:lang w:val="en-US"/>
        </w:rPr>
      </w:pPr>
      <w:r w:rsidRPr="0041642F">
        <w:rPr>
          <w:rFonts w:ascii="Times" w:hAnsi="Times" w:cs="Times"/>
          <w:b/>
          <w:sz w:val="24"/>
          <w:szCs w:val="24"/>
          <w:lang w:val="en-US"/>
        </w:rPr>
        <w:t>References</w:t>
      </w:r>
    </w:p>
    <w:p w:rsidR="0041642F" w:rsidRPr="0041642F" w:rsidRDefault="0041642F" w:rsidP="007B4AB1">
      <w:pPr>
        <w:spacing w:after="0" w:line="240" w:lineRule="auto"/>
        <w:rPr>
          <w:rFonts w:ascii="Times" w:hAnsi="Times" w:cs="Times"/>
          <w:noProof/>
          <w:sz w:val="24"/>
          <w:szCs w:val="24"/>
          <w:lang w:val="en-US"/>
        </w:rPr>
      </w:pPr>
      <w:r w:rsidRPr="0041642F">
        <w:rPr>
          <w:rFonts w:ascii="Times" w:hAnsi="Times" w:cs="Times"/>
          <w:noProof/>
          <w:sz w:val="24"/>
          <w:szCs w:val="24"/>
          <w:lang w:val="en-US"/>
        </w:rPr>
        <w:t>[1]</w:t>
      </w:r>
      <w:r w:rsidRPr="0041642F">
        <w:rPr>
          <w:rFonts w:ascii="Times" w:hAnsi="Times" w:cs="Times"/>
          <w:noProof/>
          <w:sz w:val="24"/>
          <w:szCs w:val="24"/>
          <w:lang w:val="en-US"/>
        </w:rPr>
        <w:tab/>
        <w:t xml:space="preserve">I Odnevall Wallinder, JS Lu, S Bertling, C Leygraf (2002) Corrosion Science 44: 2303. </w:t>
      </w:r>
    </w:p>
    <w:p w:rsidR="0041642F" w:rsidRPr="0041642F" w:rsidRDefault="0041642F" w:rsidP="007B4AB1">
      <w:pPr>
        <w:spacing w:after="0" w:line="240" w:lineRule="auto"/>
        <w:rPr>
          <w:rFonts w:ascii="Times" w:hAnsi="Times" w:cs="Times"/>
          <w:noProof/>
          <w:sz w:val="24"/>
          <w:szCs w:val="24"/>
          <w:lang w:val="en-US"/>
        </w:rPr>
      </w:pPr>
      <w:r w:rsidRPr="0041642F">
        <w:rPr>
          <w:rFonts w:ascii="Times" w:hAnsi="Times" w:cs="Times"/>
          <w:noProof/>
          <w:sz w:val="24"/>
          <w:szCs w:val="24"/>
        </w:rPr>
        <w:t>[2]</w:t>
      </w:r>
      <w:r w:rsidRPr="0041642F">
        <w:rPr>
          <w:rFonts w:ascii="Times" w:hAnsi="Times" w:cs="Times"/>
          <w:noProof/>
          <w:sz w:val="24"/>
          <w:szCs w:val="24"/>
        </w:rPr>
        <w:tab/>
        <w:t xml:space="preserve">Y Hedberg, J Hedberg, Y Liu, I Odnevall Wallinder (2011) BioMetals 24: 1099. </w:t>
      </w:r>
    </w:p>
    <w:p w:rsidR="0041642F" w:rsidRPr="0041642F" w:rsidRDefault="0041642F" w:rsidP="007B4AB1">
      <w:pPr>
        <w:spacing w:after="0" w:line="240" w:lineRule="auto"/>
        <w:rPr>
          <w:rFonts w:ascii="Times" w:hAnsi="Times" w:cs="Times"/>
          <w:noProof/>
          <w:sz w:val="24"/>
          <w:szCs w:val="24"/>
          <w:lang w:val="en-US"/>
        </w:rPr>
      </w:pPr>
      <w:r w:rsidRPr="0041642F">
        <w:rPr>
          <w:rFonts w:ascii="Times" w:hAnsi="Times" w:cs="Times"/>
          <w:noProof/>
          <w:sz w:val="24"/>
          <w:szCs w:val="24"/>
          <w:lang w:val="en-US"/>
        </w:rPr>
        <w:t>[3]</w:t>
      </w:r>
      <w:r w:rsidRPr="0041642F">
        <w:rPr>
          <w:rFonts w:ascii="Times" w:hAnsi="Times" w:cs="Times"/>
          <w:noProof/>
          <w:sz w:val="24"/>
          <w:szCs w:val="24"/>
          <w:lang w:val="en-US"/>
        </w:rPr>
        <w:tab/>
        <w:t xml:space="preserve">Y Hedberg, O Karlsson, P Szakalos, I Odnevall Wallinder (2011) Materials Letters 65: 2089. </w:t>
      </w:r>
    </w:p>
    <w:p w:rsidR="0041642F" w:rsidRPr="0041642F" w:rsidRDefault="0041642F" w:rsidP="007B4AB1">
      <w:pPr>
        <w:spacing w:after="0" w:line="240" w:lineRule="auto"/>
        <w:rPr>
          <w:rFonts w:ascii="Times" w:hAnsi="Times" w:cs="Times"/>
          <w:noProof/>
          <w:sz w:val="24"/>
          <w:szCs w:val="24"/>
          <w:lang w:val="en-US"/>
        </w:rPr>
      </w:pPr>
      <w:r w:rsidRPr="0041642F">
        <w:rPr>
          <w:rFonts w:ascii="Times" w:hAnsi="Times" w:cs="Times"/>
          <w:noProof/>
          <w:sz w:val="24"/>
          <w:szCs w:val="24"/>
          <w:lang w:val="en-US"/>
        </w:rPr>
        <w:t>[4]</w:t>
      </w:r>
      <w:r w:rsidRPr="0041642F">
        <w:rPr>
          <w:rFonts w:ascii="Times" w:hAnsi="Times" w:cs="Times"/>
          <w:noProof/>
          <w:sz w:val="24"/>
          <w:szCs w:val="24"/>
          <w:lang w:val="en-US"/>
        </w:rPr>
        <w:tab/>
        <w:t xml:space="preserve">G Herting, I Odnevall Wallinder, C Leygraf (2005) Journal of The Electrochemical Society 152: B23. </w:t>
      </w:r>
    </w:p>
    <w:p w:rsidR="0041642F" w:rsidRDefault="0041642F" w:rsidP="007B4AB1">
      <w:pPr>
        <w:spacing w:after="0" w:line="240" w:lineRule="auto"/>
        <w:ind w:left="720" w:hanging="720"/>
        <w:rPr>
          <w:rFonts w:ascii="Calibri" w:hAnsi="Calibri" w:cs="Calibri"/>
          <w:noProof/>
          <w:lang w:val="en-US"/>
        </w:rPr>
      </w:pPr>
    </w:p>
    <w:p w:rsidR="0041642F" w:rsidRPr="00874389" w:rsidRDefault="0041642F" w:rsidP="00874389">
      <w:pPr>
        <w:spacing w:line="240" w:lineRule="auto"/>
        <w:rPr>
          <w:lang w:val="en-US"/>
        </w:rPr>
      </w:pPr>
    </w:p>
    <w:p w:rsidR="001763E0" w:rsidRDefault="001763E0"/>
    <w:sectPr w:rsidR="001763E0" w:rsidSect="0057007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AC" w:rsidRDefault="0041642F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AC" w:rsidRDefault="0041642F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07CAC" w:rsidRDefault="0041642F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AC" w:rsidRDefault="0041642F">
    <w:pPr>
      <w:pStyle w:val="Sidfo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AC" w:rsidRDefault="0041642F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AC" w:rsidRDefault="0041642F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AC" w:rsidRDefault="0041642F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304"/>
  <w:hyphenationZone w:val="425"/>
  <w:characterSpacingControl w:val="doNotCompress"/>
  <w:compat/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41642F"/>
    <w:rsid w:val="001763E0"/>
    <w:rsid w:val="0041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42F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  <w:rsid w:val="0041642F"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41642F"/>
  </w:style>
  <w:style w:type="paragraph" w:styleId="Sidhuvud">
    <w:name w:val="header"/>
    <w:basedOn w:val="Normal"/>
    <w:link w:val="SidhuvudChar"/>
    <w:uiPriority w:val="99"/>
    <w:semiHidden/>
    <w:unhideWhenUsed/>
    <w:rsid w:val="00416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1642F"/>
    <w:rPr>
      <w:rFonts w:eastAsiaTheme="minorEastAsia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16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1642F"/>
    <w:rPr>
      <w:rFonts w:eastAsiaTheme="minorEastAsia"/>
      <w:lang w:eastAsia="sv-SE"/>
    </w:rPr>
  </w:style>
  <w:style w:type="table" w:styleId="Tabellrutnt">
    <w:name w:val="Table Grid"/>
    <w:basedOn w:val="Normaltabell"/>
    <w:uiPriority w:val="59"/>
    <w:rsid w:val="004164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v-S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1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642F"/>
    <w:rPr>
      <w:rFonts w:ascii="Tahoma" w:eastAsiaTheme="minorEastAsia" w:hAnsi="Tahoma" w:cs="Tahoma"/>
      <w:sz w:val="16"/>
      <w:szCs w:val="16"/>
      <w:lang w:eastAsia="sv-SE"/>
    </w:rPr>
  </w:style>
  <w:style w:type="character" w:styleId="Radnummer">
    <w:name w:val="line number"/>
    <w:basedOn w:val="Standardstycketeckensnitt"/>
    <w:uiPriority w:val="99"/>
    <w:semiHidden/>
    <w:unhideWhenUsed/>
    <w:rsid w:val="00416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tiff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739</Words>
  <Characters>3922</Characters>
  <Application>Microsoft Office Word</Application>
  <DocSecurity>0</DocSecurity>
  <Lines>32</Lines>
  <Paragraphs>9</Paragraphs>
  <ScaleCrop>false</ScaleCrop>
  <Company>HP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Yolanda</cp:lastModifiedBy>
  <cp:revision>1</cp:revision>
  <dcterms:created xsi:type="dcterms:W3CDTF">2013-01-25T15:21:00Z</dcterms:created>
  <dcterms:modified xsi:type="dcterms:W3CDTF">2013-01-25T15:23:00Z</dcterms:modified>
</cp:coreProperties>
</file>