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3BCC9" w14:textId="6792C0C4" w:rsidR="003652C3" w:rsidRPr="00C4025E" w:rsidRDefault="003652C3" w:rsidP="00B7115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en-US" w:eastAsia="it-IT"/>
          <w14:ligatures w14:val="none"/>
        </w:rPr>
      </w:pPr>
      <w:r w:rsidRPr="00C4025E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en-US" w:eastAsia="it-IT"/>
          <w14:ligatures w14:val="none"/>
        </w:rPr>
        <w:t>SUPPLEMENTARY</w:t>
      </w:r>
      <w:r w:rsidR="00B71152" w:rsidRPr="00C4025E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en-US" w:eastAsia="it-IT"/>
          <w14:ligatures w14:val="none"/>
        </w:rPr>
        <w:t xml:space="preserve"> INFORMATION</w:t>
      </w:r>
      <w:bookmarkStart w:id="0" w:name="_GoBack"/>
      <w:bookmarkEnd w:id="0"/>
    </w:p>
    <w:p w14:paraId="03FA12BF" w14:textId="7CC450AE" w:rsidR="00C4025E" w:rsidRPr="00C4025E" w:rsidRDefault="00C4025E" w:rsidP="00B7115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en-US" w:eastAsia="it-IT"/>
          <w14:ligatures w14:val="none"/>
        </w:rPr>
      </w:pPr>
      <w:r w:rsidRPr="00C4025E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en-US" w:eastAsia="it-IT"/>
          <w14:ligatures w14:val="none"/>
        </w:rPr>
        <w:t>Journal of Materials Science: Materials in Medicine</w:t>
      </w:r>
    </w:p>
    <w:p w14:paraId="74F47DC2" w14:textId="77777777" w:rsidR="00B71152" w:rsidRPr="00B71152" w:rsidRDefault="00B71152" w:rsidP="00B7115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 w:eastAsia="it-IT"/>
          <w14:ligatures w14:val="none"/>
        </w:rPr>
      </w:pPr>
    </w:p>
    <w:p w14:paraId="48B5D717" w14:textId="77777777" w:rsidR="00B71152" w:rsidRDefault="00B71152" w:rsidP="00B71152">
      <w:pPr>
        <w:pStyle w:val="NormaleWeb"/>
        <w:spacing w:before="0" w:beforeAutospacing="0" w:after="0" w:afterAutospacing="0"/>
        <w:jc w:val="center"/>
        <w:rPr>
          <w:b/>
          <w:bCs/>
          <w:sz w:val="28"/>
          <w:szCs w:val="20"/>
          <w:lang w:val="en-GB"/>
        </w:rPr>
      </w:pPr>
      <w:r w:rsidRPr="00266DBA">
        <w:rPr>
          <w:b/>
          <w:bCs/>
          <w:sz w:val="28"/>
          <w:szCs w:val="20"/>
          <w:lang w:val="en-GB"/>
        </w:rPr>
        <w:t xml:space="preserve">Injectable bioactive scaffold able to </w:t>
      </w:r>
      <w:r>
        <w:rPr>
          <w:b/>
          <w:bCs/>
          <w:sz w:val="28"/>
          <w:szCs w:val="20"/>
          <w:lang w:val="en-GB"/>
        </w:rPr>
        <w:t>stimulate</w:t>
      </w:r>
      <w:r w:rsidRPr="00266DBA">
        <w:rPr>
          <w:b/>
          <w:bCs/>
          <w:sz w:val="28"/>
          <w:szCs w:val="20"/>
          <w:lang w:val="en-GB"/>
        </w:rPr>
        <w:t xml:space="preserve"> oral bone regeneration on demand</w:t>
      </w:r>
    </w:p>
    <w:p w14:paraId="030975BC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b/>
          <w:i/>
          <w:iCs/>
          <w:sz w:val="28"/>
          <w:szCs w:val="20"/>
          <w:lang w:val="en-GB"/>
        </w:rPr>
      </w:pPr>
    </w:p>
    <w:p w14:paraId="1CF661C0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i/>
          <w:iCs/>
          <w:sz w:val="22"/>
          <w:szCs w:val="20"/>
          <w:vertAlign w:val="superscript"/>
        </w:rPr>
      </w:pPr>
      <w:r w:rsidRPr="00266DBA">
        <w:rPr>
          <w:i/>
          <w:iCs/>
          <w:sz w:val="22"/>
          <w:szCs w:val="20"/>
        </w:rPr>
        <w:t>Anna Tampieri</w:t>
      </w:r>
      <w:r w:rsidRPr="00266DBA">
        <w:rPr>
          <w:i/>
          <w:iCs/>
          <w:sz w:val="22"/>
          <w:szCs w:val="20"/>
          <w:vertAlign w:val="superscript"/>
        </w:rPr>
        <w:t>1*</w:t>
      </w:r>
      <w:r w:rsidRPr="00266DBA">
        <w:rPr>
          <w:i/>
          <w:iCs/>
          <w:sz w:val="22"/>
          <w:szCs w:val="20"/>
        </w:rPr>
        <w:t>, Marta Tavoni</w:t>
      </w:r>
      <w:r w:rsidRPr="00266DBA">
        <w:rPr>
          <w:i/>
          <w:iCs/>
          <w:sz w:val="22"/>
          <w:szCs w:val="20"/>
          <w:vertAlign w:val="superscript"/>
        </w:rPr>
        <w:t>1</w:t>
      </w:r>
      <w:r w:rsidRPr="00266DBA">
        <w:rPr>
          <w:i/>
          <w:iCs/>
          <w:sz w:val="22"/>
          <w:szCs w:val="20"/>
        </w:rPr>
        <w:t>, Teresa Vicidomini</w:t>
      </w:r>
      <w:r w:rsidRPr="00266DBA">
        <w:rPr>
          <w:i/>
          <w:iCs/>
          <w:sz w:val="22"/>
          <w:szCs w:val="20"/>
          <w:vertAlign w:val="superscript"/>
        </w:rPr>
        <w:t>2</w:t>
      </w:r>
      <w:r w:rsidRPr="00266DBA">
        <w:rPr>
          <w:i/>
          <w:iCs/>
          <w:sz w:val="22"/>
          <w:szCs w:val="20"/>
        </w:rPr>
        <w:t>, Hina Inam</w:t>
      </w:r>
      <w:r w:rsidRPr="00266DBA">
        <w:rPr>
          <w:i/>
          <w:iCs/>
          <w:sz w:val="22"/>
          <w:szCs w:val="20"/>
          <w:vertAlign w:val="superscript"/>
        </w:rPr>
        <w:t>1,3</w:t>
      </w:r>
      <w:r w:rsidRPr="00266DBA">
        <w:rPr>
          <w:i/>
          <w:iCs/>
          <w:sz w:val="22"/>
          <w:szCs w:val="20"/>
        </w:rPr>
        <w:t>, Elisa Restivo</w:t>
      </w:r>
      <w:r w:rsidRPr="00266DBA">
        <w:rPr>
          <w:i/>
          <w:iCs/>
          <w:sz w:val="22"/>
          <w:szCs w:val="20"/>
          <w:vertAlign w:val="superscript"/>
        </w:rPr>
        <w:t>4</w:t>
      </w:r>
      <w:r w:rsidRPr="00266DBA">
        <w:rPr>
          <w:i/>
          <w:iCs/>
          <w:sz w:val="22"/>
          <w:szCs w:val="20"/>
        </w:rPr>
        <w:t>, Livia Visai</w:t>
      </w:r>
      <w:r w:rsidRPr="00266DBA">
        <w:rPr>
          <w:i/>
          <w:iCs/>
          <w:sz w:val="22"/>
          <w:szCs w:val="20"/>
          <w:vertAlign w:val="superscript"/>
        </w:rPr>
        <w:t>4,5,6</w:t>
      </w:r>
      <w:r w:rsidRPr="00266DBA">
        <w:rPr>
          <w:i/>
          <w:iCs/>
          <w:sz w:val="22"/>
          <w:szCs w:val="20"/>
        </w:rPr>
        <w:t>, Umberto Romeo</w:t>
      </w:r>
      <w:r w:rsidRPr="00266DBA">
        <w:rPr>
          <w:i/>
          <w:iCs/>
          <w:sz w:val="22"/>
          <w:szCs w:val="20"/>
          <w:vertAlign w:val="superscript"/>
        </w:rPr>
        <w:t>2</w:t>
      </w:r>
      <w:r w:rsidRPr="00266DBA">
        <w:rPr>
          <w:i/>
          <w:iCs/>
          <w:sz w:val="22"/>
          <w:szCs w:val="20"/>
        </w:rPr>
        <w:t>, Simone Sprio</w:t>
      </w:r>
      <w:r w:rsidRPr="00266DBA">
        <w:rPr>
          <w:i/>
          <w:iCs/>
          <w:sz w:val="22"/>
          <w:szCs w:val="20"/>
          <w:vertAlign w:val="superscript"/>
        </w:rPr>
        <w:t>1*</w:t>
      </w:r>
    </w:p>
    <w:p w14:paraId="3310BBEC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i/>
          <w:iCs/>
          <w:sz w:val="20"/>
          <w:szCs w:val="20"/>
          <w:vertAlign w:val="superscript"/>
        </w:rPr>
      </w:pPr>
    </w:p>
    <w:p w14:paraId="24062DEB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1</w:t>
      </w:r>
      <w:r w:rsidRPr="00266DBA">
        <w:rPr>
          <w:sz w:val="20"/>
          <w:szCs w:val="20"/>
          <w:lang w:val="en-GB"/>
        </w:rPr>
        <w:t>Institute of Science, Technology and Sustainability for Ceramics - Italian National Research Council (ISSMC-CNR), via Granarolo 64, Faenza 48018 Italy</w:t>
      </w:r>
    </w:p>
    <w:p w14:paraId="1C1C5A67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2</w:t>
      </w:r>
      <w:r w:rsidRPr="00266DBA">
        <w:rPr>
          <w:sz w:val="20"/>
          <w:szCs w:val="20"/>
          <w:lang w:val="en-GB"/>
        </w:rPr>
        <w:t>Department of Oral and Maxillofacial Sciences Sapienza University of Rome, Rome, Italy</w:t>
      </w:r>
    </w:p>
    <w:p w14:paraId="06C4E695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3</w:t>
      </w:r>
      <w:r w:rsidRPr="00266DBA">
        <w:rPr>
          <w:sz w:val="20"/>
          <w:szCs w:val="20"/>
          <w:lang w:val="en-GB"/>
        </w:rPr>
        <w:t>Department of Chemistry, Life Science and Environmental Sustainability, Parma University, Parco Area delle Scienze, 43124, Parma</w:t>
      </w:r>
    </w:p>
    <w:p w14:paraId="4ACE8858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4</w:t>
      </w:r>
      <w:r w:rsidRPr="00266DBA">
        <w:rPr>
          <w:sz w:val="20"/>
          <w:szCs w:val="20"/>
          <w:lang w:val="en-GB"/>
        </w:rPr>
        <w:t>Molecular Medicine Department (DMM), Center for Health Technologies (CHT), UdR INSTM, University of Pavia, 27100 Pavia, Italy,</w:t>
      </w:r>
    </w:p>
    <w:p w14:paraId="705163DE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5</w:t>
      </w:r>
      <w:r w:rsidRPr="00266DBA">
        <w:rPr>
          <w:sz w:val="20"/>
          <w:szCs w:val="20"/>
          <w:lang w:val="en-GB"/>
        </w:rPr>
        <w:t xml:space="preserve">UOR6 Nanotechnology Laboratory, Department of Prevention and Rehabilitation in Occupational Medicine and Specialty Medicine, </w:t>
      </w:r>
      <w:proofErr w:type="spellStart"/>
      <w:r w:rsidRPr="00266DBA">
        <w:rPr>
          <w:sz w:val="20"/>
          <w:szCs w:val="20"/>
          <w:lang w:val="en-GB"/>
        </w:rPr>
        <w:t>Istituti</w:t>
      </w:r>
      <w:proofErr w:type="spellEnd"/>
      <w:r w:rsidRPr="00266DBA">
        <w:rPr>
          <w:sz w:val="20"/>
          <w:szCs w:val="20"/>
          <w:lang w:val="en-GB"/>
        </w:rPr>
        <w:t xml:space="preserve"> </w:t>
      </w:r>
      <w:proofErr w:type="spellStart"/>
      <w:r w:rsidRPr="00266DBA">
        <w:rPr>
          <w:sz w:val="20"/>
          <w:szCs w:val="20"/>
          <w:lang w:val="en-GB"/>
        </w:rPr>
        <w:t>Clinici</w:t>
      </w:r>
      <w:proofErr w:type="spellEnd"/>
      <w:r w:rsidRPr="00266DBA">
        <w:rPr>
          <w:sz w:val="20"/>
          <w:szCs w:val="20"/>
          <w:lang w:val="en-GB"/>
        </w:rPr>
        <w:t xml:space="preserve"> </w:t>
      </w:r>
      <w:proofErr w:type="spellStart"/>
      <w:r w:rsidRPr="00266DBA">
        <w:rPr>
          <w:sz w:val="20"/>
          <w:szCs w:val="20"/>
          <w:lang w:val="en-GB"/>
        </w:rPr>
        <w:t>Scientifici</w:t>
      </w:r>
      <w:proofErr w:type="spellEnd"/>
      <w:r w:rsidRPr="00266DBA">
        <w:rPr>
          <w:sz w:val="20"/>
          <w:szCs w:val="20"/>
          <w:lang w:val="en-GB"/>
        </w:rPr>
        <w:t xml:space="preserve"> Maugeri IRCCS, Via Maugeri 4, 27100 Pavia, Italy</w:t>
      </w:r>
    </w:p>
    <w:p w14:paraId="7D713BEC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sz w:val="20"/>
          <w:szCs w:val="20"/>
          <w:lang w:val="en-GB"/>
        </w:rPr>
      </w:pPr>
      <w:r w:rsidRPr="00266DBA">
        <w:rPr>
          <w:sz w:val="20"/>
          <w:szCs w:val="20"/>
          <w:vertAlign w:val="superscript"/>
          <w:lang w:val="en-GB"/>
        </w:rPr>
        <w:t>6</w:t>
      </w:r>
      <w:r w:rsidRPr="00266DBA">
        <w:rPr>
          <w:sz w:val="20"/>
          <w:szCs w:val="20"/>
          <w:lang w:val="en-GB"/>
        </w:rPr>
        <w:t>Interuniversity Center for the Promotion of the 3Rs Principles in Teaching and Research (Centro 3R), Operative Unit (OU) of University of Pavia, 27100 Pavia, Italy</w:t>
      </w:r>
    </w:p>
    <w:p w14:paraId="7C14CBBC" w14:textId="77777777" w:rsidR="00B71152" w:rsidRDefault="00B71152" w:rsidP="00B71152">
      <w:pPr>
        <w:pStyle w:val="NormaleWeb"/>
        <w:spacing w:before="0" w:beforeAutospacing="0" w:after="0" w:afterAutospacing="0"/>
        <w:jc w:val="center"/>
        <w:rPr>
          <w:b/>
          <w:bCs/>
          <w:sz w:val="20"/>
          <w:szCs w:val="20"/>
          <w:lang w:val="en-US"/>
        </w:rPr>
      </w:pPr>
    </w:p>
    <w:p w14:paraId="44D8E701" w14:textId="77777777" w:rsidR="00B71152" w:rsidRPr="00266DBA" w:rsidRDefault="00B71152" w:rsidP="00B71152">
      <w:pPr>
        <w:pStyle w:val="NormaleWeb"/>
        <w:spacing w:before="0" w:beforeAutospacing="0" w:after="0" w:afterAutospacing="0"/>
        <w:jc w:val="center"/>
        <w:rPr>
          <w:b/>
          <w:bCs/>
          <w:sz w:val="20"/>
          <w:szCs w:val="20"/>
          <w:lang w:val="en-US"/>
        </w:rPr>
      </w:pPr>
    </w:p>
    <w:p w14:paraId="5022E701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b/>
          <w:bCs/>
          <w:sz w:val="20"/>
          <w:szCs w:val="20"/>
        </w:rPr>
      </w:pPr>
      <w:r w:rsidRPr="00266DBA">
        <w:rPr>
          <w:b/>
          <w:bCs/>
          <w:sz w:val="20"/>
          <w:szCs w:val="20"/>
        </w:rPr>
        <w:t xml:space="preserve">E-mail </w:t>
      </w:r>
      <w:proofErr w:type="spellStart"/>
      <w:r w:rsidRPr="00266DBA">
        <w:rPr>
          <w:b/>
          <w:bCs/>
          <w:sz w:val="20"/>
          <w:szCs w:val="20"/>
        </w:rPr>
        <w:t>addresses</w:t>
      </w:r>
      <w:proofErr w:type="spellEnd"/>
    </w:p>
    <w:p w14:paraId="660502CD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Anna Tampieri: </w:t>
      </w:r>
      <w:hyperlink r:id="rId6" w:history="1">
        <w:r w:rsidRPr="00266DBA">
          <w:rPr>
            <w:rStyle w:val="Collegamentoipertestuale"/>
            <w:sz w:val="20"/>
            <w:szCs w:val="20"/>
          </w:rPr>
          <w:t>anna.tampieri@issmc.cnr.it</w:t>
        </w:r>
      </w:hyperlink>
    </w:p>
    <w:p w14:paraId="694972D3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Marta Tavoni: </w:t>
      </w:r>
      <w:hyperlink r:id="rId7" w:history="1">
        <w:r w:rsidRPr="00266DBA">
          <w:rPr>
            <w:rStyle w:val="Collegamentoipertestuale"/>
            <w:sz w:val="20"/>
            <w:szCs w:val="20"/>
          </w:rPr>
          <w:t>marta.tavoni@issmc.cnr.it</w:t>
        </w:r>
      </w:hyperlink>
    </w:p>
    <w:p w14:paraId="41C6E843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Teresa </w:t>
      </w:r>
      <w:proofErr w:type="spellStart"/>
      <w:r w:rsidRPr="00266DBA">
        <w:rPr>
          <w:sz w:val="20"/>
          <w:szCs w:val="20"/>
        </w:rPr>
        <w:t>Vicidomini</w:t>
      </w:r>
      <w:proofErr w:type="spellEnd"/>
      <w:r w:rsidRPr="00266DBA">
        <w:rPr>
          <w:sz w:val="20"/>
          <w:szCs w:val="20"/>
        </w:rPr>
        <w:t xml:space="preserve">: </w:t>
      </w:r>
      <w:hyperlink r:id="rId8" w:history="1">
        <w:r w:rsidRPr="00266DBA">
          <w:rPr>
            <w:rStyle w:val="Collegamentoipertestuale"/>
            <w:sz w:val="20"/>
            <w:szCs w:val="20"/>
          </w:rPr>
          <w:t>vicidomini.1859365@studenti.uniroma1.it</w:t>
        </w:r>
      </w:hyperlink>
    </w:p>
    <w:p w14:paraId="06C9237E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Hina Inam: </w:t>
      </w:r>
      <w:hyperlink r:id="rId9" w:history="1">
        <w:r w:rsidRPr="00266DBA">
          <w:rPr>
            <w:rStyle w:val="Collegamentoipertestuale"/>
            <w:sz w:val="20"/>
            <w:szCs w:val="20"/>
          </w:rPr>
          <w:t>hina.inam@issmc.cnr.it</w:t>
        </w:r>
      </w:hyperlink>
    </w:p>
    <w:p w14:paraId="6D634162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Elisa </w:t>
      </w:r>
      <w:proofErr w:type="spellStart"/>
      <w:r w:rsidRPr="00266DBA">
        <w:rPr>
          <w:sz w:val="20"/>
          <w:szCs w:val="20"/>
        </w:rPr>
        <w:t>Restivo</w:t>
      </w:r>
      <w:proofErr w:type="spellEnd"/>
      <w:r w:rsidRPr="00266DBA">
        <w:rPr>
          <w:sz w:val="20"/>
          <w:szCs w:val="20"/>
        </w:rPr>
        <w:t xml:space="preserve">: </w:t>
      </w:r>
      <w:hyperlink r:id="rId10" w:history="1">
        <w:r w:rsidRPr="00266DBA">
          <w:rPr>
            <w:rStyle w:val="Collegamentoipertestuale"/>
            <w:sz w:val="20"/>
            <w:szCs w:val="20"/>
          </w:rPr>
          <w:t>elisa.restivo01@universitadipavia.it</w:t>
        </w:r>
      </w:hyperlink>
    </w:p>
    <w:p w14:paraId="13D037AD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Livia Visai: </w:t>
      </w:r>
      <w:hyperlink r:id="rId11" w:history="1">
        <w:r w:rsidRPr="00266DBA">
          <w:rPr>
            <w:rStyle w:val="Collegamentoipertestuale"/>
            <w:sz w:val="20"/>
            <w:szCs w:val="20"/>
          </w:rPr>
          <w:t>livia.visai@unipv.it</w:t>
        </w:r>
      </w:hyperlink>
    </w:p>
    <w:p w14:paraId="35F4B10E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266DBA">
        <w:rPr>
          <w:sz w:val="20"/>
          <w:szCs w:val="20"/>
        </w:rPr>
        <w:t xml:space="preserve">Umberto Romeo: </w:t>
      </w:r>
      <w:hyperlink r:id="rId12" w:history="1">
        <w:r w:rsidRPr="00266DBA">
          <w:rPr>
            <w:rStyle w:val="Collegamentoipertestuale"/>
            <w:sz w:val="20"/>
            <w:szCs w:val="20"/>
          </w:rPr>
          <w:t>umberto.romeo@uniroma1.it</w:t>
        </w:r>
      </w:hyperlink>
    </w:p>
    <w:p w14:paraId="07392B53" w14:textId="77777777" w:rsidR="00B71152" w:rsidRDefault="00B71152" w:rsidP="00B71152">
      <w:pPr>
        <w:pStyle w:val="NormaleWeb"/>
        <w:spacing w:before="0" w:beforeAutospacing="0" w:after="0" w:afterAutospacing="0"/>
        <w:rPr>
          <w:rStyle w:val="Collegamentoipertestuale"/>
          <w:sz w:val="20"/>
          <w:szCs w:val="20"/>
        </w:rPr>
      </w:pPr>
      <w:r w:rsidRPr="00266DBA">
        <w:rPr>
          <w:sz w:val="20"/>
          <w:szCs w:val="20"/>
        </w:rPr>
        <w:t xml:space="preserve">Simone Sprio: </w:t>
      </w:r>
      <w:hyperlink r:id="rId13" w:history="1">
        <w:r w:rsidRPr="00266DBA">
          <w:rPr>
            <w:rStyle w:val="Collegamentoipertestuale"/>
            <w:sz w:val="20"/>
            <w:szCs w:val="20"/>
          </w:rPr>
          <w:t>simone.sprio@issmc.cnr.it</w:t>
        </w:r>
      </w:hyperlink>
    </w:p>
    <w:p w14:paraId="373FBC56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</w:p>
    <w:p w14:paraId="2328F707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</w:rPr>
      </w:pPr>
    </w:p>
    <w:p w14:paraId="75997B77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b/>
          <w:bCs/>
          <w:sz w:val="20"/>
          <w:szCs w:val="20"/>
          <w:lang w:val="en-GB"/>
        </w:rPr>
      </w:pPr>
      <w:r w:rsidRPr="00266DBA">
        <w:rPr>
          <w:b/>
          <w:bCs/>
          <w:sz w:val="20"/>
          <w:szCs w:val="20"/>
          <w:lang w:val="en-GB"/>
        </w:rPr>
        <w:t>*Corresponding Authors</w:t>
      </w:r>
    </w:p>
    <w:p w14:paraId="1C227FB7" w14:textId="77777777" w:rsidR="00B71152" w:rsidRPr="00266DBA" w:rsidRDefault="00B71152" w:rsidP="00B71152">
      <w:pPr>
        <w:pStyle w:val="NormaleWeb"/>
        <w:spacing w:before="0" w:beforeAutospacing="0" w:after="0" w:afterAutospacing="0"/>
        <w:rPr>
          <w:sz w:val="20"/>
          <w:szCs w:val="20"/>
          <w:lang w:val="en-GB"/>
        </w:rPr>
      </w:pPr>
      <w:r w:rsidRPr="00266DBA">
        <w:rPr>
          <w:sz w:val="20"/>
          <w:szCs w:val="20"/>
          <w:lang w:val="en-GB"/>
        </w:rPr>
        <w:t>Anna Tampieri, ISSMC-CNR, Tel. +39 0546 699711, Fax: +39 0546 46381</w:t>
      </w:r>
    </w:p>
    <w:p w14:paraId="728A5024" w14:textId="77777777" w:rsidR="00B71152" w:rsidRDefault="00B71152" w:rsidP="00B71152">
      <w:pPr>
        <w:pStyle w:val="NormaleWeb"/>
        <w:spacing w:before="0" w:beforeAutospacing="0" w:after="0" w:afterAutospacing="0"/>
        <w:rPr>
          <w:sz w:val="20"/>
          <w:szCs w:val="20"/>
          <w:lang w:val="en-GB"/>
        </w:rPr>
      </w:pPr>
      <w:r w:rsidRPr="005604F1">
        <w:rPr>
          <w:sz w:val="20"/>
          <w:szCs w:val="20"/>
        </w:rPr>
        <w:t xml:space="preserve">Simone Sprio, ISSMC-CNR, Tel. </w:t>
      </w:r>
      <w:r w:rsidRPr="00266DBA">
        <w:rPr>
          <w:sz w:val="20"/>
          <w:szCs w:val="20"/>
          <w:lang w:val="en-GB"/>
        </w:rPr>
        <w:t>+39 0546 699711, Fax: +39 0546 46381</w:t>
      </w:r>
    </w:p>
    <w:p w14:paraId="093EC91B" w14:textId="3F316BEA" w:rsidR="00B71152" w:rsidRPr="003652C3" w:rsidRDefault="00B71152" w:rsidP="00B71152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en-US" w:eastAsia="it-IT"/>
          <w14:ligatures w14:val="none"/>
        </w:rPr>
      </w:pPr>
      <w:r>
        <w:rPr>
          <w:sz w:val="20"/>
          <w:szCs w:val="20"/>
        </w:rPr>
        <w:br w:type="page"/>
      </w:r>
    </w:p>
    <w:p w14:paraId="1B6E1F79" w14:textId="77777777" w:rsidR="003652C3" w:rsidRPr="003652C3" w:rsidRDefault="003652C3" w:rsidP="003652C3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en-US" w:eastAsia="it-IT"/>
          <w14:ligatures w14:val="none"/>
        </w:rPr>
      </w:pPr>
      <w:r w:rsidRPr="003652C3">
        <w:rPr>
          <w:rFonts w:ascii="Times New Roman" w:hAnsi="Times New Roman" w:cs="Times New Roman"/>
          <w:b/>
          <w:noProof/>
          <w:color w:val="000000"/>
          <w:kern w:val="0"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201D30CE" wp14:editId="1AE62502">
            <wp:simplePos x="0" y="0"/>
            <wp:positionH relativeFrom="column">
              <wp:posOffset>1314958</wp:posOffset>
            </wp:positionH>
            <wp:positionV relativeFrom="paragraph">
              <wp:posOffset>205105</wp:posOffset>
            </wp:positionV>
            <wp:extent cx="3122930" cy="2910840"/>
            <wp:effectExtent l="0" t="0" r="1270" b="3810"/>
            <wp:wrapTopAndBottom/>
            <wp:docPr id="3" name="Immagine 2" descr="Immagine che contiene schermat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0E62FFC-209B-1450-B6AC-857E658A34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Immagine che contiene schermata&#10;&#10;Descrizione generata automaticamente">
                      <a:extLst>
                        <a:ext uri="{FF2B5EF4-FFF2-40B4-BE49-F238E27FC236}">
                          <a16:creationId xmlns:a16="http://schemas.microsoft.com/office/drawing/2014/main" id="{90E62FFC-209B-1450-B6AC-857E658A34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A1E20" w14:textId="2F30B610" w:rsidR="003652C3" w:rsidRPr="003652C3" w:rsidRDefault="003652C3" w:rsidP="003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</w:pPr>
      <w:r w:rsidRPr="003652C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it-IT"/>
          <w14:ligatures w14:val="none"/>
        </w:rPr>
        <w:t xml:space="preserve">Fig S1 – 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GB" w:eastAsia="it-IT"/>
          <w14:ligatures w14:val="none"/>
        </w:rPr>
        <w:t xml:space="preserve">Cell morphology and distribution. 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it-IT"/>
          <w14:ligatures w14:val="none"/>
        </w:rPr>
        <w:t>SaOs-2 cells were seeded on CPC control scaffold and incubated with proliferative medium for 24h, 72h and 168h, at 37°C + 5% CO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bscript"/>
          <w:lang w:val="en-GB" w:eastAsia="it-IT"/>
          <w14:ligatures w14:val="none"/>
        </w:rPr>
        <w:t>2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it-IT"/>
          <w14:ligatures w14:val="none"/>
        </w:rPr>
        <w:t xml:space="preserve"> in SMF (-) (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GB" w:eastAsia="it-IT"/>
          <w14:ligatures w14:val="none"/>
        </w:rPr>
        <w:t>a, c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it-IT"/>
          <w14:ligatures w14:val="none"/>
        </w:rPr>
        <w:t>) and SMF (+) (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GB" w:eastAsia="it-IT"/>
          <w14:ligatures w14:val="none"/>
        </w:rPr>
        <w:t>b, d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it-IT"/>
          <w14:ligatures w14:val="none"/>
        </w:rPr>
        <w:t xml:space="preserve">). Cell 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>morphology was evaluated through CLSM (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US" w:eastAsia="it-IT"/>
          <w14:ligatures w14:val="none"/>
        </w:rPr>
        <w:t>a-b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>) to investigate cell adhesion after 24h. SEM analysis (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US" w:eastAsia="it-IT"/>
          <w14:ligatures w14:val="none"/>
        </w:rPr>
        <w:t>c-d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 xml:space="preserve">) was performed after 168h to evaluate cell distribution on surfaces. 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US" w:eastAsia="it-IT"/>
          <w14:ligatures w14:val="none"/>
        </w:rPr>
        <w:t xml:space="preserve">a, b 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 xml:space="preserve">– CLSM images acquired with 2.5 electron zoom of 40× magnification (scale bar 20 µm). Cell nuclei were stained with Hoechst 33342 (in blue) and cytoskeletal 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l-GR" w:eastAsia="it-IT"/>
          <w14:ligatures w14:val="none"/>
        </w:rPr>
        <w:t>β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>-tubulin with an anti-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l-GR" w:eastAsia="it-IT"/>
          <w14:ligatures w14:val="none"/>
        </w:rPr>
        <w:t>β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 xml:space="preserve"> tubulin antibody Alexa Fluor 488-conjugated (in green).  </w:t>
      </w:r>
      <w:r w:rsidRPr="003652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val="en-US" w:eastAsia="it-IT"/>
          <w14:ligatures w14:val="none"/>
        </w:rPr>
        <w:t xml:space="preserve">c, d </w:t>
      </w:r>
      <w:r w:rsidRPr="003652C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  <w:t>– SEM images of cells were acquired at 500× magnification (scale bar 100 µm) and insets at 1.5k× magnification (scale bar 10 µm). A well-formed flat layer of cells was observable on CPC scaffold in +/- SMF.</w:t>
      </w:r>
    </w:p>
    <w:p w14:paraId="0122A22C" w14:textId="77777777" w:rsidR="003652C3" w:rsidRPr="003652C3" w:rsidRDefault="003652C3" w:rsidP="003652C3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  <w14:ligatures w14:val="none"/>
        </w:rPr>
      </w:pPr>
      <w:r w:rsidRPr="003652C3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A266CDC" wp14:editId="7F2AF10F">
            <wp:simplePos x="0" y="0"/>
            <wp:positionH relativeFrom="column">
              <wp:posOffset>1755521</wp:posOffset>
            </wp:positionH>
            <wp:positionV relativeFrom="paragraph">
              <wp:posOffset>275590</wp:posOffset>
            </wp:positionV>
            <wp:extent cx="2536190" cy="1612265"/>
            <wp:effectExtent l="0" t="0" r="0" b="0"/>
            <wp:wrapTopAndBottom/>
            <wp:docPr id="10" name="Immagine 2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2" descr="Immagine che contiene testo, schermata, Carattere, numer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41EB8" w14:textId="77777777" w:rsidR="003652C3" w:rsidRPr="003652C3" w:rsidRDefault="003652C3" w:rsidP="003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3652C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GB"/>
        </w:rPr>
        <w:t xml:space="preserve">Table S1 </w:t>
      </w:r>
      <w:r w:rsidRPr="003652C3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– Alkaline phosphatase quantification and activity on CPC. 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SaOs-2 cells were seeded on CPC scaffolds and incubated with proliferative medium for 7 days, at 37°C + 5% CO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vertAlign w:val="subscript"/>
          <w:lang w:val="en-GB"/>
        </w:rPr>
        <w:t>2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. After evaluating cell viability, the proteins were extracted, and the quantity of alkaline phosphatase (ALP) was determined through ELISA assay and reported as micrograms produced on CPC scaffolds. </w:t>
      </w:r>
    </w:p>
    <w:p w14:paraId="210B3D2F" w14:textId="77777777" w:rsidR="003652C3" w:rsidRPr="003652C3" w:rsidRDefault="003652C3" w:rsidP="003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The activity of ALP enzyme was determined after 7 days of cell incubation. Data were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</w:rPr>
        <w:t xml:space="preserve"> corrected for micrograms of expressed ALP protein on CPC and reported as micromoles of </w:t>
      </w:r>
      <w:r w:rsidRPr="003652C3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US"/>
        </w:rPr>
        <w:t>p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</w:rPr>
        <w:t>-</w:t>
      </w:r>
      <w:proofErr w:type="spellStart"/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</w:rPr>
        <w:t>nitrophenol</w:t>
      </w:r>
      <w:proofErr w:type="spellEnd"/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</w:rPr>
        <w:t xml:space="preserve"> produced per min per microgram of ALP protein. All data reported in the table 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were expressed </w:t>
      </w:r>
      <w:r w:rsidRPr="003652C3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</w:rPr>
        <w:t xml:space="preserve">as the mean values ± SD of results from three measurements in two separated experiments. No statistically significant differences (p &gt; 0.05) were observed in ALP expression and ALP activity between +/- SMF conditions. </w:t>
      </w:r>
    </w:p>
    <w:p w14:paraId="4736E5DD" w14:textId="77777777" w:rsidR="003652C3" w:rsidRPr="003652C3" w:rsidRDefault="003652C3" w:rsidP="003652C3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en-GB" w:eastAsia="it-IT"/>
          <w14:ligatures w14:val="none"/>
        </w:rPr>
      </w:pPr>
    </w:p>
    <w:sectPr w:rsidR="003652C3" w:rsidRPr="003652C3" w:rsidSect="00D6777D">
      <w:footerReference w:type="default" r:id="rId16"/>
      <w:pgSz w:w="11906" w:h="16838"/>
      <w:pgMar w:top="1417" w:right="1134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A3800" w14:textId="77777777" w:rsidR="00C378E3" w:rsidRDefault="00C378E3">
      <w:pPr>
        <w:spacing w:after="0" w:line="240" w:lineRule="auto"/>
      </w:pPr>
      <w:r>
        <w:separator/>
      </w:r>
    </w:p>
  </w:endnote>
  <w:endnote w:type="continuationSeparator" w:id="0">
    <w:p w14:paraId="48D8D5F3" w14:textId="77777777" w:rsidR="00C378E3" w:rsidRDefault="00C3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801315"/>
      <w:docPartObj>
        <w:docPartGallery w:val="Page Numbers (Bottom of Page)"/>
        <w:docPartUnique/>
      </w:docPartObj>
    </w:sdtPr>
    <w:sdtEndPr/>
    <w:sdtContent>
      <w:p w14:paraId="7E52E448" w14:textId="59FA0861" w:rsidR="00C378E3" w:rsidRDefault="003652C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25E">
          <w:rPr>
            <w:noProof/>
          </w:rPr>
          <w:t>2</w:t>
        </w:r>
        <w:r>
          <w:fldChar w:fldCharType="end"/>
        </w:r>
      </w:p>
    </w:sdtContent>
  </w:sdt>
  <w:p w14:paraId="4D0CA7B9" w14:textId="77777777" w:rsidR="00C378E3" w:rsidRDefault="00C378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FE5EF" w14:textId="77777777" w:rsidR="00C378E3" w:rsidRDefault="00C378E3">
      <w:pPr>
        <w:spacing w:after="0" w:line="240" w:lineRule="auto"/>
      </w:pPr>
      <w:r>
        <w:separator/>
      </w:r>
    </w:p>
  </w:footnote>
  <w:footnote w:type="continuationSeparator" w:id="0">
    <w:p w14:paraId="2A883377" w14:textId="77777777" w:rsidR="00C378E3" w:rsidRDefault="00C37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C3"/>
    <w:rsid w:val="003652C3"/>
    <w:rsid w:val="00477877"/>
    <w:rsid w:val="00A71B64"/>
    <w:rsid w:val="00B71152"/>
    <w:rsid w:val="00C322F9"/>
    <w:rsid w:val="00C378E3"/>
    <w:rsid w:val="00C4025E"/>
    <w:rsid w:val="00DA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84BF"/>
  <w15:chartTrackingRefBased/>
  <w15:docId w15:val="{A37F6D73-4196-4850-B119-0F0CE401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52C3"/>
    <w:rPr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652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2C3"/>
    <w:rPr>
      <w:kern w:val="2"/>
      <w:lang w:val="it-IT"/>
      <w14:ligatures w14:val="standardContextual"/>
    </w:rPr>
  </w:style>
  <w:style w:type="paragraph" w:styleId="NormaleWeb">
    <w:name w:val="Normal (Web)"/>
    <w:basedOn w:val="Normale"/>
    <w:uiPriority w:val="99"/>
    <w:unhideWhenUsed/>
    <w:rsid w:val="00B7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711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idomini.1859365@studenti.uniroma1.it" TargetMode="External"/><Relationship Id="rId13" Type="http://schemas.openxmlformats.org/officeDocument/2006/relationships/hyperlink" Target="mailto:simone.sprio@issmc.cnr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ta.tavoni@issmc.cnr.it" TargetMode="External"/><Relationship Id="rId12" Type="http://schemas.openxmlformats.org/officeDocument/2006/relationships/hyperlink" Target="mailto:umberto.romeo@uniroma1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anna.tampieri@issmc.cnr.it" TargetMode="External"/><Relationship Id="rId11" Type="http://schemas.openxmlformats.org/officeDocument/2006/relationships/hyperlink" Target="mailto:livia.visai@unipv.it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0" Type="http://schemas.openxmlformats.org/officeDocument/2006/relationships/hyperlink" Target="mailto:elisa.restivo01@universitadipavi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ina.inam@issmc.cnr.it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TAVONI</dc:creator>
  <cp:keywords/>
  <dc:description/>
  <cp:lastModifiedBy>Marta TAVONI</cp:lastModifiedBy>
  <cp:revision>4</cp:revision>
  <dcterms:created xsi:type="dcterms:W3CDTF">2025-01-07T14:33:00Z</dcterms:created>
  <dcterms:modified xsi:type="dcterms:W3CDTF">2025-01-13T08:39:00Z</dcterms:modified>
</cp:coreProperties>
</file>