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790C20">
      <w:pPr>
        <w:spacing w:before="312" w:beforeLines="100" w:line="36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Supplementary material</w:t>
      </w:r>
    </w:p>
    <w:p w14:paraId="78FFDE34">
      <w:pPr>
        <w:spacing w:before="312" w:beforeLines="100" w:line="360" w:lineRule="auto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Fabrication and characterization of an anti-corrosion/</w:t>
      </w:r>
      <w:r>
        <w:rPr>
          <w:rFonts w:hint="eastAsia" w:ascii="Times New Roman" w:hAnsi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/>
          <w:b/>
          <w:bCs/>
          <w:sz w:val="32"/>
          <w:szCs w:val="32"/>
        </w:rPr>
        <w:t>infection VAN@PLGA/HA/CMCS composite coating on magnesium alloy</w:t>
      </w:r>
    </w:p>
    <w:p w14:paraId="64F9AC61">
      <w:pPr>
        <w:spacing w:before="312" w:beforeLines="100" w:line="360" w:lineRule="auto"/>
        <w:rPr>
          <w:rFonts w:hint="eastAsia"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Jian He </w:t>
      </w:r>
      <w:r>
        <w:rPr>
          <w:rFonts w:ascii="Times New Roman" w:hAnsi="Times New Roman"/>
          <w:sz w:val="24"/>
          <w:vertAlign w:val="superscript"/>
        </w:rPr>
        <w:t>a, b</w:t>
      </w:r>
      <w:r>
        <w:rPr>
          <w:rFonts w:ascii="Times New Roman" w:hAnsi="Times New Roman"/>
          <w:sz w:val="24"/>
        </w:rPr>
        <w:t xml:space="preserve">, Xu Cheng </w:t>
      </w:r>
      <w:r>
        <w:rPr>
          <w:rFonts w:ascii="Times New Roman" w:hAnsi="Times New Roman"/>
          <w:sz w:val="24"/>
          <w:vertAlign w:val="superscript"/>
        </w:rPr>
        <w:t>c</w:t>
      </w:r>
      <w:r>
        <w:rPr>
          <w:rFonts w:ascii="Times New Roman" w:hAnsi="Times New Roman"/>
          <w:sz w:val="24"/>
        </w:rPr>
        <w:t xml:space="preserve">, Songqiang Zhang </w:t>
      </w:r>
      <w:r>
        <w:rPr>
          <w:rFonts w:ascii="Times New Roman" w:hAnsi="Times New Roman"/>
          <w:sz w:val="24"/>
          <w:vertAlign w:val="superscript"/>
        </w:rPr>
        <w:t>b</w:t>
      </w:r>
      <w:r>
        <w:rPr>
          <w:rFonts w:ascii="Times New Roman" w:hAnsi="Times New Roman"/>
          <w:sz w:val="24"/>
        </w:rPr>
        <w:t xml:space="preserve">, Yuefeng Tao </w:t>
      </w:r>
      <w:r>
        <w:rPr>
          <w:rFonts w:ascii="Times New Roman" w:hAnsi="Times New Roman"/>
          <w:sz w:val="24"/>
          <w:vertAlign w:val="superscript"/>
        </w:rPr>
        <w:t>b</w:t>
      </w:r>
      <w:r>
        <w:rPr>
          <w:rFonts w:ascii="Times New Roman" w:hAnsi="Times New Roman"/>
          <w:sz w:val="24"/>
        </w:rPr>
        <w:t xml:space="preserve">, Hongfei Shi </w:t>
      </w:r>
      <w:r>
        <w:rPr>
          <w:rFonts w:ascii="Times New Roman" w:hAnsi="Times New Roman"/>
          <w:sz w:val="24"/>
          <w:vertAlign w:val="superscript"/>
        </w:rPr>
        <w:t>a, d</w:t>
      </w:r>
      <w:r>
        <w:rPr>
          <w:rFonts w:hint="eastAsia" w:ascii="Times New Roman" w:hAnsi="Times New Roman"/>
          <w:sz w:val="24"/>
          <w:vertAlign w:val="superscript"/>
        </w:rPr>
        <w:t>,*</w:t>
      </w:r>
    </w:p>
    <w:p w14:paraId="5EBA7BBB">
      <w:pPr>
        <w:spacing w:before="312" w:beforeLines="10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vertAlign w:val="superscript"/>
        </w:rPr>
        <w:t xml:space="preserve">a </w:t>
      </w:r>
      <w:r>
        <w:rPr>
          <w:rFonts w:ascii="Times New Roman" w:hAnsi="Times New Roman"/>
          <w:sz w:val="24"/>
        </w:rPr>
        <w:t>Department of Orthopedic Surgery, Nanjing Drum Tower Hospital Clinical College of Nanjing Medical University, Nanjing 210008, PR China</w:t>
      </w:r>
    </w:p>
    <w:p w14:paraId="3E8B1263">
      <w:pPr>
        <w:spacing w:before="156" w:beforeLines="5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vertAlign w:val="superscript"/>
        </w:rPr>
        <w:t xml:space="preserve">b </w:t>
      </w:r>
      <w:r>
        <w:rPr>
          <w:rFonts w:ascii="Times New Roman" w:hAnsi="Times New Roman"/>
          <w:sz w:val="24"/>
        </w:rPr>
        <w:t xml:space="preserve">Trauma Center, Anqing municipal hospital, Anqing 246003, PR China </w:t>
      </w:r>
    </w:p>
    <w:p w14:paraId="1EBC8B84">
      <w:pPr>
        <w:spacing w:before="156" w:beforeLines="5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vertAlign w:val="superscript"/>
        </w:rPr>
        <w:t xml:space="preserve">c </w:t>
      </w:r>
      <w:r>
        <w:rPr>
          <w:rFonts w:ascii="Times New Roman" w:hAnsi="Times New Roman"/>
          <w:sz w:val="24"/>
        </w:rPr>
        <w:t>Anqing Normal University, Anqing 246003, PR China</w:t>
      </w:r>
    </w:p>
    <w:p w14:paraId="5DD8001A">
      <w:pPr>
        <w:spacing w:before="156" w:beforeLines="5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vertAlign w:val="superscript"/>
        </w:rPr>
        <w:t xml:space="preserve">d </w:t>
      </w:r>
      <w:r>
        <w:rPr>
          <w:rFonts w:ascii="Times New Roman" w:hAnsi="Times New Roman"/>
          <w:sz w:val="24"/>
        </w:rPr>
        <w:t>Department of Orthopedic Surgery, Nanjing Drum Tower Hospital, Affiliated Hospital of Medical School, Nanjing University, Nanjing 210008, PR China</w:t>
      </w:r>
    </w:p>
    <w:p w14:paraId="468639A2">
      <w:pPr>
        <w:spacing w:before="312" w:beforeLines="100" w:line="360" w:lineRule="auto"/>
      </w:pPr>
    </w:p>
    <w:p w14:paraId="0AC49D1C">
      <w:pPr>
        <w:spacing w:before="312" w:beforeLines="100" w:line="360" w:lineRule="auto"/>
      </w:pPr>
    </w:p>
    <w:p w14:paraId="5A85ECC5">
      <w:pPr>
        <w:spacing w:before="312" w:beforeLines="100" w:line="360" w:lineRule="auto"/>
      </w:pPr>
    </w:p>
    <w:p w14:paraId="27DD5615">
      <w:pPr>
        <w:spacing w:before="312" w:beforeLines="100" w:line="360" w:lineRule="auto"/>
      </w:pPr>
    </w:p>
    <w:p w14:paraId="7F7ADEA2">
      <w:pPr>
        <w:spacing w:before="312" w:beforeLines="100" w:line="360" w:lineRule="auto"/>
      </w:pPr>
    </w:p>
    <w:p w14:paraId="05DA30CD">
      <w:pPr>
        <w:spacing w:before="312" w:beforeLines="100" w:line="360" w:lineRule="auto"/>
        <w:jc w:val="center"/>
      </w:pPr>
    </w:p>
    <w:p w14:paraId="0F82FCA3">
      <w:pPr>
        <w:spacing w:before="312" w:beforeLines="100" w:line="360" w:lineRule="auto"/>
        <w:jc w:val="center"/>
      </w:pPr>
    </w:p>
    <w:p w14:paraId="233DED94">
      <w:pPr>
        <w:spacing w:before="312" w:beforeLines="100" w:line="360" w:lineRule="auto"/>
        <w:jc w:val="center"/>
      </w:pPr>
    </w:p>
    <w:p w14:paraId="701030C1">
      <w:pPr>
        <w:spacing w:before="312" w:beforeLines="100" w:line="360" w:lineRule="auto"/>
        <w:jc w:val="center"/>
      </w:pPr>
      <w:r>
        <w:pict>
          <v:shape id="_x0000_i1025" o:spt="75" type="#_x0000_t75" style="height:480.25pt;width:236.75pt;" filled="f" o:preferrelative="t" stroked="f" coordsize="21600,21600">
            <v:path/>
            <v:fill on="f" focussize="0,0"/>
            <v:stroke on="f"/>
            <v:imagedata r:id="rId4" o:title=""/>
            <o:lock v:ext="edit" aspectratio="t"/>
            <w10:wrap type="none"/>
            <w10:anchorlock/>
          </v:shape>
        </w:pict>
      </w:r>
    </w:p>
    <w:p w14:paraId="4E280EE0">
      <w:pPr>
        <w:spacing w:before="312" w:beforeLines="100" w:line="360" w:lineRule="auto"/>
        <w:jc w:val="center"/>
        <w:rPr>
          <w:rFonts w:hint="default" w:ascii="Times New Roman" w:hAnsi="Times New Roman" w:eastAsia="Times New Roman" w:cs="Times New Roman"/>
          <w:sz w:val="24"/>
          <w:lang w:val="en-US" w:eastAsia="zh-CN"/>
        </w:rPr>
      </w:pPr>
      <w:r>
        <w:rPr>
          <w:rFonts w:hint="eastAsia" w:ascii="Times New Roman" w:hAnsi="Times New Roman" w:eastAsia="Times New Roman" w:cs="Times New Roman"/>
          <w:b/>
          <w:bCs/>
          <w:sz w:val="24"/>
          <w:lang w:val="en-US" w:eastAsia="zh-CN"/>
        </w:rPr>
        <w:t>Figure S1.</w:t>
      </w:r>
      <w:r>
        <w:rPr>
          <w:rFonts w:hint="eastAsia" w:ascii="Times New Roman" w:hAnsi="Times New Roman" w:eastAsia="Times New Roman" w:cs="Times New Roman"/>
          <w:sz w:val="24"/>
          <w:lang w:val="en-US" w:eastAsia="zh-CN"/>
        </w:rPr>
        <w:t xml:space="preserve"> Surface elemental distribution of three alloy coatings</w:t>
      </w:r>
    </w:p>
    <w:p w14:paraId="4754E2C8">
      <w:pPr>
        <w:spacing w:before="312" w:beforeLines="100" w:line="360" w:lineRule="auto"/>
        <w:jc w:val="center"/>
      </w:pPr>
    </w:p>
    <w:p w14:paraId="6DC1AD89">
      <w:pPr>
        <w:spacing w:before="312" w:beforeLines="100" w:line="360" w:lineRule="auto"/>
        <w:jc w:val="center"/>
      </w:pPr>
      <w:r>
        <w:pict>
          <v:shape id="_x0000_i1026" o:spt="75" alt="" type="#_x0000_t75" style="height:141.85pt;width:327.1pt;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</w:pict>
      </w:r>
    </w:p>
    <w:p w14:paraId="5BA8F07A">
      <w:pPr>
        <w:spacing w:before="312" w:beforeLines="100" w:line="360" w:lineRule="auto"/>
        <w:rPr>
          <w:rFonts w:hint="eastAsia" w:ascii="Times New Roman" w:hAnsi="Times New Roman" w:eastAsia="Times New Roman"/>
          <w:sz w:val="24"/>
        </w:rPr>
      </w:pPr>
      <w:r>
        <w:rPr>
          <w:rFonts w:hint="eastAsia" w:ascii="Times New Roman" w:hAnsi="Times New Roman"/>
          <w:b/>
          <w:bCs/>
          <w:sz w:val="24"/>
        </w:rPr>
        <w:t>Figure S</w:t>
      </w:r>
      <w:r>
        <w:rPr>
          <w:rFonts w:hint="eastAsia" w:ascii="Times New Roman" w:hAnsi="Times New Roman"/>
          <w:b/>
          <w:bCs/>
          <w:sz w:val="24"/>
          <w:lang w:val="en-US" w:eastAsia="zh-CN"/>
        </w:rPr>
        <w:t>2</w:t>
      </w:r>
      <w:r>
        <w:rPr>
          <w:rFonts w:hint="eastAsia" w:ascii="Times New Roman" w:hAnsi="Times New Roman"/>
          <w:sz w:val="24"/>
        </w:rPr>
        <w:t>. (a)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hint="eastAsia" w:ascii="Times New Roman" w:hAnsi="Times New Roman"/>
          <w:sz w:val="24"/>
          <w:lang w:val="en-US" w:eastAsia="zh-CN"/>
        </w:rPr>
        <w:t>FT-</w:t>
      </w:r>
      <w:r>
        <w:rPr>
          <w:rFonts w:hint="eastAsia" w:ascii="Times New Roman" w:hAnsi="Times New Roman"/>
          <w:sz w:val="24"/>
        </w:rPr>
        <w:t>IR</w:t>
      </w:r>
      <w:r>
        <w:rPr>
          <w:rFonts w:ascii="Times New Roman" w:hAnsi="Times New Roman" w:eastAsia="Times New Roman"/>
          <w:sz w:val="24"/>
        </w:rPr>
        <w:t xml:space="preserve"> spectra of CMCS and VAN@PLGA-NPs</w:t>
      </w:r>
      <w:r>
        <w:rPr>
          <w:rFonts w:hint="eastAsia" w:ascii="Times New Roman" w:hAnsi="Times New Roman"/>
          <w:sz w:val="24"/>
        </w:rPr>
        <w:t xml:space="preserve">; </w:t>
      </w:r>
      <w:r>
        <w:rPr>
          <w:rFonts w:ascii="Times New Roman" w:hAnsi="Times New Roman" w:eastAsia="Times New Roman"/>
          <w:sz w:val="24"/>
        </w:rPr>
        <w:t>(</w:t>
      </w:r>
      <w:r>
        <w:rPr>
          <w:rFonts w:hint="eastAsia" w:ascii="Times New Roman" w:hAnsi="Times New Roman"/>
          <w:sz w:val="24"/>
        </w:rPr>
        <w:t>b</w:t>
      </w:r>
      <w:r>
        <w:rPr>
          <w:rFonts w:ascii="Times New Roman" w:hAnsi="Times New Roman" w:eastAsia="Times New Roman"/>
          <w:sz w:val="24"/>
        </w:rPr>
        <w:t xml:space="preserve">) </w:t>
      </w:r>
      <w:r>
        <w:rPr>
          <w:rFonts w:hint="eastAsia" w:ascii="Times New Roman" w:hAnsi="Times New Roman"/>
          <w:sz w:val="24"/>
          <w:lang w:val="en-US" w:eastAsia="zh-CN"/>
        </w:rPr>
        <w:t>FT-</w:t>
      </w:r>
      <w:r>
        <w:rPr>
          <w:rFonts w:ascii="Times New Roman" w:hAnsi="Times New Roman" w:eastAsia="Times New Roman"/>
          <w:sz w:val="24"/>
        </w:rPr>
        <w:t>IR spectra of HA and alloy coating</w:t>
      </w:r>
      <w:r>
        <w:rPr>
          <w:rFonts w:hint="eastAsia" w:ascii="Times New Roman" w:hAnsi="Times New Roman" w:eastAsia="Times New Roman"/>
          <w:sz w:val="24"/>
        </w:rPr>
        <w:t>.</w:t>
      </w:r>
    </w:p>
    <w:p w14:paraId="1B7B3FB7">
      <w:pPr>
        <w:spacing w:before="312" w:beforeLines="100" w:line="360" w:lineRule="auto"/>
        <w:rPr>
          <w:rFonts w:hint="eastAsia" w:ascii="Times New Roman" w:hAnsi="Times New Roman" w:eastAsia="Times New Roman"/>
          <w:sz w:val="24"/>
        </w:rPr>
      </w:pPr>
    </w:p>
    <w:p w14:paraId="3123A7C1">
      <w:pPr>
        <w:spacing w:before="312" w:beforeLines="100" w:line="360" w:lineRule="auto"/>
        <w:jc w:val="both"/>
      </w:pPr>
      <w:r>
        <w:pict>
          <v:shape id="_x0000_i1033" o:spt="75" type="#_x0000_t75" style="height:175.2pt;width:414.7pt;" filled="f" stroked="f" coordsize="21600,21600">
            <v:path/>
            <v:fill on="f" focussize="0,0"/>
            <v:stroke on="f"/>
            <v:imagedata r:id="rId6" o:title=""/>
            <o:lock v:ext="edit" aspectratio="t"/>
            <w10:wrap type="none"/>
            <w10:anchorlock/>
          </v:shape>
        </w:pict>
      </w:r>
    </w:p>
    <w:p w14:paraId="151A44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both"/>
        <w:textAlignment w:val="auto"/>
        <w:rPr>
          <w:rFonts w:ascii="Times New Roman" w:hAnsi="Times New Roman" w:eastAsia="等线"/>
          <w:sz w:val="24"/>
          <w:highlight w:val="none"/>
        </w:rPr>
      </w:pPr>
      <w:r>
        <w:rPr>
          <w:rFonts w:hint="eastAsia" w:ascii="Times New Roman" w:hAnsi="Times New Roman" w:eastAsia="Times New Roman"/>
          <w:b/>
          <w:bCs/>
          <w:sz w:val="24"/>
          <w:highlight w:val="none"/>
        </w:rPr>
        <w:t>Figure S</w:t>
      </w:r>
      <w:r>
        <w:rPr>
          <w:rFonts w:hint="eastAsia" w:ascii="Times New Roman" w:hAnsi="Times New Roman" w:eastAsia="宋体"/>
          <w:b/>
          <w:bCs/>
          <w:sz w:val="24"/>
          <w:highlight w:val="none"/>
          <w:lang w:val="en-US" w:eastAsia="zh-CN"/>
        </w:rPr>
        <w:t>3</w:t>
      </w:r>
      <w:r>
        <w:rPr>
          <w:rFonts w:hint="eastAsia" w:ascii="Times New Roman" w:hAnsi="Times New Roman" w:eastAsia="Times New Roman"/>
          <w:b/>
          <w:bCs/>
          <w:sz w:val="24"/>
          <w:highlight w:val="none"/>
        </w:rPr>
        <w:t>.</w:t>
      </w:r>
      <w:r>
        <w:rPr>
          <w:rFonts w:hint="eastAsia" w:ascii="Times New Roman" w:hAnsi="Times New Roman" w:eastAsia="Times New Roman"/>
          <w:sz w:val="24"/>
          <w:highlight w:val="none"/>
        </w:rPr>
        <w:t xml:space="preserve"> </w:t>
      </w:r>
      <w:r>
        <w:rPr>
          <w:rFonts w:hint="eastAsia" w:ascii="Times New Roman" w:hAnsi="Times New Roman" w:eastAsia="Times New Roman"/>
          <w:i/>
          <w:iCs/>
          <w:sz w:val="24"/>
          <w:highlight w:val="none"/>
        </w:rPr>
        <w:t>In vitro</w:t>
      </w:r>
      <w:r>
        <w:rPr>
          <w:rFonts w:hint="eastAsia" w:ascii="Times New Roman" w:hAnsi="Times New Roman" w:eastAsia="Times New Roman"/>
          <w:sz w:val="24"/>
          <w:highlight w:val="none"/>
        </w:rPr>
        <w:t xml:space="preserve"> cells viability of </w:t>
      </w:r>
      <w:r>
        <w:rPr>
          <w:rFonts w:ascii="Times New Roman" w:hAnsi="Times New Roman" w:eastAsia="Times New Roman"/>
          <w:sz w:val="24"/>
          <w:highlight w:val="none"/>
        </w:rPr>
        <w:t xml:space="preserve">Mg-Al alloy and </w:t>
      </w:r>
      <w:r>
        <w:rPr>
          <w:rFonts w:hint="eastAsia" w:ascii="Times New Roman" w:hAnsi="Times New Roman"/>
          <w:sz w:val="24"/>
          <w:highlight w:val="none"/>
        </w:rPr>
        <w:t>its coating</w:t>
      </w:r>
      <w:r>
        <w:rPr>
          <w:rFonts w:ascii="Times New Roman" w:hAnsi="Times New Roman" w:eastAsia="Times New Roman"/>
          <w:sz w:val="24"/>
          <w:highlight w:val="none"/>
        </w:rPr>
        <w:t xml:space="preserve"> alloy </w:t>
      </w:r>
      <w:r>
        <w:rPr>
          <w:rFonts w:hint="eastAsia" w:ascii="Times New Roman" w:hAnsi="Times New Roman"/>
          <w:sz w:val="24"/>
          <w:highlight w:val="none"/>
        </w:rPr>
        <w:t xml:space="preserve">in </w:t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t xml:space="preserve">(a) </w:t>
      </w:r>
      <w:r>
        <w:rPr>
          <w:rFonts w:ascii="Times New Roman" w:hAnsi="Times New Roman" w:eastAsia="Times New Roman"/>
          <w:sz w:val="24"/>
          <w:highlight w:val="none"/>
        </w:rPr>
        <w:t>3T3 cell</w:t>
      </w:r>
      <w:r>
        <w:rPr>
          <w:rFonts w:hint="eastAsia" w:ascii="Times New Roman" w:hAnsi="Times New Roman" w:eastAsia="宋体"/>
          <w:sz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t xml:space="preserve">and (b) </w:t>
      </w:r>
      <w:r>
        <w:rPr>
          <w:rFonts w:hint="default" w:ascii="Times New Roman" w:hAnsi="Times New Roman" w:eastAsia="宋体" w:cs="Times New Roman"/>
          <w:color w:val="000000"/>
          <w:sz w:val="24"/>
          <w:highlight w:val="none"/>
          <w:lang w:val="en-US" w:eastAsia="zh-CN"/>
        </w:rPr>
        <w:t>MC3T3-E1</w:t>
      </w:r>
      <w:r>
        <w:rPr>
          <w:rFonts w:hint="eastAsia" w:ascii="Times New Roman" w:hAnsi="Times New Roman" w:cs="Times New Roman"/>
          <w:color w:val="000000"/>
          <w:sz w:val="24"/>
          <w:highlight w:val="none"/>
          <w:lang w:val="en-US" w:eastAsia="zh-CN"/>
        </w:rPr>
        <w:t xml:space="preserve"> cells </w:t>
      </w:r>
      <w:r>
        <w:rPr>
          <w:rFonts w:hint="eastAsia" w:ascii="Times New Roman" w:hAnsi="Times New Roman"/>
          <w:sz w:val="24"/>
          <w:highlight w:val="none"/>
        </w:rPr>
        <w:t>at different times.</w:t>
      </w:r>
      <w:r>
        <w:rPr>
          <w:rFonts w:ascii="Times New Roman" w:hAnsi="Times New Roman" w:eastAsia="Times New Roman"/>
          <w:sz w:val="24"/>
          <w:highlight w:val="none"/>
        </w:rPr>
        <w:t xml:space="preserve"> </w:t>
      </w:r>
    </w:p>
    <w:p w14:paraId="728DB7B3">
      <w:pPr>
        <w:spacing w:before="312" w:beforeLines="100" w:line="360" w:lineRule="auto"/>
        <w:jc w:val="center"/>
      </w:pPr>
      <w:r>
        <w:pict>
          <v:shape id="_x0000_i1034" o:spt="75" alt="" type="#_x0000_t75" style="height:204.1pt;width:266.35pt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</w:pict>
      </w:r>
    </w:p>
    <w:p w14:paraId="23A441F3">
      <w:pPr>
        <w:spacing w:before="312" w:beforeLines="100" w:line="360" w:lineRule="auto"/>
        <w:rPr>
          <w:rFonts w:ascii="Times New Roman" w:hAnsi="Times New Roman" w:eastAsia="Times New Roman"/>
          <w:sz w:val="24"/>
        </w:rPr>
      </w:pPr>
      <w:r>
        <w:rPr>
          <w:rFonts w:hint="eastAsia" w:ascii="Times New Roman" w:hAnsi="Times New Roman" w:eastAsia="Times New Roman"/>
          <w:b/>
          <w:bCs/>
          <w:sz w:val="24"/>
        </w:rPr>
        <w:t>Figure S</w:t>
      </w:r>
      <w:r>
        <w:rPr>
          <w:rFonts w:hint="eastAsia" w:ascii="Times New Roman" w:hAnsi="Times New Roman" w:eastAsia="宋体"/>
          <w:b/>
          <w:bCs/>
          <w:sz w:val="24"/>
          <w:lang w:val="en-US" w:eastAsia="zh-CN"/>
        </w:rPr>
        <w:t>4</w:t>
      </w:r>
      <w:r>
        <w:rPr>
          <w:rFonts w:hint="eastAsia" w:ascii="Times New Roman" w:hAnsi="Times New Roman" w:eastAsia="Times New Roman"/>
          <w:b/>
          <w:bCs/>
          <w:sz w:val="24"/>
        </w:rPr>
        <w:t>.</w:t>
      </w:r>
      <w:r>
        <w:rPr>
          <w:rFonts w:hint="eastAsia" w:ascii="Times New Roman" w:hAnsi="Times New Roman" w:eastAsia="Times New Roman"/>
          <w:sz w:val="24"/>
        </w:rPr>
        <w:t xml:space="preserve"> </w:t>
      </w:r>
      <w:r>
        <w:rPr>
          <w:rFonts w:hint="eastAsia" w:ascii="Times New Roman" w:hAnsi="Times New Roman" w:eastAsia="Times New Roman"/>
          <w:i/>
          <w:iCs/>
          <w:sz w:val="24"/>
        </w:rPr>
        <w:t>In vitro</w:t>
      </w:r>
      <w:r>
        <w:rPr>
          <w:rFonts w:hint="eastAsia" w:ascii="Times New Roman" w:hAnsi="Times New Roman" w:eastAsia="Times New Roman"/>
          <w:sz w:val="24"/>
        </w:rPr>
        <w:t xml:space="preserve"> cells viability of VAN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in </w:t>
      </w:r>
      <w:r>
        <w:rPr>
          <w:rFonts w:ascii="Times New Roman" w:hAnsi="Times New Roman" w:eastAsia="Times New Roman"/>
          <w:sz w:val="24"/>
        </w:rPr>
        <w:t xml:space="preserve">3T3 </w:t>
      </w:r>
      <w:r>
        <w:rPr>
          <w:rFonts w:hint="eastAsia" w:ascii="Times New Roman" w:hAnsi="Times New Roman" w:eastAsia="宋体"/>
          <w:sz w:val="24"/>
          <w:lang w:val="en-US" w:eastAsia="zh-CN"/>
        </w:rPr>
        <w:t xml:space="preserve">and MC3T3-E1 </w:t>
      </w:r>
      <w:r>
        <w:rPr>
          <w:rFonts w:ascii="Times New Roman" w:hAnsi="Times New Roman" w:eastAsia="Times New Roman"/>
          <w:sz w:val="24"/>
        </w:rPr>
        <w:t>cell</w:t>
      </w:r>
      <w:r>
        <w:rPr>
          <w:rFonts w:hint="eastAsia" w:ascii="Times New Roman" w:hAnsi="Times New Roman" w:eastAsia="宋体"/>
          <w:sz w:val="24"/>
          <w:lang w:val="en-US" w:eastAsia="zh-CN"/>
        </w:rPr>
        <w:t>s</w:t>
      </w:r>
      <w:r>
        <w:rPr>
          <w:rFonts w:hint="eastAsia" w:ascii="Times New Roman" w:hAnsi="Times New Roman"/>
          <w:sz w:val="24"/>
        </w:rPr>
        <w:t xml:space="preserve"> at different concentrations.</w:t>
      </w:r>
      <w:r>
        <w:rPr>
          <w:rFonts w:ascii="Times New Roman" w:hAnsi="Times New Roman" w:eastAsia="Times New Roman"/>
          <w:sz w:val="24"/>
        </w:rPr>
        <w:t xml:space="preserve"> </w:t>
      </w:r>
    </w:p>
    <w:p w14:paraId="7FD36A6D">
      <w:pPr>
        <w:spacing w:before="312" w:beforeLines="100" w:line="360" w:lineRule="auto"/>
        <w:rPr>
          <w:rFonts w:ascii="Times New Roman" w:hAnsi="Times New Roman" w:eastAsia="Times New Roman"/>
          <w:sz w:val="24"/>
        </w:rPr>
      </w:pPr>
    </w:p>
    <w:p w14:paraId="137E6561">
      <w:pPr>
        <w:spacing w:before="312" w:beforeLines="100" w:line="360" w:lineRule="auto"/>
      </w:pPr>
      <w:r>
        <w:pict>
          <v:shape id="_x0000_i1030" o:spt="75" type="#_x0000_t75" style="height:203.25pt;width:414.75pt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</w:pict>
      </w:r>
    </w:p>
    <w:p w14:paraId="1607DCA8">
      <w:pPr>
        <w:spacing w:before="312" w:beforeLines="100" w:line="360" w:lineRule="auto"/>
        <w:rPr>
          <w:rFonts w:ascii="Times New Roman" w:hAnsi="Times New Roman" w:eastAsia="Times New Roman"/>
          <w:sz w:val="24"/>
        </w:rPr>
      </w:pPr>
      <w:r>
        <w:rPr>
          <w:rFonts w:hint="eastAsia" w:ascii="Times New Roman" w:hAnsi="Times New Roman" w:eastAsia="Times New Roman"/>
          <w:b/>
          <w:bCs/>
          <w:sz w:val="24"/>
        </w:rPr>
        <w:t>Figure S</w:t>
      </w:r>
      <w:r>
        <w:rPr>
          <w:rFonts w:hint="eastAsia" w:ascii="Times New Roman" w:hAnsi="Times New Roman" w:eastAsia="宋体"/>
          <w:b/>
          <w:bCs/>
          <w:sz w:val="24"/>
          <w:lang w:val="en-US" w:eastAsia="zh-CN"/>
        </w:rPr>
        <w:t>5</w:t>
      </w:r>
      <w:r>
        <w:rPr>
          <w:rFonts w:hint="eastAsia" w:ascii="Times New Roman" w:hAnsi="Times New Roman" w:eastAsia="Times New Roman"/>
          <w:b/>
          <w:bCs/>
          <w:sz w:val="24"/>
        </w:rPr>
        <w:t>.</w:t>
      </w:r>
      <w:r>
        <w:rPr>
          <w:rFonts w:hint="eastAsia" w:ascii="Times New Roman" w:hAnsi="Times New Roman" w:eastAsia="Times New Roman"/>
          <w:sz w:val="24"/>
        </w:rPr>
        <w:t xml:space="preserve"> (a) Photos of red blood cells after treatment with different alloy samples; (b) Hemolysis rate.</w:t>
      </w:r>
      <w:r>
        <w:rPr>
          <w:rFonts w:ascii="Times New Roman" w:hAnsi="Times New Roman" w:eastAsia="Times New Roman"/>
          <w:sz w:val="24"/>
        </w:rPr>
        <w:t xml:space="preserve"> </w:t>
      </w:r>
    </w:p>
    <w:p w14:paraId="5B169BE1">
      <w:pPr>
        <w:spacing w:before="312" w:beforeLines="100" w:line="360" w:lineRule="auto"/>
        <w:rPr>
          <w:rFonts w:ascii="Times New Roman" w:hAnsi="Times New Roman" w:eastAsia="Times New Roman"/>
          <w:sz w:val="24"/>
        </w:rPr>
      </w:pPr>
    </w:p>
    <w:p w14:paraId="3582F61A">
      <w:pPr>
        <w:spacing w:before="312" w:beforeLines="100" w:line="360" w:lineRule="auto"/>
        <w:rPr>
          <w:rFonts w:ascii="Times New Roman" w:hAnsi="Times New Roman" w:eastAsia="Times New Roman"/>
          <w:sz w:val="24"/>
        </w:rPr>
      </w:pPr>
    </w:p>
    <w:p w14:paraId="7A7AAF09">
      <w:pPr>
        <w:spacing w:before="312" w:beforeLines="100" w:line="360" w:lineRule="auto"/>
      </w:pPr>
      <w:r>
        <w:rPr>
          <w:rFonts w:hint="eastAsia" w:ascii="Times New Roman" w:hAnsi="Times New Roman"/>
          <w:b/>
          <w:bCs/>
          <w:sz w:val="24"/>
          <w:lang w:val="en-US" w:eastAsia="zh-CN"/>
        </w:rPr>
        <w:t>Table S1.</w:t>
      </w:r>
      <w:r>
        <w:rPr>
          <w:rFonts w:hint="eastAsia" w:ascii="Times New Roman" w:hAnsi="Times New Roman"/>
          <w:sz w:val="24"/>
          <w:lang w:val="en-US" w:eastAsia="zh-CN"/>
        </w:rPr>
        <w:t xml:space="preserve"> The composition of different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suspension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solutions</w:t>
      </w:r>
    </w:p>
    <w:tbl>
      <w:tblPr>
        <w:tblStyle w:val="5"/>
        <w:tblpPr w:leftFromText="180" w:rightFromText="180" w:vertAnchor="page" w:horzAnchor="page" w:tblpX="1823" w:tblpY="2067"/>
        <w:tblOverlap w:val="never"/>
        <w:tblW w:w="8500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1333"/>
        <w:gridCol w:w="1389"/>
        <w:gridCol w:w="2378"/>
        <w:gridCol w:w="1689"/>
      </w:tblGrid>
      <w:tr w14:paraId="6D05D00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1" w:type="dxa"/>
            <w:tcBorders>
              <w:bottom w:val="single" w:color="auto" w:sz="8" w:space="0"/>
              <w:tl2br w:val="nil"/>
              <w:tr2bl w:val="nil"/>
            </w:tcBorders>
            <w:noWrap w:val="0"/>
            <w:vAlign w:val="top"/>
          </w:tcPr>
          <w:p w14:paraId="2A6A69A6">
            <w:pPr>
              <w:rPr>
                <w:rFonts w:hint="default" w:eastAsia="宋体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33" w:type="dxa"/>
            <w:tcBorders>
              <w:bottom w:val="single" w:color="auto" w:sz="8" w:space="0"/>
              <w:tl2br w:val="nil"/>
              <w:tr2bl w:val="nil"/>
            </w:tcBorders>
            <w:noWrap w:val="0"/>
            <w:vAlign w:val="top"/>
          </w:tcPr>
          <w:p w14:paraId="1B2D6B4C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>CMCS (mg)</w:t>
            </w:r>
          </w:p>
        </w:tc>
        <w:tc>
          <w:tcPr>
            <w:tcW w:w="1389" w:type="dxa"/>
            <w:tcBorders>
              <w:bottom w:val="single" w:color="auto" w:sz="8" w:space="0"/>
              <w:tl2br w:val="nil"/>
              <w:tr2bl w:val="nil"/>
            </w:tcBorders>
            <w:noWrap w:val="0"/>
            <w:vAlign w:val="top"/>
          </w:tcPr>
          <w:p w14:paraId="46CB1221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>HA (mg)</w:t>
            </w:r>
          </w:p>
        </w:tc>
        <w:tc>
          <w:tcPr>
            <w:tcW w:w="2378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E977CAB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>VAN@PLGA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>/NPs (mg)</w:t>
            </w:r>
          </w:p>
        </w:tc>
        <w:tc>
          <w:tcPr>
            <w:tcW w:w="1689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99CCAA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>H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8"/>
                <w:highlight w:val="none"/>
                <w:vertAlign w:val="subscript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>O (mL)</w:t>
            </w:r>
          </w:p>
        </w:tc>
      </w:tr>
      <w:tr w14:paraId="6A872A2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1" w:type="dxa"/>
            <w:tcBorders>
              <w:top w:val="single" w:color="auto" w:sz="8" w:space="0"/>
            </w:tcBorders>
            <w:noWrap w:val="0"/>
            <w:vAlign w:val="center"/>
          </w:tcPr>
          <w:p w14:paraId="1D6A8DCC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>CMCS-MA</w:t>
            </w:r>
          </w:p>
        </w:tc>
        <w:tc>
          <w:tcPr>
            <w:tcW w:w="1333" w:type="dxa"/>
            <w:tcBorders>
              <w:top w:val="single" w:color="auto" w:sz="8" w:space="0"/>
            </w:tcBorders>
            <w:noWrap w:val="0"/>
            <w:vAlign w:val="center"/>
          </w:tcPr>
          <w:p w14:paraId="7EAEB6A0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>20</w:t>
            </w:r>
          </w:p>
        </w:tc>
        <w:tc>
          <w:tcPr>
            <w:tcW w:w="1389" w:type="dxa"/>
            <w:tcBorders>
              <w:top w:val="single" w:color="auto" w:sz="8" w:space="0"/>
            </w:tcBorders>
            <w:noWrap w:val="0"/>
            <w:vAlign w:val="center"/>
          </w:tcPr>
          <w:p w14:paraId="7D316E9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>/</w:t>
            </w:r>
          </w:p>
        </w:tc>
        <w:tc>
          <w:tcPr>
            <w:tcW w:w="2378" w:type="dxa"/>
            <w:tcBorders>
              <w:top w:val="single" w:color="auto" w:sz="8" w:space="0"/>
            </w:tcBorders>
            <w:noWrap w:val="0"/>
            <w:vAlign w:val="center"/>
          </w:tcPr>
          <w:p w14:paraId="7642DC5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>/</w:t>
            </w:r>
          </w:p>
        </w:tc>
        <w:tc>
          <w:tcPr>
            <w:tcW w:w="1689" w:type="dxa"/>
            <w:tcBorders>
              <w:top w:val="single" w:color="auto" w:sz="8" w:space="0"/>
            </w:tcBorders>
            <w:noWrap w:val="0"/>
            <w:vAlign w:val="center"/>
          </w:tcPr>
          <w:p w14:paraId="299C4C21">
            <w:pPr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>50</w:t>
            </w:r>
          </w:p>
        </w:tc>
      </w:tr>
      <w:tr w14:paraId="0C7AB9F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1" w:type="dxa"/>
            <w:tcBorders>
              <w:tl2br w:val="nil"/>
              <w:tr2bl w:val="nil"/>
            </w:tcBorders>
            <w:noWrap w:val="0"/>
            <w:vAlign w:val="center"/>
          </w:tcPr>
          <w:p w14:paraId="4675D28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>HA/CMCS-MA</w:t>
            </w:r>
          </w:p>
        </w:tc>
        <w:tc>
          <w:tcPr>
            <w:tcW w:w="1333" w:type="dxa"/>
            <w:tcBorders>
              <w:tl2br w:val="nil"/>
              <w:tr2bl w:val="nil"/>
            </w:tcBorders>
            <w:noWrap w:val="0"/>
            <w:vAlign w:val="center"/>
          </w:tcPr>
          <w:p w14:paraId="42A94E6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>20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 w14:paraId="1249E3AD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>300</w:t>
            </w:r>
          </w:p>
        </w:tc>
        <w:tc>
          <w:tcPr>
            <w:tcW w:w="2378" w:type="dxa"/>
            <w:tcBorders>
              <w:tl2br w:val="nil"/>
              <w:tr2bl w:val="nil"/>
            </w:tcBorders>
            <w:noWrap w:val="0"/>
            <w:vAlign w:val="center"/>
          </w:tcPr>
          <w:p w14:paraId="36F331CB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>/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noWrap w:val="0"/>
            <w:vAlign w:val="center"/>
          </w:tcPr>
          <w:p w14:paraId="7D8340E6">
            <w:pPr>
              <w:jc w:val="center"/>
              <w:rPr>
                <w:rFonts w:hint="eastAsia" w:ascii="Times New Roman" w:hAnsi="Times New Roman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>50</w:t>
            </w:r>
          </w:p>
        </w:tc>
      </w:tr>
      <w:tr w14:paraId="02C628D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1" w:type="dxa"/>
            <w:tcBorders>
              <w:tl2br w:val="nil"/>
              <w:tr2bl w:val="nil"/>
            </w:tcBorders>
            <w:noWrap w:val="0"/>
            <w:vAlign w:val="center"/>
          </w:tcPr>
          <w:p w14:paraId="47D51BED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>VAN@PLGA/HA/CMCS-MA</w:t>
            </w:r>
          </w:p>
        </w:tc>
        <w:tc>
          <w:tcPr>
            <w:tcW w:w="1333" w:type="dxa"/>
            <w:tcBorders>
              <w:tl2br w:val="nil"/>
              <w:tr2bl w:val="nil"/>
            </w:tcBorders>
            <w:noWrap w:val="0"/>
            <w:vAlign w:val="center"/>
          </w:tcPr>
          <w:p w14:paraId="5C20168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>20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 w14:paraId="0ACA7366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>300</w:t>
            </w:r>
          </w:p>
        </w:tc>
        <w:tc>
          <w:tcPr>
            <w:tcW w:w="2378" w:type="dxa"/>
            <w:tcBorders>
              <w:tl2br w:val="nil"/>
              <w:tr2bl w:val="nil"/>
            </w:tcBorders>
            <w:noWrap w:val="0"/>
            <w:vAlign w:val="center"/>
          </w:tcPr>
          <w:p w14:paraId="75BCA711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>25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noWrap w:val="0"/>
            <w:vAlign w:val="center"/>
          </w:tcPr>
          <w:p w14:paraId="6DC49A9F">
            <w:pPr>
              <w:jc w:val="center"/>
              <w:rPr>
                <w:rFonts w:hint="eastAsia" w:ascii="Times New Roman" w:hAnsi="Times New Roman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>50</w:t>
            </w:r>
          </w:p>
        </w:tc>
      </w:tr>
    </w:tbl>
    <w:p w14:paraId="308A22A6">
      <w:pPr>
        <w:spacing w:before="312" w:beforeLines="100" w:line="360" w:lineRule="auto"/>
        <w:rPr>
          <w:rFonts w:hint="eastAsia" w:ascii="Times New Roman" w:hAnsi="Times New Roman"/>
          <w:b/>
          <w:bCs/>
          <w:sz w:val="24"/>
          <w:lang w:val="en-US" w:eastAsia="zh-CN"/>
        </w:rPr>
      </w:pPr>
      <w:bookmarkStart w:id="0" w:name="_GoBack"/>
      <w:bookmarkEnd w:id="0"/>
    </w:p>
    <w:p w14:paraId="24D730BF">
      <w:pPr>
        <w:spacing w:before="312" w:beforeLines="100" w:line="360" w:lineRule="auto"/>
      </w:pPr>
      <w:r>
        <w:rPr>
          <w:rFonts w:hint="eastAsia" w:ascii="Times New Roman" w:hAnsi="Times New Roman"/>
          <w:b/>
          <w:bCs/>
          <w:sz w:val="24"/>
          <w:lang w:val="en-US" w:eastAsia="zh-CN"/>
        </w:rPr>
        <w:t>Table S2.</w:t>
      </w:r>
      <w:r>
        <w:rPr>
          <w:rFonts w:hint="eastAsia" w:ascii="Times New Roman" w:hAnsi="Times New Roman"/>
          <w:sz w:val="24"/>
          <w:lang w:val="en-US" w:eastAsia="zh-CN"/>
        </w:rPr>
        <w:t xml:space="preserve"> Characterizing the mechanical properties of alloy coatings</w:t>
      </w:r>
    </w:p>
    <w:tbl>
      <w:tblPr>
        <w:tblStyle w:val="5"/>
        <w:tblpPr w:leftFromText="180" w:rightFromText="180" w:vertAnchor="page" w:horzAnchor="page" w:tblpX="1823" w:tblpY="5433"/>
        <w:tblOverlap w:val="never"/>
        <w:tblW w:w="8578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2"/>
        <w:gridCol w:w="1500"/>
        <w:gridCol w:w="1700"/>
        <w:gridCol w:w="2956"/>
      </w:tblGrid>
      <w:tr w14:paraId="197A17A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2" w:type="dxa"/>
            <w:tcBorders>
              <w:bottom w:val="single" w:color="auto" w:sz="8" w:space="0"/>
              <w:tl2br w:val="nil"/>
              <w:tr2bl w:val="nil"/>
            </w:tcBorders>
            <w:noWrap w:val="0"/>
            <w:vAlign w:val="top"/>
          </w:tcPr>
          <w:p w14:paraId="3A411D3B">
            <w:pPr>
              <w:rPr>
                <w:rFonts w:hint="default" w:eastAsia="宋体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tcBorders>
              <w:bottom w:val="single" w:color="auto" w:sz="8" w:space="0"/>
              <w:tl2br w:val="nil"/>
              <w:tr2bl w:val="nil"/>
            </w:tcBorders>
            <w:noWrap w:val="0"/>
            <w:vAlign w:val="top"/>
          </w:tcPr>
          <w:p w14:paraId="26E1EF7B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>CMCS-MA</w:t>
            </w:r>
          </w:p>
        </w:tc>
        <w:tc>
          <w:tcPr>
            <w:tcW w:w="1700" w:type="dxa"/>
            <w:tcBorders>
              <w:bottom w:val="single" w:color="auto" w:sz="8" w:space="0"/>
              <w:tl2br w:val="nil"/>
              <w:tr2bl w:val="nil"/>
            </w:tcBorders>
            <w:noWrap w:val="0"/>
            <w:vAlign w:val="top"/>
          </w:tcPr>
          <w:p w14:paraId="2A62615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>HA/CMCS-MA</w:t>
            </w:r>
          </w:p>
        </w:tc>
        <w:tc>
          <w:tcPr>
            <w:tcW w:w="2956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5B40F6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>VAN@PLGA/HA/CMCS-MA</w:t>
            </w:r>
          </w:p>
        </w:tc>
      </w:tr>
      <w:tr w14:paraId="4711D87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2" w:type="dxa"/>
            <w:tcBorders>
              <w:top w:val="single" w:color="auto" w:sz="8" w:space="0"/>
            </w:tcBorders>
            <w:noWrap w:val="0"/>
            <w:vAlign w:val="center"/>
          </w:tcPr>
          <w:p w14:paraId="7423E67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>T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>hickness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μm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500" w:type="dxa"/>
            <w:tcBorders>
              <w:top w:val="single" w:color="auto" w:sz="8" w:space="0"/>
            </w:tcBorders>
            <w:noWrap w:val="0"/>
            <w:vAlign w:val="center"/>
          </w:tcPr>
          <w:p w14:paraId="1EC40CC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>21.5 ± 0.65</w:t>
            </w:r>
          </w:p>
        </w:tc>
        <w:tc>
          <w:tcPr>
            <w:tcW w:w="1700" w:type="dxa"/>
            <w:tcBorders>
              <w:top w:val="single" w:color="auto" w:sz="8" w:space="0"/>
            </w:tcBorders>
            <w:noWrap w:val="0"/>
            <w:vAlign w:val="center"/>
          </w:tcPr>
          <w:p w14:paraId="6571FCB1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>49.32 ± 1.07</w:t>
            </w:r>
          </w:p>
        </w:tc>
        <w:tc>
          <w:tcPr>
            <w:tcW w:w="2956" w:type="dxa"/>
            <w:tcBorders>
              <w:top w:val="single" w:color="auto" w:sz="8" w:space="0"/>
            </w:tcBorders>
            <w:noWrap w:val="0"/>
            <w:vAlign w:val="center"/>
          </w:tcPr>
          <w:p w14:paraId="321D26D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>.2</w:t>
            </w:r>
            <w:r>
              <w:rPr>
                <w:rFonts w:hint="eastAsia" w:ascii="Times New Roman" w:hAnsi="Times New Roman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 xml:space="preserve"> ± 1.35</w:t>
            </w:r>
          </w:p>
        </w:tc>
      </w:tr>
      <w:tr w14:paraId="65AFEAA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2" w:type="dxa"/>
            <w:tcBorders>
              <w:tl2br w:val="nil"/>
              <w:tr2bl w:val="nil"/>
            </w:tcBorders>
            <w:noWrap w:val="0"/>
            <w:vAlign w:val="center"/>
          </w:tcPr>
          <w:p w14:paraId="7762CD7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>Bonding strength (MPa)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 w:val="0"/>
            <w:vAlign w:val="center"/>
          </w:tcPr>
          <w:p w14:paraId="41F1951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>17.17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 xml:space="preserve"> ± </w:t>
            </w:r>
            <w:r>
              <w:rPr>
                <w:rFonts w:hint="eastAsia" w:ascii="Times New Roman" w:hAnsi="Times New Roman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 xml:space="preserve">1.03 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noWrap w:val="0"/>
            <w:vAlign w:val="center"/>
          </w:tcPr>
          <w:p w14:paraId="3667AE5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>19.32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 xml:space="preserve"> ± </w:t>
            </w:r>
            <w:r>
              <w:rPr>
                <w:rFonts w:hint="eastAsia" w:ascii="Times New Roman" w:hAnsi="Times New Roman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>0.72</w:t>
            </w:r>
          </w:p>
        </w:tc>
        <w:tc>
          <w:tcPr>
            <w:tcW w:w="2956" w:type="dxa"/>
            <w:tcBorders>
              <w:tl2br w:val="nil"/>
              <w:tr2bl w:val="nil"/>
            </w:tcBorders>
            <w:noWrap w:val="0"/>
            <w:vAlign w:val="center"/>
          </w:tcPr>
          <w:p w14:paraId="1DFBC8BD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 xml:space="preserve">18.76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 xml:space="preserve">± </w:t>
            </w:r>
            <w:r>
              <w:rPr>
                <w:rFonts w:hint="eastAsia" w:ascii="Times New Roman" w:hAnsi="Times New Roman" w:cs="Times New Roman"/>
                <w:color w:val="auto"/>
                <w:sz w:val="22"/>
                <w:szCs w:val="28"/>
                <w:highlight w:val="none"/>
                <w:vertAlign w:val="baseline"/>
                <w:lang w:val="en-US" w:eastAsia="zh-CN"/>
              </w:rPr>
              <w:t>1.15</w:t>
            </w:r>
          </w:p>
        </w:tc>
      </w:tr>
    </w:tbl>
    <w:p w14:paraId="1A03CACC">
      <w:pPr>
        <w:spacing w:before="312" w:beforeLines="100" w:line="360" w:lineRule="auto"/>
        <w:rPr>
          <w:rFonts w:hint="default" w:ascii="Times New Roman" w:hAnsi="Times New Roman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OGIxMGZjYWE1NmY3MDFjZWI2NWFiZmEzYzEzYzRkZjUifQ=="/>
  </w:docVars>
  <w:rsids>
    <w:rsidRoot w:val="004E32C7"/>
    <w:rsid w:val="000379CC"/>
    <w:rsid w:val="00057E55"/>
    <w:rsid w:val="001F58AE"/>
    <w:rsid w:val="001F70DB"/>
    <w:rsid w:val="00457DB7"/>
    <w:rsid w:val="004E32C7"/>
    <w:rsid w:val="008E0AF5"/>
    <w:rsid w:val="00901735"/>
    <w:rsid w:val="00962932"/>
    <w:rsid w:val="00964D48"/>
    <w:rsid w:val="00A7582F"/>
    <w:rsid w:val="00C25649"/>
    <w:rsid w:val="00C258F6"/>
    <w:rsid w:val="06D431C8"/>
    <w:rsid w:val="06D82ADE"/>
    <w:rsid w:val="0C675732"/>
    <w:rsid w:val="16774157"/>
    <w:rsid w:val="179A736C"/>
    <w:rsid w:val="189023E1"/>
    <w:rsid w:val="18C67BA3"/>
    <w:rsid w:val="18C71CBA"/>
    <w:rsid w:val="1A69270E"/>
    <w:rsid w:val="1CEB6DC6"/>
    <w:rsid w:val="26497C52"/>
    <w:rsid w:val="28A246CC"/>
    <w:rsid w:val="31524771"/>
    <w:rsid w:val="42EA01A8"/>
    <w:rsid w:val="46881C14"/>
    <w:rsid w:val="47857C94"/>
    <w:rsid w:val="481F1E2F"/>
    <w:rsid w:val="4DAE3CB5"/>
    <w:rsid w:val="50960A18"/>
    <w:rsid w:val="51734F2D"/>
    <w:rsid w:val="606C31C7"/>
    <w:rsid w:val="62D9472E"/>
    <w:rsid w:val="67A7762F"/>
    <w:rsid w:val="6C5E07F3"/>
    <w:rsid w:val="7AD2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FB4AA-C89F-4A05-B5E6-0C7472FC24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242</Words>
  <Characters>1315</Characters>
  <Lines>7</Lines>
  <Paragraphs>2</Paragraphs>
  <TotalTime>1</TotalTime>
  <ScaleCrop>false</ScaleCrop>
  <LinksUpToDate>false</LinksUpToDate>
  <CharactersWithSpaces>1516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2024-10-18T16:11:00Z</dcterms:created>
  <dc:creator>Lenovo</dc:creator>
  <cp:lastModifiedBy>程旭</cp:lastModifiedBy>
  <dcterms:modified xsi:type="dcterms:W3CDTF">2025-09-12T14:48:05Z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49A4FBC6843342CEA290BDCA28D4A3AB_12</vt:lpwstr>
  </property>
  <property fmtid="{D5CDD505-2E9C-101B-9397-08002B2CF9AE}" pid="4" name="KSOTemplateDocerSaveRecord">
    <vt:lpwstr>eyJoZGlkIjoiMGNkYTUwZjU0OTM0MGQ3MDFlNWExY2VhYTY1MDg3ZmQiLCJ1c2VySWQiOiI1MzM3MTgzNjAifQ==</vt:lpwstr>
  </property>
</Properties>
</file>