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9B339" w14:textId="77777777" w:rsidR="001C226C" w:rsidRPr="00482DE8" w:rsidRDefault="001C226C" w:rsidP="001C226C">
      <w:pPr>
        <w:spacing w:after="0" w:line="360" w:lineRule="auto"/>
        <w:rPr>
          <w:rFonts w:ascii="Arial" w:hAnsi="Arial" w:cs="Arial"/>
          <w:color w:val="000000" w:themeColor="text1"/>
          <w:sz w:val="33"/>
          <w:szCs w:val="33"/>
        </w:rPr>
      </w:pPr>
      <w:bookmarkStart w:id="0" w:name="_Hlk217826121"/>
      <w:r w:rsidRPr="00482DE8">
        <w:rPr>
          <w:rFonts w:ascii="Arial" w:hAnsi="Arial" w:cs="Arial"/>
          <w:color w:val="000000" w:themeColor="text1"/>
          <w:sz w:val="33"/>
          <w:szCs w:val="33"/>
        </w:rPr>
        <w:t>Multifunctional Polymer-Integrated Titanium Oxide Nanoscaffold Stimulates Bone Formation Co-Culturing Bone Marrow Mesenchymal Stem Cells to Treat Osteonecrosis</w:t>
      </w:r>
    </w:p>
    <w:p w14:paraId="76AD3DD6" w14:textId="77777777" w:rsidR="001C226C" w:rsidRPr="006A6F46" w:rsidRDefault="001C226C" w:rsidP="001C226C">
      <w:pPr>
        <w:spacing w:after="0"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F2A3A6B" w14:textId="77777777" w:rsidR="001C226C" w:rsidRPr="006A6F46" w:rsidRDefault="001C226C" w:rsidP="001C226C">
      <w:pPr>
        <w:spacing w:after="0" w:line="360" w:lineRule="auto"/>
        <w:jc w:val="both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6A6F46">
        <w:rPr>
          <w:rFonts w:ascii="Arial" w:hAnsi="Arial" w:cs="Arial"/>
          <w:b/>
          <w:bCs/>
          <w:color w:val="000000" w:themeColor="text1"/>
          <w:sz w:val="26"/>
          <w:szCs w:val="26"/>
        </w:rPr>
        <w:t>Authors List</w:t>
      </w:r>
    </w:p>
    <w:p w14:paraId="4210087E" w14:textId="77777777" w:rsidR="001C226C" w:rsidRPr="006A6F46" w:rsidRDefault="001C226C" w:rsidP="001C226C">
      <w:pPr>
        <w:spacing w:after="0" w:line="360" w:lineRule="auto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6A6F46">
        <w:rPr>
          <w:rFonts w:ascii="Arial" w:hAnsi="Arial" w:cs="Arial"/>
          <w:color w:val="000000" w:themeColor="text1"/>
          <w:sz w:val="26"/>
          <w:szCs w:val="26"/>
        </w:rPr>
        <w:t>Jiang-Li Zhang*, Jin-Hui Liu, Xi-Qing Pan, Guang-Yuan Liu, Meng-Hui Wu, Xiao Fan</w:t>
      </w:r>
    </w:p>
    <w:p w14:paraId="7C2299B8" w14:textId="77777777" w:rsidR="001C226C" w:rsidRPr="006A6F46" w:rsidRDefault="001C226C" w:rsidP="001C226C">
      <w:pPr>
        <w:spacing w:after="0" w:line="360" w:lineRule="auto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14:paraId="567020C7" w14:textId="77777777" w:rsidR="001C226C" w:rsidRPr="006A6F46" w:rsidRDefault="001C226C" w:rsidP="001C226C">
      <w:pPr>
        <w:spacing w:after="0" w:line="360" w:lineRule="auto"/>
        <w:jc w:val="both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6A6F46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Authors Affiliations </w:t>
      </w:r>
    </w:p>
    <w:p w14:paraId="26A652BA" w14:textId="77777777" w:rsidR="001C226C" w:rsidRPr="006A6F46" w:rsidRDefault="001C226C" w:rsidP="001C226C">
      <w:pPr>
        <w:spacing w:after="0" w:line="360" w:lineRule="auto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6A6F46">
        <w:rPr>
          <w:rFonts w:ascii="Arial" w:hAnsi="Arial" w:cs="Arial"/>
          <w:color w:val="000000" w:themeColor="text1"/>
          <w:sz w:val="26"/>
          <w:szCs w:val="26"/>
        </w:rPr>
        <w:t>Department of Joint Surgery, Third Hospital of Shijiazhuang, Shijiazhuang 050011, China.</w:t>
      </w:r>
    </w:p>
    <w:p w14:paraId="55C07AA4" w14:textId="77777777" w:rsidR="001C226C" w:rsidRPr="006A6F46" w:rsidRDefault="001C226C" w:rsidP="001C226C">
      <w:pPr>
        <w:spacing w:after="0" w:line="360" w:lineRule="auto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14:paraId="542DD3F2" w14:textId="77777777" w:rsidR="001C226C" w:rsidRPr="006A6F46" w:rsidRDefault="001C226C" w:rsidP="001C226C">
      <w:pPr>
        <w:spacing w:after="0" w:line="360" w:lineRule="auto"/>
        <w:jc w:val="both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6A6F46">
        <w:rPr>
          <w:rFonts w:ascii="Arial" w:hAnsi="Arial" w:cs="Arial"/>
          <w:b/>
          <w:bCs/>
          <w:color w:val="000000" w:themeColor="text1"/>
          <w:sz w:val="26"/>
          <w:szCs w:val="26"/>
        </w:rPr>
        <w:t>*Corresponding Author Mailing Address</w:t>
      </w:r>
    </w:p>
    <w:p w14:paraId="7D28DA1B" w14:textId="77777777" w:rsidR="001C226C" w:rsidRPr="006A6F46" w:rsidRDefault="001C226C" w:rsidP="001C226C">
      <w:pPr>
        <w:spacing w:after="0" w:line="360" w:lineRule="auto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6A6F46">
        <w:rPr>
          <w:rFonts w:ascii="Arial" w:hAnsi="Arial" w:cs="Arial"/>
          <w:color w:val="000000" w:themeColor="text1"/>
          <w:sz w:val="26"/>
          <w:szCs w:val="26"/>
        </w:rPr>
        <w:t>Dr</w:t>
      </w:r>
      <w:r>
        <w:rPr>
          <w:rFonts w:ascii="Arial" w:hAnsi="Arial" w:cs="Arial"/>
          <w:color w:val="000000" w:themeColor="text1"/>
          <w:sz w:val="26"/>
          <w:szCs w:val="26"/>
        </w:rPr>
        <w:t>.</w:t>
      </w:r>
      <w:r w:rsidRPr="006A6F46">
        <w:rPr>
          <w:rFonts w:ascii="Arial" w:hAnsi="Arial" w:cs="Arial"/>
          <w:color w:val="000000" w:themeColor="text1"/>
          <w:sz w:val="26"/>
          <w:szCs w:val="26"/>
        </w:rPr>
        <w:t xml:space="preserve"> Jiang-Li Zhang, No.15 Tiyu South Street, Shijiazhuang, Hebei, China.</w:t>
      </w:r>
    </w:p>
    <w:bookmarkEnd w:id="0"/>
    <w:p w14:paraId="23442CEE" w14:textId="77777777" w:rsidR="001C226C" w:rsidRPr="002C2070" w:rsidRDefault="001C226C" w:rsidP="001C226C">
      <w:pPr>
        <w:spacing w:after="0" w:line="360" w:lineRule="auto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2C2070">
        <w:rPr>
          <w:rFonts w:ascii="Arial" w:hAnsi="Arial" w:cs="Arial"/>
          <w:color w:val="000000" w:themeColor="text1"/>
          <w:sz w:val="26"/>
          <w:szCs w:val="26"/>
        </w:rPr>
        <w:t>E-Mail: jianglinano@outlook.com</w:t>
      </w:r>
    </w:p>
    <w:p w14:paraId="5802DCF3" w14:textId="77777777" w:rsidR="00E63AE5" w:rsidRDefault="00E63AE5" w:rsidP="00AA697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14:paraId="2A011ACF" w14:textId="77777777" w:rsidR="00E63AE5" w:rsidRDefault="00E63AE5" w:rsidP="00AA697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14:paraId="2BFA22E6" w14:textId="77777777" w:rsidR="00E63AE5" w:rsidRDefault="00E63AE5" w:rsidP="00AA697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14:paraId="0D4657AE" w14:textId="77777777" w:rsidR="00E63AE5" w:rsidRDefault="00E63AE5" w:rsidP="00AA697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14:paraId="7CBD529D" w14:textId="77777777" w:rsidR="00E63AE5" w:rsidRDefault="00E63AE5" w:rsidP="00AA697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14:paraId="4968EDE7" w14:textId="77777777" w:rsidR="00E63AE5" w:rsidRDefault="00E63AE5" w:rsidP="00AA697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14:paraId="73845E9F" w14:textId="77777777" w:rsidR="00E63AE5" w:rsidRDefault="00E63AE5" w:rsidP="00AA697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14:paraId="7B6F3EF6" w14:textId="77777777" w:rsidR="00E63AE5" w:rsidRDefault="00E63AE5" w:rsidP="00AA697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14:paraId="30904556" w14:textId="77777777" w:rsidR="00E63AE5" w:rsidRDefault="00E63AE5" w:rsidP="00AA697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14:paraId="6258E833" w14:textId="77777777" w:rsidR="00E63AE5" w:rsidRDefault="00E63AE5" w:rsidP="00AA697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14:paraId="713F7FD5" w14:textId="77777777" w:rsidR="00E63AE5" w:rsidRDefault="00E63AE5" w:rsidP="00AA697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14:paraId="3061CDFC" w14:textId="77777777" w:rsidR="00E63AE5" w:rsidRDefault="00E63AE5" w:rsidP="00AA697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14:paraId="1F637A04" w14:textId="77777777" w:rsidR="00E63AE5" w:rsidRDefault="00E63AE5" w:rsidP="00AA697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14:paraId="0751216B" w14:textId="77777777" w:rsidR="00E63AE5" w:rsidRDefault="00E63AE5" w:rsidP="00AA697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14:paraId="7A6B898C" w14:textId="77777777" w:rsidR="00E63AE5" w:rsidRDefault="00E63AE5" w:rsidP="00AA697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14:paraId="37D5FEAC" w14:textId="77777777" w:rsidR="00E63AE5" w:rsidRDefault="00E63AE5" w:rsidP="00AA697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14:paraId="06C28E7A" w14:textId="1AB0101D" w:rsidR="00E63AE5" w:rsidRDefault="00E63AE5" w:rsidP="00AA697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E63AE5"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6F66E0CE" wp14:editId="0C7CE79F">
            <wp:extent cx="5731510" cy="2032635"/>
            <wp:effectExtent l="0" t="0" r="2540" b="5715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9CE283F2-479D-0D52-DF11-59161CE3B1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9CE283F2-479D-0D52-DF11-59161CE3B1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E1A78" w14:textId="2E702DEA" w:rsidR="00E63AE5" w:rsidRPr="00C63658" w:rsidRDefault="00C63658" w:rsidP="00AA6978">
      <w:pPr>
        <w:spacing w:after="0" w:line="360" w:lineRule="auto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zh-CN"/>
        </w:rPr>
      </w:pPr>
      <w:r w:rsidRPr="00C63658"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zh-CN"/>
        </w:rPr>
        <w:t xml:space="preserve">Figure S1. </w:t>
      </w:r>
      <w:r w:rsidR="00E63AE5" w:rsidRPr="00C63658"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zh-CN"/>
        </w:rPr>
        <w:t>Characterization of P</w:t>
      </w:r>
      <w:r w:rsidRPr="00C63658"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zh-CN"/>
        </w:rPr>
        <w:t>Ti</w:t>
      </w:r>
      <w:r w:rsidR="00E63AE5" w:rsidRPr="00C63658"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zh-CN"/>
        </w:rPr>
        <w:t>.</w:t>
      </w:r>
      <w:r w:rsidR="00E63AE5" w:rsidRPr="00C63658">
        <w:rPr>
          <w:rFonts w:ascii="Arial" w:eastAsiaTheme="minorEastAsia" w:hAnsi="Arial" w:cs="Arial"/>
          <w:color w:val="000000" w:themeColor="text1"/>
          <w:sz w:val="24"/>
          <w:szCs w:val="24"/>
          <w:lang w:eastAsia="zh-CN"/>
        </w:rPr>
        <w:t xml:space="preserve"> (A) H</w:t>
      </w:r>
      <w:r w:rsidR="00E63AE5" w:rsidRPr="00C63658">
        <w:rPr>
          <w:rFonts w:ascii="Arial" w:eastAsiaTheme="minorEastAsia" w:hAnsi="Arial" w:cs="Arial"/>
          <w:color w:val="000000" w:themeColor="text1"/>
          <w:sz w:val="24"/>
          <w:szCs w:val="24"/>
          <w:vertAlign w:val="subscript"/>
          <w:lang w:eastAsia="zh-CN"/>
        </w:rPr>
        <w:t>2</w:t>
      </w:r>
      <w:r w:rsidR="00E63AE5" w:rsidRPr="00C63658">
        <w:rPr>
          <w:rFonts w:ascii="Arial" w:eastAsiaTheme="minorEastAsia" w:hAnsi="Arial" w:cs="Arial"/>
          <w:color w:val="000000" w:themeColor="text1"/>
          <w:sz w:val="24"/>
          <w:szCs w:val="24"/>
          <w:lang w:eastAsia="zh-CN"/>
        </w:rPr>
        <w:t>O</w:t>
      </w:r>
      <w:r w:rsidR="00E63AE5" w:rsidRPr="00C63658">
        <w:rPr>
          <w:rFonts w:ascii="Arial" w:eastAsiaTheme="minorEastAsia" w:hAnsi="Arial" w:cs="Arial"/>
          <w:color w:val="000000" w:themeColor="text1"/>
          <w:sz w:val="24"/>
          <w:szCs w:val="24"/>
          <w:vertAlign w:val="subscript"/>
          <w:lang w:eastAsia="zh-CN"/>
        </w:rPr>
        <w:t>2</w:t>
      </w:r>
      <w:r w:rsidR="00E63AE5" w:rsidRPr="00C63658">
        <w:rPr>
          <w:rFonts w:ascii="Arial" w:eastAsiaTheme="minorEastAsia" w:hAnsi="Arial" w:cs="Arial"/>
          <w:color w:val="000000" w:themeColor="text1"/>
          <w:sz w:val="24"/>
          <w:szCs w:val="24"/>
          <w:lang w:eastAsia="zh-CN"/>
        </w:rPr>
        <w:t xml:space="preserve"> degradation in the presence of PLA, </w:t>
      </w:r>
      <w:r w:rsidRPr="00C63658">
        <w:rPr>
          <w:rFonts w:ascii="Arial" w:eastAsiaTheme="minorEastAsia" w:hAnsi="Arial" w:cs="Arial"/>
          <w:color w:val="000000" w:themeColor="text1"/>
          <w:sz w:val="24"/>
          <w:szCs w:val="24"/>
          <w:lang w:eastAsia="zh-CN"/>
        </w:rPr>
        <w:t xml:space="preserve">P10Ti </w:t>
      </w:r>
      <w:r w:rsidR="00E63AE5" w:rsidRPr="00C63658">
        <w:rPr>
          <w:rFonts w:ascii="Arial" w:eastAsiaTheme="minorEastAsia" w:hAnsi="Arial" w:cs="Arial"/>
          <w:color w:val="000000" w:themeColor="text1"/>
          <w:sz w:val="24"/>
          <w:szCs w:val="24"/>
          <w:lang w:eastAsia="zh-CN"/>
        </w:rPr>
        <w:t>under 10 mM H</w:t>
      </w:r>
      <w:r w:rsidR="00E63AE5" w:rsidRPr="00C63658">
        <w:rPr>
          <w:rFonts w:ascii="Arial" w:eastAsiaTheme="minorEastAsia" w:hAnsi="Arial" w:cs="Arial"/>
          <w:color w:val="000000" w:themeColor="text1"/>
          <w:sz w:val="24"/>
          <w:szCs w:val="24"/>
          <w:vertAlign w:val="subscript"/>
          <w:lang w:eastAsia="zh-CN"/>
        </w:rPr>
        <w:t>2</w:t>
      </w:r>
      <w:r w:rsidR="00E63AE5" w:rsidRPr="00C63658">
        <w:rPr>
          <w:rFonts w:ascii="Arial" w:eastAsiaTheme="minorEastAsia" w:hAnsi="Arial" w:cs="Arial"/>
          <w:color w:val="000000" w:themeColor="text1"/>
          <w:sz w:val="24"/>
          <w:szCs w:val="24"/>
          <w:lang w:eastAsia="zh-CN"/>
        </w:rPr>
        <w:t>O</w:t>
      </w:r>
      <w:r w:rsidR="00E63AE5" w:rsidRPr="00C63658">
        <w:rPr>
          <w:rFonts w:ascii="Arial" w:eastAsiaTheme="minorEastAsia" w:hAnsi="Arial" w:cs="Arial"/>
          <w:color w:val="000000" w:themeColor="text1"/>
          <w:sz w:val="24"/>
          <w:szCs w:val="24"/>
          <w:vertAlign w:val="subscript"/>
          <w:lang w:eastAsia="zh-CN"/>
        </w:rPr>
        <w:t>2</w:t>
      </w:r>
      <w:r w:rsidR="00E63AE5" w:rsidRPr="00C63658">
        <w:rPr>
          <w:rFonts w:ascii="Arial" w:eastAsiaTheme="minorEastAsia" w:hAnsi="Arial" w:cs="Arial"/>
          <w:color w:val="000000" w:themeColor="text1"/>
          <w:sz w:val="24"/>
          <w:szCs w:val="24"/>
          <w:lang w:eastAsia="zh-CN"/>
        </w:rPr>
        <w:t xml:space="preserve"> solution. (B) Released </w:t>
      </w:r>
      <w:r w:rsidRPr="00C63658">
        <w:rPr>
          <w:rFonts w:ascii="Arial" w:eastAsiaTheme="minorEastAsia" w:hAnsi="Arial" w:cs="Arial"/>
          <w:color w:val="000000" w:themeColor="text1"/>
          <w:sz w:val="24"/>
          <w:szCs w:val="24"/>
          <w:lang w:eastAsia="zh-CN"/>
        </w:rPr>
        <w:t>Ti</w:t>
      </w:r>
      <w:r w:rsidR="00E63AE5" w:rsidRPr="00C63658">
        <w:rPr>
          <w:rFonts w:ascii="Arial" w:eastAsiaTheme="minorEastAsia" w:hAnsi="Arial" w:cs="Arial"/>
          <w:color w:val="000000" w:themeColor="text1"/>
          <w:sz w:val="24"/>
          <w:szCs w:val="24"/>
          <w:lang w:eastAsia="zh-CN"/>
        </w:rPr>
        <w:t xml:space="preserve"> concentration of </w:t>
      </w:r>
      <w:r w:rsidRPr="00C63658">
        <w:rPr>
          <w:rFonts w:ascii="Arial" w:eastAsiaTheme="minorEastAsia" w:hAnsi="Arial" w:cs="Arial"/>
          <w:color w:val="000000" w:themeColor="text1"/>
          <w:sz w:val="24"/>
          <w:szCs w:val="24"/>
          <w:lang w:eastAsia="zh-CN"/>
        </w:rPr>
        <w:t xml:space="preserve">P10Ti </w:t>
      </w:r>
      <w:r w:rsidR="00E63AE5" w:rsidRPr="00C63658">
        <w:rPr>
          <w:rFonts w:ascii="Arial" w:eastAsiaTheme="minorEastAsia" w:hAnsi="Arial" w:cs="Arial"/>
          <w:color w:val="000000" w:themeColor="text1"/>
          <w:sz w:val="24"/>
          <w:szCs w:val="24"/>
          <w:lang w:eastAsia="zh-CN"/>
        </w:rPr>
        <w:t xml:space="preserve">under pH=6.8 solution. </w:t>
      </w:r>
    </w:p>
    <w:p w14:paraId="58E82A38" w14:textId="77777777" w:rsidR="00E63AE5" w:rsidRDefault="00E63AE5" w:rsidP="00AA6978">
      <w:pPr>
        <w:spacing w:after="0" w:line="360" w:lineRule="auto"/>
        <w:jc w:val="both"/>
        <w:rPr>
          <w:rFonts w:eastAsiaTheme="minorEastAsia"/>
          <w:color w:val="FF0000"/>
          <w:lang w:eastAsia="zh-CN"/>
        </w:rPr>
      </w:pPr>
    </w:p>
    <w:p w14:paraId="276698ED" w14:textId="77777777" w:rsidR="00E63AE5" w:rsidRDefault="00E63AE5" w:rsidP="00AA6978">
      <w:pPr>
        <w:spacing w:after="0" w:line="360" w:lineRule="auto"/>
        <w:jc w:val="both"/>
        <w:rPr>
          <w:rFonts w:eastAsiaTheme="minorEastAsia"/>
          <w:color w:val="FF0000"/>
          <w:lang w:eastAsia="zh-CN"/>
        </w:rPr>
      </w:pPr>
    </w:p>
    <w:p w14:paraId="3AEC3CAF" w14:textId="77777777" w:rsidR="00E63AE5" w:rsidRDefault="00E63AE5" w:rsidP="00AA697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14:paraId="633D9953" w14:textId="6D6F7018" w:rsidR="00E63AE5" w:rsidRDefault="007B7914" w:rsidP="00AA697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7B7914"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672C379C" wp14:editId="20A4658D">
            <wp:extent cx="5731510" cy="3187700"/>
            <wp:effectExtent l="0" t="0" r="0" b="0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BC73F513-67F1-FBE3-769B-CBF4B448C2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BC73F513-67F1-FBE3-769B-CBF4B448C2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047E3" w14:textId="71D811CA" w:rsidR="000A27A7" w:rsidRDefault="00C63658" w:rsidP="007B7914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C63658"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zh-CN"/>
        </w:rPr>
        <w:t xml:space="preserve">Figure </w:t>
      </w:r>
      <w:r w:rsidRPr="007B7914"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zh-CN"/>
        </w:rPr>
        <w:t>S</w:t>
      </w:r>
      <w:r w:rsidR="007B7914" w:rsidRPr="007B7914"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zh-CN"/>
        </w:rPr>
        <w:t>2</w:t>
      </w:r>
      <w:r w:rsidRPr="007B7914"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zh-CN"/>
        </w:rPr>
        <w:t xml:space="preserve">. </w:t>
      </w:r>
      <w:r w:rsidR="00E63AE5" w:rsidRPr="007B7914">
        <w:rPr>
          <w:rFonts w:ascii="Arial" w:hAnsi="Arial" w:cs="Arial"/>
          <w:color w:val="000000" w:themeColor="text1"/>
          <w:sz w:val="24"/>
          <w:szCs w:val="24"/>
        </w:rPr>
        <w:t xml:space="preserve">The optical density (OD) values of </w:t>
      </w:r>
      <w:r w:rsidR="007B7914" w:rsidRPr="00230243">
        <w:rPr>
          <w:rFonts w:ascii="Arial" w:hAnsi="Arial" w:cs="Arial"/>
          <w:sz w:val="24"/>
          <w:szCs w:val="24"/>
        </w:rPr>
        <w:t xml:space="preserve">BMMSC </w:t>
      </w:r>
      <w:r w:rsidR="007B7914">
        <w:rPr>
          <w:rFonts w:ascii="Arial" w:hAnsi="Arial" w:cs="Arial"/>
          <w:color w:val="000000" w:themeColor="text1"/>
          <w:sz w:val="24"/>
          <w:szCs w:val="24"/>
        </w:rPr>
        <w:t>incubated</w:t>
      </w:r>
      <w:r w:rsidR="00E63AE5" w:rsidRPr="007B7914">
        <w:rPr>
          <w:rFonts w:ascii="Arial" w:hAnsi="Arial" w:cs="Arial"/>
          <w:color w:val="000000" w:themeColor="text1"/>
          <w:sz w:val="24"/>
          <w:szCs w:val="24"/>
        </w:rPr>
        <w:t xml:space="preserve"> with leaching solution of </w:t>
      </w:r>
      <w:r w:rsidR="007B7914" w:rsidRPr="007B7914">
        <w:rPr>
          <w:rFonts w:ascii="Arial" w:hAnsi="Arial" w:cs="Arial"/>
          <w:color w:val="000000" w:themeColor="text1"/>
          <w:sz w:val="24"/>
          <w:szCs w:val="24"/>
        </w:rPr>
        <w:t xml:space="preserve">PLA, P2.5Ti, P5Ti, P10Ti </w:t>
      </w:r>
      <w:r w:rsidR="007B7914" w:rsidRPr="00230243">
        <w:rPr>
          <w:rFonts w:ascii="Arial" w:hAnsi="Arial" w:cs="Arial"/>
          <w:sz w:val="24"/>
          <w:szCs w:val="24"/>
        </w:rPr>
        <w:t>and P20Ti.</w:t>
      </w:r>
      <w:r w:rsidR="007B7914" w:rsidRPr="007B7914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7982D64F" w14:textId="77F36EDB" w:rsidR="007B7914" w:rsidRDefault="007B7914" w:rsidP="007B7914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7B7914">
        <w:rPr>
          <w:rFonts w:ascii="Arial" w:hAnsi="Arial" w:cs="Arial"/>
          <w:noProof/>
          <w:color w:val="FF0000"/>
          <w:sz w:val="24"/>
          <w:szCs w:val="24"/>
        </w:rPr>
        <w:lastRenderedPageBreak/>
        <w:drawing>
          <wp:inline distT="0" distB="0" distL="0" distR="0" wp14:anchorId="50F0AE96" wp14:editId="3C66810A">
            <wp:extent cx="5196840" cy="3651504"/>
            <wp:effectExtent l="0" t="0" r="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D0F82E3-3E93-5994-A6DD-4AB02B423F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CD0F82E3-3E93-5994-A6DD-4AB02B423F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365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7EEE4" w14:textId="77777777" w:rsidR="007B7914" w:rsidRDefault="007B7914" w:rsidP="007B7914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  <w:lang w:eastAsia="zh-CN"/>
        </w:rPr>
      </w:pPr>
      <w:r w:rsidRPr="00C63658"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zh-CN"/>
        </w:rPr>
        <w:t xml:space="preserve">Figure </w:t>
      </w:r>
      <w:r w:rsidRPr="007B7914"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zh-CN"/>
        </w:rPr>
        <w:t>S</w:t>
      </w:r>
      <w:r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zh-CN"/>
        </w:rPr>
        <w:t>3</w:t>
      </w:r>
      <w:r w:rsidRPr="007B7914"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zh-CN"/>
        </w:rPr>
        <w:t xml:space="preserve">. </w:t>
      </w:r>
      <w:r w:rsidRPr="007B7914">
        <w:rPr>
          <w:rFonts w:ascii="Arial" w:hAnsi="Arial" w:cs="Arial"/>
          <w:sz w:val="24"/>
          <w:szCs w:val="24"/>
        </w:rPr>
        <w:t xml:space="preserve">Live/dead staining of </w:t>
      </w:r>
      <w:r w:rsidRPr="00230243">
        <w:rPr>
          <w:rFonts w:ascii="Arial" w:hAnsi="Arial" w:cs="Arial"/>
          <w:sz w:val="24"/>
          <w:szCs w:val="24"/>
        </w:rPr>
        <w:t xml:space="preserve">BMMSC </w:t>
      </w:r>
      <w:r w:rsidRPr="007B7914">
        <w:rPr>
          <w:rFonts w:ascii="Arial" w:hAnsi="Arial" w:cs="Arial"/>
          <w:sz w:val="24"/>
          <w:szCs w:val="24"/>
        </w:rPr>
        <w:t>with H</w:t>
      </w:r>
      <w:r w:rsidRPr="007B7914">
        <w:rPr>
          <w:rFonts w:ascii="Arial" w:hAnsi="Arial" w:cs="Arial"/>
          <w:sz w:val="24"/>
          <w:szCs w:val="24"/>
          <w:vertAlign w:val="subscript"/>
        </w:rPr>
        <w:t>2</w:t>
      </w:r>
      <w:r w:rsidRPr="007B7914">
        <w:rPr>
          <w:rFonts w:ascii="Arial" w:hAnsi="Arial" w:cs="Arial"/>
          <w:sz w:val="24"/>
          <w:szCs w:val="24"/>
        </w:rPr>
        <w:t>O</w:t>
      </w:r>
      <w:r w:rsidRPr="007B7914">
        <w:rPr>
          <w:rFonts w:ascii="Arial" w:hAnsi="Arial" w:cs="Arial"/>
          <w:sz w:val="24"/>
          <w:szCs w:val="24"/>
          <w:vertAlign w:val="subscript"/>
        </w:rPr>
        <w:t>2</w:t>
      </w:r>
      <w:r w:rsidRPr="007B7914">
        <w:rPr>
          <w:rFonts w:ascii="Arial" w:hAnsi="Arial" w:cs="Arial"/>
          <w:sz w:val="24"/>
          <w:szCs w:val="24"/>
        </w:rPr>
        <w:t xml:space="preserve"> and cultured on different </w:t>
      </w:r>
      <w:r w:rsidRPr="007B7914">
        <w:rPr>
          <w:rFonts w:ascii="Arial" w:eastAsiaTheme="minorEastAsia" w:hAnsi="Arial" w:cs="Arial"/>
          <w:sz w:val="24"/>
          <w:szCs w:val="24"/>
          <w:lang w:eastAsia="zh-CN"/>
        </w:rPr>
        <w:t>s</w:t>
      </w:r>
      <w:r w:rsidRPr="007B7914">
        <w:rPr>
          <w:rFonts w:ascii="Arial" w:hAnsi="Arial" w:cs="Arial"/>
          <w:sz w:val="24"/>
          <w:szCs w:val="24"/>
        </w:rPr>
        <w:t xml:space="preserve">caffolds was determined </w:t>
      </w:r>
      <w:r w:rsidRPr="007B7914">
        <w:rPr>
          <w:rFonts w:ascii="Arial" w:eastAsiaTheme="minorEastAsia" w:hAnsi="Arial" w:cs="Arial"/>
          <w:sz w:val="24"/>
          <w:szCs w:val="24"/>
          <w:lang w:eastAsia="zh-CN"/>
        </w:rPr>
        <w:t>after</w:t>
      </w:r>
      <w:r w:rsidRPr="007B7914">
        <w:rPr>
          <w:rFonts w:ascii="Arial" w:hAnsi="Arial" w:cs="Arial"/>
          <w:sz w:val="24"/>
          <w:szCs w:val="24"/>
        </w:rPr>
        <w:t xml:space="preserve"> 24 hours. </w:t>
      </w:r>
    </w:p>
    <w:p w14:paraId="752051F1" w14:textId="00FE7938" w:rsidR="007B7914" w:rsidRDefault="007B7914" w:rsidP="007B7914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  <w:lang w:eastAsia="zh-CN"/>
        </w:rPr>
      </w:pPr>
      <w:r w:rsidRPr="007B7914">
        <w:rPr>
          <w:rFonts w:ascii="Arial" w:eastAsiaTheme="minorEastAsia" w:hAnsi="Arial" w:cs="Arial"/>
          <w:noProof/>
          <w:sz w:val="24"/>
          <w:szCs w:val="24"/>
          <w:lang w:eastAsia="zh-CN"/>
        </w:rPr>
        <w:drawing>
          <wp:inline distT="0" distB="0" distL="0" distR="0" wp14:anchorId="3D7D1895" wp14:editId="4966407E">
            <wp:extent cx="5731510" cy="1492885"/>
            <wp:effectExtent l="0" t="0" r="0" b="0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92D678F4-E149-4B57-BE0B-B764CC1843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92D678F4-E149-4B57-BE0B-B764CC1843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A6049" w14:textId="638F3600" w:rsidR="007B7914" w:rsidRPr="007B7914" w:rsidRDefault="007B7914" w:rsidP="007B7914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C63658"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zh-CN"/>
        </w:rPr>
        <w:t xml:space="preserve">Figure </w:t>
      </w:r>
      <w:r w:rsidRPr="007B7914"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zh-CN"/>
        </w:rPr>
        <w:t>S</w:t>
      </w:r>
      <w:r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zh-CN"/>
        </w:rPr>
        <w:t>4</w:t>
      </w:r>
      <w:r w:rsidRPr="007B7914"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zh-CN"/>
        </w:rPr>
        <w:t xml:space="preserve">. </w:t>
      </w:r>
      <w:r w:rsidRPr="007B7914">
        <w:rPr>
          <w:rFonts w:ascii="Arial" w:hAnsi="Arial" w:cs="Arial"/>
          <w:sz w:val="24"/>
          <w:szCs w:val="24"/>
        </w:rPr>
        <w:t xml:space="preserve">The expression of antioxidant genes of </w:t>
      </w:r>
      <w:r w:rsidRPr="00230243">
        <w:rPr>
          <w:rFonts w:ascii="Arial" w:hAnsi="Arial" w:cs="Arial"/>
          <w:sz w:val="24"/>
          <w:szCs w:val="24"/>
        </w:rPr>
        <w:t>BMMSC</w:t>
      </w:r>
      <w:r w:rsidRPr="007B7914">
        <w:rPr>
          <w:rFonts w:ascii="Arial" w:hAnsi="Arial" w:cs="Arial"/>
          <w:sz w:val="24"/>
          <w:szCs w:val="24"/>
        </w:rPr>
        <w:t>.</w:t>
      </w:r>
    </w:p>
    <w:sectPr w:rsidR="007B7914" w:rsidRPr="007B79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exMDE1MjMwtwACUyUdpeDU4uLM/DyQAtNaAMRZvrIsAAAA"/>
  </w:docVars>
  <w:rsids>
    <w:rsidRoot w:val="000A27A7"/>
    <w:rsid w:val="0006433E"/>
    <w:rsid w:val="000A27A7"/>
    <w:rsid w:val="000D216F"/>
    <w:rsid w:val="001C226C"/>
    <w:rsid w:val="0037191B"/>
    <w:rsid w:val="003E59EA"/>
    <w:rsid w:val="00551D04"/>
    <w:rsid w:val="005C2C41"/>
    <w:rsid w:val="007064ED"/>
    <w:rsid w:val="007B7914"/>
    <w:rsid w:val="00886627"/>
    <w:rsid w:val="00AA6978"/>
    <w:rsid w:val="00B340F5"/>
    <w:rsid w:val="00C03948"/>
    <w:rsid w:val="00C148E4"/>
    <w:rsid w:val="00C26CDB"/>
    <w:rsid w:val="00C63658"/>
    <w:rsid w:val="00DC52EE"/>
    <w:rsid w:val="00E63AE5"/>
    <w:rsid w:val="00E8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A8A0A"/>
  <w15:chartTrackingRefBased/>
  <w15:docId w15:val="{06A272D1-6056-4D47-9735-08EAC90E7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978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A27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27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7A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7A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7A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7A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7A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7A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7A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7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27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7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7A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7A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7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7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7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7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27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27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7A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27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27A7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27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27A7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27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7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27A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27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151</Words>
  <Characters>863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2025-11-13T05:15:00Z</dcterms:created>
  <dcterms:modified xsi:type="dcterms:W3CDTF">2026-04-21T10:07:00Z</dcterms:modified>
</cp:coreProperties>
</file>