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01" w:rsidRPr="00E54801" w:rsidRDefault="00E54801" w:rsidP="00E54801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E54801">
        <w:rPr>
          <w:rFonts w:ascii="Times New Roman" w:hAnsi="Times New Roman" w:cs="Times New Roman" w:hint="eastAsia"/>
          <w:b/>
          <w:sz w:val="24"/>
          <w:szCs w:val="24"/>
        </w:rPr>
        <w:t>Supplementary figure legends</w:t>
      </w:r>
    </w:p>
    <w:p w:rsidR="00E54801" w:rsidRPr="0045522F" w:rsidRDefault="00E54801" w:rsidP="00E5480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5522F">
        <w:rPr>
          <w:rFonts w:ascii="Times New Roman" w:hAnsi="Times New Roman" w:cs="Times New Roman" w:hint="eastAsia"/>
          <w:sz w:val="24"/>
          <w:szCs w:val="24"/>
        </w:rPr>
        <w:t xml:space="preserve">Supplementary Fig.1: Plasmid map of </w:t>
      </w:r>
      <w:proofErr w:type="spellStart"/>
      <w:r w:rsidRPr="0045522F">
        <w:rPr>
          <w:rFonts w:ascii="Times New Roman" w:hAnsi="Times New Roman" w:cs="Times New Roman" w:hint="eastAsia"/>
          <w:sz w:val="24"/>
          <w:szCs w:val="24"/>
        </w:rPr>
        <w:t>pGTL</w:t>
      </w:r>
      <w:proofErr w:type="spellEnd"/>
      <w:r w:rsidRPr="0045522F">
        <w:rPr>
          <w:rFonts w:ascii="Times New Roman" w:hAnsi="Times New Roman" w:cs="Times New Roman" w:hint="eastAsia"/>
          <w:sz w:val="24"/>
          <w:szCs w:val="24"/>
        </w:rPr>
        <w:t>.</w:t>
      </w:r>
    </w:p>
    <w:p w:rsidR="00E54801" w:rsidRPr="000A6635" w:rsidRDefault="00E54801" w:rsidP="00E54801">
      <w:pPr>
        <w:rPr>
          <w:rFonts w:ascii="Times New Roman" w:hAnsi="Times New Roman" w:cs="Times New Roman"/>
          <w:sz w:val="24"/>
          <w:szCs w:val="24"/>
        </w:rPr>
      </w:pPr>
    </w:p>
    <w:p w:rsidR="00E54801" w:rsidRPr="00670557" w:rsidRDefault="00E54801" w:rsidP="00E54801">
      <w:pPr>
        <w:rPr>
          <w:rFonts w:ascii="Times New Roman" w:hAnsi="Times New Roman" w:cs="Times New Roman"/>
          <w:sz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BD566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70557">
        <w:rPr>
          <w:rFonts w:ascii="Times New Roman" w:hAnsi="Times New Roman" w:hint="eastAsia"/>
          <w:sz w:val="24"/>
        </w:rPr>
        <w:t xml:space="preserve">Overlay of the </w:t>
      </w:r>
      <w:r w:rsidRPr="00670557">
        <w:rPr>
          <w:rFonts w:ascii="Times New Roman" w:hAnsi="Times New Roman" w:hint="eastAsia"/>
          <w:sz w:val="24"/>
          <w:vertAlign w:val="superscript"/>
        </w:rPr>
        <w:t>1</w:t>
      </w:r>
      <w:r w:rsidRPr="00670557">
        <w:rPr>
          <w:rFonts w:ascii="Times New Roman" w:hAnsi="Times New Roman" w:hint="eastAsia"/>
          <w:sz w:val="24"/>
        </w:rPr>
        <w:t>H-</w:t>
      </w:r>
      <w:r w:rsidRPr="00670557">
        <w:rPr>
          <w:rFonts w:ascii="Times New Roman" w:hAnsi="Times New Roman" w:hint="eastAsia"/>
          <w:sz w:val="24"/>
          <w:vertAlign w:val="superscript"/>
        </w:rPr>
        <w:t>15</w:t>
      </w:r>
      <w:r w:rsidRPr="00670557">
        <w:rPr>
          <w:rFonts w:ascii="Times New Roman" w:hAnsi="Times New Roman" w:hint="eastAsia"/>
          <w:sz w:val="24"/>
        </w:rPr>
        <w:t>N HSQC spectra of L</w:t>
      </w:r>
      <w:r>
        <w:rPr>
          <w:rFonts w:ascii="Times New Roman" w:hAnsi="Times New Roman" w:hint="eastAsia"/>
          <w:sz w:val="24"/>
        </w:rPr>
        <w:t>4</w:t>
      </w:r>
      <w:r w:rsidRPr="00670557">
        <w:rPr>
          <w:rFonts w:ascii="Times New Roman" w:hAnsi="Times New Roman" w:hint="eastAsia"/>
          <w:sz w:val="24"/>
        </w:rPr>
        <w:t>-FKBP12</w:t>
      </w:r>
      <w:r>
        <w:rPr>
          <w:rFonts w:ascii="Times New Roman" w:hAnsi="Times New Roman" w:hint="eastAsia"/>
          <w:sz w:val="24"/>
        </w:rPr>
        <w:t xml:space="preserve">-rapamycin </w:t>
      </w:r>
      <w:r w:rsidRPr="00670557">
        <w:rPr>
          <w:rFonts w:ascii="Times New Roman" w:hAnsi="Times New Roman" w:hint="eastAsia"/>
          <w:sz w:val="24"/>
        </w:rPr>
        <w:t>and L</w:t>
      </w:r>
      <w:r>
        <w:rPr>
          <w:rFonts w:ascii="Times New Roman" w:hAnsi="Times New Roman" w:hint="eastAsia"/>
          <w:sz w:val="24"/>
        </w:rPr>
        <w:t>5</w:t>
      </w:r>
      <w:r w:rsidRPr="00670557">
        <w:rPr>
          <w:rFonts w:ascii="Times New Roman" w:hAnsi="Times New Roman" w:hint="eastAsia"/>
          <w:sz w:val="24"/>
        </w:rPr>
        <w:t>-FKBP12</w:t>
      </w:r>
      <w:r>
        <w:rPr>
          <w:rFonts w:ascii="Times New Roman" w:hAnsi="Times New Roman" w:hint="eastAsia"/>
          <w:sz w:val="24"/>
        </w:rPr>
        <w:t xml:space="preserve">-rapamycin </w:t>
      </w:r>
      <w:r w:rsidRPr="00670557">
        <w:rPr>
          <w:rFonts w:ascii="Times New Roman" w:hAnsi="Times New Roman" w:hint="eastAsia"/>
          <w:sz w:val="24"/>
        </w:rPr>
        <w:t>in the presence of 1 equivalent molar Lu</w:t>
      </w:r>
      <w:r w:rsidRPr="00670557">
        <w:rPr>
          <w:rFonts w:ascii="Times New Roman" w:hAnsi="Times New Roman" w:hint="eastAsia"/>
          <w:sz w:val="24"/>
          <w:vertAlign w:val="superscript"/>
        </w:rPr>
        <w:t>3+</w:t>
      </w:r>
      <w:r>
        <w:rPr>
          <w:rFonts w:ascii="Times New Roman" w:hAnsi="Times New Roman" w:hint="eastAsia"/>
          <w:sz w:val="24"/>
        </w:rPr>
        <w:t xml:space="preserve"> (green for L4- and black for L5-FKBP12-rapamycin</w:t>
      </w:r>
      <w:r w:rsidRPr="00670557">
        <w:rPr>
          <w:rFonts w:ascii="Times New Roman" w:hAnsi="Times New Roman" w:hint="eastAsia"/>
          <w:sz w:val="24"/>
        </w:rPr>
        <w:t>)</w:t>
      </w:r>
      <w:r>
        <w:rPr>
          <w:rFonts w:ascii="Times New Roman" w:hAnsi="Times New Roman" w:hint="eastAsia"/>
          <w:sz w:val="24"/>
        </w:rPr>
        <w:t xml:space="preserve"> </w:t>
      </w:r>
      <w:r w:rsidRPr="00670557">
        <w:rPr>
          <w:rFonts w:ascii="Times New Roman" w:hAnsi="Times New Roman" w:hint="eastAsia"/>
          <w:sz w:val="24"/>
        </w:rPr>
        <w:t>and Tb</w:t>
      </w:r>
      <w:r w:rsidRPr="00670557">
        <w:rPr>
          <w:rFonts w:ascii="Times New Roman" w:hAnsi="Times New Roman" w:hint="eastAsia"/>
          <w:sz w:val="24"/>
          <w:vertAlign w:val="superscript"/>
        </w:rPr>
        <w:t>3+</w:t>
      </w:r>
      <w:r w:rsidRPr="00670557"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>blue for L4- and red for L5-FKBP12-rapamycin</w:t>
      </w:r>
      <w:r w:rsidRPr="00670557">
        <w:rPr>
          <w:rFonts w:ascii="Times New Roman" w:hAnsi="Times New Roman" w:hint="eastAsia"/>
          <w:sz w:val="24"/>
        </w:rPr>
        <w:t>).</w:t>
      </w:r>
    </w:p>
    <w:p w:rsidR="00E54801" w:rsidRPr="000A6635" w:rsidRDefault="00E54801" w:rsidP="00E54801">
      <w:pPr>
        <w:rPr>
          <w:rFonts w:ascii="Times New Roman" w:hAnsi="Times New Roman" w:cs="Times New Roman"/>
          <w:sz w:val="24"/>
          <w:szCs w:val="24"/>
        </w:rPr>
      </w:pPr>
    </w:p>
    <w:p w:rsidR="00E54801" w:rsidRDefault="00E54801" w:rsidP="00E54801">
      <w:pPr>
        <w:rPr>
          <w:rFonts w:ascii="Times New Roman" w:hAnsi="Times New Roman"/>
          <w:sz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BD566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C19F3">
        <w:rPr>
          <w:rFonts w:ascii="Times New Roman" w:hAnsi="Times New Roman" w:hint="eastAsia"/>
          <w:sz w:val="24"/>
        </w:rPr>
        <w:t xml:space="preserve">Overlay of the </w:t>
      </w:r>
      <w:r w:rsidRPr="008C19F3">
        <w:rPr>
          <w:rFonts w:ascii="Times New Roman" w:hAnsi="Times New Roman" w:hint="eastAsia"/>
          <w:sz w:val="24"/>
          <w:vertAlign w:val="superscript"/>
        </w:rPr>
        <w:t>1</w:t>
      </w:r>
      <w:r w:rsidRPr="008C19F3">
        <w:rPr>
          <w:rFonts w:ascii="Times New Roman" w:hAnsi="Times New Roman" w:hint="eastAsia"/>
          <w:sz w:val="24"/>
        </w:rPr>
        <w:t>H-</w:t>
      </w:r>
      <w:r w:rsidRPr="008C19F3">
        <w:rPr>
          <w:rFonts w:ascii="Times New Roman" w:hAnsi="Times New Roman" w:hint="eastAsia"/>
          <w:sz w:val="24"/>
          <w:vertAlign w:val="superscript"/>
        </w:rPr>
        <w:t>15</w:t>
      </w:r>
      <w:r w:rsidRPr="008C19F3">
        <w:rPr>
          <w:rFonts w:ascii="Times New Roman" w:hAnsi="Times New Roman" w:hint="eastAsia"/>
          <w:sz w:val="24"/>
        </w:rPr>
        <w:t xml:space="preserve">N HSQC spectra of eleven </w:t>
      </w:r>
      <w:r w:rsidRPr="008C19F3">
        <w:rPr>
          <w:rFonts w:ascii="Times New Roman" w:hAnsi="Times New Roman"/>
          <w:sz w:val="24"/>
        </w:rPr>
        <w:t>amino</w:t>
      </w:r>
      <w:r w:rsidRPr="008C19F3">
        <w:rPr>
          <w:rFonts w:ascii="Times New Roman" w:hAnsi="Times New Roman" w:hint="eastAsia"/>
          <w:sz w:val="24"/>
        </w:rPr>
        <w:t xml:space="preserve"> acids (</w:t>
      </w:r>
      <w:r w:rsidRPr="008C19F3">
        <w:rPr>
          <w:rFonts w:ascii="Times New Roman" w:hAnsi="Times New Roman" w:cs="Times New Roman"/>
          <w:bCs/>
          <w:sz w:val="24"/>
        </w:rPr>
        <w:t>A/F/H/I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K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L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M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R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V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W</w:t>
      </w:r>
      <w:r w:rsidRPr="008C19F3">
        <w:rPr>
          <w:rFonts w:ascii="Times New Roman" w:hAnsi="Times New Roman" w:cs="Times New Roman" w:hint="eastAsia"/>
          <w:bCs/>
          <w:sz w:val="24"/>
        </w:rPr>
        <w:t>/</w:t>
      </w:r>
      <w:r w:rsidRPr="008C19F3">
        <w:rPr>
          <w:rFonts w:ascii="Times New Roman" w:hAnsi="Times New Roman" w:cs="Times New Roman"/>
          <w:bCs/>
          <w:sz w:val="24"/>
        </w:rPr>
        <w:t>Y</w:t>
      </w:r>
      <w:r w:rsidRPr="008C19F3">
        <w:rPr>
          <w:rFonts w:ascii="Times New Roman" w:hAnsi="Times New Roman" w:cs="Times New Roman" w:hint="eastAsia"/>
          <w:bCs/>
          <w:sz w:val="24"/>
        </w:rPr>
        <w:t>) inversely labeled</w:t>
      </w:r>
      <w:r w:rsidRPr="008C19F3">
        <w:rPr>
          <w:rFonts w:ascii="Times New Roman" w:hAnsi="Times New Roman" w:hint="eastAsia"/>
          <w:sz w:val="24"/>
        </w:rPr>
        <w:t xml:space="preserve"> L3-FKBP12</w:t>
      </w:r>
      <w:r>
        <w:rPr>
          <w:rFonts w:ascii="Times New Roman" w:hAnsi="Times New Roman" w:hint="eastAsia"/>
          <w:sz w:val="24"/>
        </w:rPr>
        <w:t>-rapamycin</w:t>
      </w:r>
      <w:r w:rsidRPr="008C19F3"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>upper</w:t>
      </w:r>
      <w:r w:rsidRPr="008C19F3">
        <w:rPr>
          <w:rFonts w:ascii="Times New Roman" w:hAnsi="Times New Roman" w:hint="eastAsia"/>
          <w:sz w:val="24"/>
        </w:rPr>
        <w:t xml:space="preserve"> panel) and L4-FKBP12</w:t>
      </w:r>
      <w:r>
        <w:rPr>
          <w:rFonts w:ascii="Times New Roman" w:hAnsi="Times New Roman" w:hint="eastAsia"/>
          <w:sz w:val="24"/>
        </w:rPr>
        <w:t>-rapamycin</w:t>
      </w:r>
      <w:r w:rsidRPr="008C19F3">
        <w:rPr>
          <w:rFonts w:ascii="Times New Roman" w:hAnsi="Times New Roman" w:hint="eastAsia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>lower</w:t>
      </w:r>
      <w:r w:rsidRPr="008C19F3">
        <w:rPr>
          <w:rFonts w:ascii="Times New Roman" w:hAnsi="Times New Roman" w:hint="eastAsia"/>
          <w:sz w:val="24"/>
        </w:rPr>
        <w:t xml:space="preserve"> panel)</w:t>
      </w:r>
      <w:r>
        <w:rPr>
          <w:rFonts w:ascii="Times New Roman" w:hAnsi="Times New Roman" w:hint="eastAsia"/>
          <w:sz w:val="24"/>
        </w:rPr>
        <w:t xml:space="preserve"> </w:t>
      </w:r>
      <w:r w:rsidRPr="008C19F3">
        <w:rPr>
          <w:rFonts w:ascii="Times New Roman" w:hAnsi="Times New Roman" w:hint="eastAsia"/>
          <w:sz w:val="24"/>
        </w:rPr>
        <w:t>in the presence of 1 equivalent molar Lu</w:t>
      </w:r>
      <w:r w:rsidRPr="008C19F3">
        <w:rPr>
          <w:rFonts w:ascii="Times New Roman" w:hAnsi="Times New Roman" w:hint="eastAsia"/>
          <w:sz w:val="24"/>
          <w:vertAlign w:val="superscript"/>
        </w:rPr>
        <w:t>3+</w:t>
      </w:r>
      <w:r w:rsidRPr="008C19F3">
        <w:rPr>
          <w:rFonts w:ascii="Times New Roman" w:hAnsi="Times New Roman" w:hint="eastAsia"/>
          <w:sz w:val="24"/>
        </w:rPr>
        <w:t xml:space="preserve"> (blue), Dy</w:t>
      </w:r>
      <w:r w:rsidRPr="008C19F3">
        <w:rPr>
          <w:rFonts w:ascii="Times New Roman" w:hAnsi="Times New Roman" w:hint="eastAsia"/>
          <w:sz w:val="24"/>
          <w:vertAlign w:val="superscript"/>
        </w:rPr>
        <w:t>3+</w:t>
      </w:r>
      <w:r w:rsidRPr="008C19F3">
        <w:rPr>
          <w:rFonts w:ascii="Times New Roman" w:hAnsi="Times New Roman" w:hint="eastAsia"/>
          <w:sz w:val="24"/>
        </w:rPr>
        <w:t xml:space="preserve"> (green) and Tb</w:t>
      </w:r>
      <w:r w:rsidRPr="008C19F3">
        <w:rPr>
          <w:rFonts w:ascii="Times New Roman" w:hAnsi="Times New Roman" w:hint="eastAsia"/>
          <w:sz w:val="24"/>
          <w:vertAlign w:val="superscript"/>
        </w:rPr>
        <w:t>3+</w:t>
      </w:r>
      <w:r w:rsidRPr="008C19F3">
        <w:rPr>
          <w:rFonts w:ascii="Times New Roman" w:hAnsi="Times New Roman" w:hint="eastAsia"/>
          <w:sz w:val="24"/>
        </w:rPr>
        <w:t xml:space="preserve"> (black).</w:t>
      </w:r>
    </w:p>
    <w:p w:rsidR="00E54801" w:rsidRPr="000A6635" w:rsidRDefault="00E54801" w:rsidP="00E54801">
      <w:pPr>
        <w:widowControl/>
        <w:rPr>
          <w:rFonts w:ascii="Times New Roman" w:hAnsi="Times New Roman" w:cs="Times New Roman"/>
          <w:sz w:val="24"/>
          <w:szCs w:val="24"/>
        </w:rPr>
      </w:pPr>
    </w:p>
    <w:p w:rsidR="00E54801" w:rsidRDefault="00E54801" w:rsidP="00E54801">
      <w:pPr>
        <w:widowControl/>
        <w:rPr>
          <w:rFonts w:ascii="Times New Roman" w:hAnsi="Times New Roman" w:cs="Times New Roman"/>
          <w:sz w:val="24"/>
          <w:szCs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 w:rsidRPr="00BD566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BD5662">
        <w:rPr>
          <w:rFonts w:ascii="Times New Roman" w:hAnsi="Times New Roman" w:cs="Times New Roman"/>
          <w:sz w:val="24"/>
          <w:szCs w:val="24"/>
        </w:rPr>
        <w:t xml:space="preserve">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BD5662">
        <w:rPr>
          <w:rFonts w:ascii="Times New Roman" w:hAnsi="Times New Roman" w:cs="Times New Roman"/>
          <w:sz w:val="24"/>
          <w:szCs w:val="24"/>
        </w:rPr>
        <w:t xml:space="preserve">experimental and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BD5662">
        <w:rPr>
          <w:rFonts w:ascii="Times New Roman" w:hAnsi="Times New Roman" w:cs="Times New Roman"/>
          <w:sz w:val="24"/>
          <w:szCs w:val="24"/>
        </w:rPr>
        <w:t>back-calculated PCS of backbone amide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protons observed for</w:t>
      </w:r>
      <w:r>
        <w:rPr>
          <w:rFonts w:ascii="Times New Roman" w:hAnsi="Times New Roman" w:cs="Times New Roman" w:hint="eastAsia"/>
          <w:sz w:val="24"/>
          <w:szCs w:val="24"/>
        </w:rPr>
        <w:t xml:space="preserve"> L3- and L4-FKBP12-rapamycin</w:t>
      </w:r>
      <w:r w:rsidRPr="00BD5662">
        <w:rPr>
          <w:rFonts w:ascii="Times New Roman" w:hAnsi="Times New Roman" w:cs="Times New Roman"/>
          <w:sz w:val="24"/>
          <w:szCs w:val="24"/>
        </w:rPr>
        <w:t>, in the presence of Dy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ideal correlations are indicated</w:t>
      </w:r>
      <w:r w:rsidR="00CB1ECE">
        <w:rPr>
          <w:rFonts w:ascii="Times New Roman" w:hAnsi="Times New Roman" w:cs="Times New Roman" w:hint="eastAsia"/>
          <w:sz w:val="24"/>
          <w:szCs w:val="24"/>
        </w:rPr>
        <w:t xml:space="preserve"> in lines</w:t>
      </w:r>
      <w:r w:rsidRPr="00BD5662">
        <w:rPr>
          <w:rFonts w:ascii="Times New Roman" w:hAnsi="Times New Roman" w:cs="Times New Roman"/>
          <w:sz w:val="24"/>
          <w:szCs w:val="24"/>
        </w:rPr>
        <w:t xml:space="preserve">. The theoretical PCS values were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BD5662">
        <w:rPr>
          <w:rFonts w:ascii="Times New Roman" w:hAnsi="Times New Roman" w:cs="Times New Roman"/>
          <w:sz w:val="24"/>
          <w:szCs w:val="24"/>
        </w:rPr>
        <w:t>alculated based on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 xml:space="preserve">-tensor parameters for the </w:t>
      </w:r>
      <w:r>
        <w:rPr>
          <w:rFonts w:ascii="Times New Roman" w:hAnsi="Times New Roman" w:cs="Times New Roman" w:hint="eastAsia"/>
          <w:sz w:val="24"/>
          <w:szCs w:val="24"/>
        </w:rPr>
        <w:t>L3- and L4-FKBP12-rapamycin</w:t>
      </w:r>
      <w:r w:rsidRPr="00BD5662">
        <w:rPr>
          <w:rFonts w:ascii="Times New Roman" w:hAnsi="Times New Roman" w:cs="Times New Roman"/>
          <w:sz w:val="24"/>
          <w:szCs w:val="24"/>
        </w:rPr>
        <w:t xml:space="preserve"> (Table 2).</w:t>
      </w:r>
      <w:r>
        <w:rPr>
          <w:rFonts w:ascii="Times New Roman" w:hAnsi="Times New Roman" w:cs="Times New Roman" w:hint="eastAsia"/>
          <w:sz w:val="24"/>
          <w:szCs w:val="24"/>
        </w:rPr>
        <w:t xml:space="preserve"> (b) </w:t>
      </w:r>
      <w:r w:rsidRPr="00BD5662">
        <w:rPr>
          <w:rFonts w:ascii="Times New Roman" w:hAnsi="Times New Roman" w:cs="Times New Roman"/>
          <w:sz w:val="24"/>
          <w:szCs w:val="24"/>
        </w:rPr>
        <w:t>Orientation of the principal axis of the magnetic susceptibility tensor of Dy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, determined based on the PCS values</w:t>
      </w:r>
      <w:r>
        <w:rPr>
          <w:rFonts w:ascii="Times New Roman" w:hAnsi="Times New Roman" w:cs="Times New Roman" w:hint="eastAsia"/>
          <w:sz w:val="24"/>
          <w:szCs w:val="24"/>
        </w:rPr>
        <w:t xml:space="preserve"> f</w:t>
      </w:r>
      <w:r w:rsidRPr="00BD5662">
        <w:rPr>
          <w:rFonts w:ascii="Times New Roman" w:hAnsi="Times New Roman" w:cs="Times New Roman"/>
          <w:sz w:val="24"/>
          <w:szCs w:val="24"/>
        </w:rPr>
        <w:t xml:space="preserve">rom </w:t>
      </w:r>
      <w:r>
        <w:rPr>
          <w:rFonts w:ascii="Times New Roman" w:hAnsi="Times New Roman" w:cs="Times New Roman" w:hint="eastAsia"/>
          <w:sz w:val="24"/>
          <w:szCs w:val="24"/>
        </w:rPr>
        <w:t>L3- and L4-FKBP12-rapamycin.</w:t>
      </w:r>
      <w:r w:rsidRPr="00BD5662">
        <w:rPr>
          <w:rFonts w:ascii="Times New Roman" w:hAnsi="Times New Roman" w:cs="Times New Roman"/>
          <w:sz w:val="24"/>
          <w:szCs w:val="24"/>
        </w:rPr>
        <w:t xml:space="preserve"> The orientations are visualized in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Sanson-Flamsteed projection</w:t>
      </w:r>
      <w:r w:rsidR="00005683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005683" w:rsidRPr="00005683">
        <w:rPr>
          <w:rFonts w:ascii="Times New Roman" w:hAnsi="Times New Roman" w:cs="Times New Roman"/>
          <w:sz w:val="24"/>
          <w:szCs w:val="24"/>
        </w:rPr>
        <w:t>Bugayevskiy</w:t>
      </w:r>
      <w:proofErr w:type="spellEnd"/>
      <w:r w:rsidR="00005683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05683" w:rsidRPr="00005683">
        <w:rPr>
          <w:rFonts w:ascii="Times New Roman" w:hAnsi="Times New Roman" w:cs="Times New Roman"/>
          <w:sz w:val="24"/>
          <w:szCs w:val="24"/>
        </w:rPr>
        <w:t>Snyder</w:t>
      </w:r>
      <w:r w:rsidR="00005683">
        <w:rPr>
          <w:rFonts w:ascii="Times New Roman" w:hAnsi="Times New Roman" w:cs="Times New Roman" w:hint="eastAsia"/>
          <w:sz w:val="24"/>
          <w:szCs w:val="24"/>
        </w:rPr>
        <w:t>, 1995)</w:t>
      </w:r>
      <w:r w:rsidRPr="00BD5662">
        <w:rPr>
          <w:rFonts w:ascii="Times New Roman" w:hAnsi="Times New Roman" w:cs="Times New Roman"/>
          <w:sz w:val="24"/>
          <w:szCs w:val="24"/>
        </w:rPr>
        <w:t>. The plots show the points where the principal axes of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>-tensor penetrate the sphere.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The convention |z| &gt; |y| &gt; |x| was used to name the axes, which occasionally cause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swapping between the z- and y-axes of the tensors when their magnitudes were similar. 100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sets of plots represent the result of Monte-Carlo analysis using the 100 partial PCS data sets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in which 30 % of the input data were randomly deleted. </w:t>
      </w:r>
    </w:p>
    <w:p w:rsidR="008C7BD1" w:rsidRPr="000A6635" w:rsidRDefault="008C7BD1" w:rsidP="00E54801">
      <w:pPr>
        <w:widowControl/>
        <w:rPr>
          <w:rFonts w:ascii="Times New Roman" w:hAnsi="Times New Roman" w:cs="Times New Roman"/>
          <w:sz w:val="24"/>
          <w:szCs w:val="24"/>
        </w:rPr>
      </w:pPr>
    </w:p>
    <w:p w:rsidR="00EE23C1" w:rsidRDefault="00E54801" w:rsidP="00EE23C1">
      <w:pPr>
        <w:rPr>
          <w:rFonts w:ascii="Times New Roman" w:hAnsi="Times New Roman"/>
          <w:sz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BD566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BD5662">
        <w:rPr>
          <w:rFonts w:ascii="Times New Roman" w:hAnsi="Times New Roman" w:cs="Times New Roman"/>
          <w:sz w:val="24"/>
          <w:szCs w:val="24"/>
        </w:rPr>
        <w:t xml:space="preserve">Comparison between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BD5662">
        <w:rPr>
          <w:rFonts w:ascii="Times New Roman" w:hAnsi="Times New Roman" w:cs="Times New Roman"/>
          <w:sz w:val="24"/>
          <w:szCs w:val="24"/>
        </w:rPr>
        <w:t xml:space="preserve"> experimental and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BD5662">
        <w:rPr>
          <w:rFonts w:ascii="Times New Roman" w:hAnsi="Times New Roman" w:cs="Times New Roman"/>
          <w:sz w:val="24"/>
          <w:szCs w:val="24"/>
        </w:rPr>
        <w:t xml:space="preserve"> back-calculated PCS of backbone amide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protons observed for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C78E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L5-Grb2 SH2</w:t>
      </w:r>
      <w:r w:rsidRPr="00BD5662">
        <w:rPr>
          <w:rFonts w:ascii="Times New Roman" w:hAnsi="Times New Roman" w:cs="Times New Roman"/>
          <w:sz w:val="24"/>
          <w:szCs w:val="24"/>
        </w:rPr>
        <w:t>, in the presence of Dy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>, 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ideal correlations are indicated</w:t>
      </w:r>
      <w:r>
        <w:rPr>
          <w:rFonts w:ascii="Times New Roman" w:hAnsi="Times New Roman" w:cs="Times New Roman" w:hint="eastAsia"/>
          <w:sz w:val="24"/>
          <w:szCs w:val="24"/>
        </w:rPr>
        <w:t xml:space="preserve"> in lines</w:t>
      </w:r>
      <w:r w:rsidRPr="00BD5662">
        <w:rPr>
          <w:rFonts w:ascii="Times New Roman" w:hAnsi="Times New Roman" w:cs="Times New Roman"/>
          <w:sz w:val="24"/>
          <w:szCs w:val="24"/>
        </w:rPr>
        <w:t xml:space="preserve">. The theoretical PCS values were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BD5662">
        <w:rPr>
          <w:rFonts w:ascii="Times New Roman" w:hAnsi="Times New Roman" w:cs="Times New Roman"/>
          <w:sz w:val="24"/>
          <w:szCs w:val="24"/>
        </w:rPr>
        <w:t>alculated based on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>-tensor parameters for the</w:t>
      </w:r>
      <w:r>
        <w:rPr>
          <w:rFonts w:ascii="Times New Roman" w:hAnsi="Times New Roman" w:cs="Times New Roman" w:hint="eastAsia"/>
          <w:sz w:val="24"/>
          <w:szCs w:val="24"/>
        </w:rPr>
        <w:t xml:space="preserve"> L5-Grb2 SH2</w:t>
      </w:r>
      <w:r w:rsidRPr="00BD5662">
        <w:rPr>
          <w:rFonts w:ascii="Times New Roman" w:hAnsi="Times New Roman" w:cs="Times New Roman"/>
          <w:sz w:val="24"/>
          <w:szCs w:val="24"/>
        </w:rPr>
        <w:t xml:space="preserve"> (Table 2).</w:t>
      </w:r>
      <w:r w:rsidRPr="00C20905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Pr="00BD5662">
        <w:rPr>
          <w:rFonts w:ascii="Times New Roman" w:hAnsi="Times New Roman" w:cs="Times New Roman"/>
          <w:sz w:val="24"/>
          <w:szCs w:val="24"/>
        </w:rPr>
        <w:t>Orientation of the principal axis of the magnetic susceptibility tensor of Dy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>, 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, determined based on the PCS values</w:t>
      </w:r>
      <w:r>
        <w:rPr>
          <w:rFonts w:ascii="Times New Roman" w:hAnsi="Times New Roman" w:cs="Times New Roman" w:hint="eastAsia"/>
          <w:sz w:val="24"/>
          <w:szCs w:val="24"/>
        </w:rPr>
        <w:t xml:space="preserve"> f</w:t>
      </w:r>
      <w:r w:rsidRPr="00BD5662">
        <w:rPr>
          <w:rFonts w:ascii="Times New Roman" w:hAnsi="Times New Roman" w:cs="Times New Roman"/>
          <w:sz w:val="24"/>
          <w:szCs w:val="24"/>
        </w:rPr>
        <w:t xml:space="preserve">rom </w:t>
      </w:r>
      <w:r w:rsidR="009C78E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005683">
        <w:rPr>
          <w:rFonts w:ascii="Times New Roman" w:hAnsi="Times New Roman" w:cs="Times New Roman" w:hint="eastAsia"/>
          <w:sz w:val="24"/>
          <w:szCs w:val="24"/>
        </w:rPr>
        <w:t xml:space="preserve">L4-Grb2 SH2 (upper panel) (Saio et al., 2011) and </w:t>
      </w:r>
      <w:r>
        <w:rPr>
          <w:rFonts w:ascii="Times New Roman" w:hAnsi="Times New Roman" w:cs="Times New Roman" w:hint="eastAsia"/>
          <w:sz w:val="24"/>
          <w:szCs w:val="24"/>
        </w:rPr>
        <w:t>L5-Grb2 SH2</w:t>
      </w:r>
      <w:r w:rsidR="00005683">
        <w:rPr>
          <w:rFonts w:ascii="Times New Roman" w:hAnsi="Times New Roman" w:cs="Times New Roman" w:hint="eastAsia"/>
          <w:sz w:val="24"/>
          <w:szCs w:val="24"/>
        </w:rPr>
        <w:t xml:space="preserve"> (lower panel)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BD5662">
        <w:rPr>
          <w:rFonts w:ascii="Times New Roman" w:hAnsi="Times New Roman" w:cs="Times New Roman"/>
          <w:sz w:val="24"/>
          <w:szCs w:val="24"/>
        </w:rPr>
        <w:t xml:space="preserve"> The orientations are visualized in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Sanson-Flamsteed projection</w:t>
      </w:r>
      <w:r w:rsidR="00005683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005683" w:rsidRPr="00005683">
        <w:rPr>
          <w:rFonts w:ascii="Times New Roman" w:hAnsi="Times New Roman" w:cs="Times New Roman"/>
          <w:sz w:val="24"/>
          <w:szCs w:val="24"/>
        </w:rPr>
        <w:t>Bugayevskiy</w:t>
      </w:r>
      <w:proofErr w:type="spellEnd"/>
      <w:r w:rsidR="00005683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05683" w:rsidRPr="00005683">
        <w:rPr>
          <w:rFonts w:ascii="Times New Roman" w:hAnsi="Times New Roman" w:cs="Times New Roman"/>
          <w:sz w:val="24"/>
          <w:szCs w:val="24"/>
        </w:rPr>
        <w:t>Snyder</w:t>
      </w:r>
      <w:r w:rsidR="00005683">
        <w:rPr>
          <w:rFonts w:ascii="Times New Roman" w:hAnsi="Times New Roman" w:cs="Times New Roman" w:hint="eastAsia"/>
          <w:sz w:val="24"/>
          <w:szCs w:val="24"/>
        </w:rPr>
        <w:t>, 1995)</w:t>
      </w:r>
      <w:r w:rsidRPr="00BD5662">
        <w:rPr>
          <w:rFonts w:ascii="Times New Roman" w:hAnsi="Times New Roman" w:cs="Times New Roman"/>
          <w:sz w:val="24"/>
          <w:szCs w:val="24"/>
        </w:rPr>
        <w:t>. The plots show the points where the principal axes of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>-tensor penetrate the sphere.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The convention |z| &gt; |y| &gt; |x| was used to name the axes, which occasionally cause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swapping between the z- and y-axes of the tensors when their magnitudes were similar. 100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sets of plots represent the result of Monte-Carlo analysis using the 100 partial PCS data sets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in which 30 % of the input data were randomly deleted. </w:t>
      </w:r>
      <w:r w:rsidRPr="00670557">
        <w:rPr>
          <w:rFonts w:ascii="Times New Roman" w:hAnsi="Times New Roman" w:hint="eastAsia"/>
          <w:sz w:val="24"/>
        </w:rPr>
        <w:t>(c) Metal position</w:t>
      </w:r>
      <w:r w:rsidR="009C78E0">
        <w:rPr>
          <w:rFonts w:ascii="Times New Roman" w:hAnsi="Times New Roman" w:hint="eastAsia"/>
          <w:sz w:val="24"/>
        </w:rPr>
        <w:t>s</w:t>
      </w:r>
      <w:r w:rsidRPr="00670557">
        <w:rPr>
          <w:rFonts w:ascii="Times New Roman" w:hAnsi="Times New Roman" w:hint="eastAsia"/>
          <w:sz w:val="24"/>
        </w:rPr>
        <w:t xml:space="preserve"> of L</w:t>
      </w:r>
      <w:r>
        <w:rPr>
          <w:rFonts w:ascii="Times New Roman" w:hAnsi="Times New Roman" w:hint="eastAsia"/>
          <w:sz w:val="24"/>
        </w:rPr>
        <w:t>4</w:t>
      </w:r>
      <w:r w:rsidRPr="00670557">
        <w:rPr>
          <w:rFonts w:ascii="Times New Roman" w:hAnsi="Times New Roman" w:hint="eastAsia"/>
          <w:sz w:val="24"/>
        </w:rPr>
        <w:t xml:space="preserve">- </w:t>
      </w:r>
      <w:r w:rsidR="009C78E0">
        <w:rPr>
          <w:rFonts w:ascii="Times New Roman" w:hAnsi="Times New Roman" w:hint="eastAsia"/>
          <w:sz w:val="24"/>
        </w:rPr>
        <w:t xml:space="preserve">(blue sphere) </w:t>
      </w:r>
      <w:r w:rsidRPr="00670557">
        <w:rPr>
          <w:rFonts w:ascii="Times New Roman" w:hAnsi="Times New Roman" w:hint="eastAsia"/>
          <w:sz w:val="24"/>
        </w:rPr>
        <w:t>and L</w:t>
      </w:r>
      <w:r>
        <w:rPr>
          <w:rFonts w:ascii="Times New Roman" w:hAnsi="Times New Roman" w:hint="eastAsia"/>
          <w:sz w:val="24"/>
        </w:rPr>
        <w:t>5</w:t>
      </w:r>
      <w:r w:rsidRPr="00670557">
        <w:rPr>
          <w:rFonts w:ascii="Times New Roman" w:hAnsi="Times New Roman" w:hint="eastAsia"/>
          <w:sz w:val="24"/>
        </w:rPr>
        <w:t>-</w:t>
      </w:r>
      <w:r>
        <w:rPr>
          <w:rFonts w:ascii="Times New Roman" w:hAnsi="Times New Roman" w:hint="eastAsia"/>
          <w:sz w:val="24"/>
        </w:rPr>
        <w:t>Grb2 SH2 domain</w:t>
      </w:r>
      <w:r w:rsidR="009C78E0">
        <w:rPr>
          <w:rFonts w:ascii="Times New Roman" w:hAnsi="Times New Roman" w:hint="eastAsia"/>
          <w:sz w:val="24"/>
        </w:rPr>
        <w:t xml:space="preserve"> (red sphere)</w:t>
      </w:r>
      <w:r w:rsidRPr="00670557">
        <w:rPr>
          <w:rFonts w:ascii="Times New Roman" w:hAnsi="Times New Roman" w:hint="eastAsia"/>
          <w:sz w:val="24"/>
        </w:rPr>
        <w:t xml:space="preserve">. Metal </w:t>
      </w:r>
      <w:r w:rsidR="009C78E0">
        <w:rPr>
          <w:rFonts w:ascii="Times New Roman" w:hAnsi="Times New Roman" w:hint="eastAsia"/>
          <w:sz w:val="24"/>
        </w:rPr>
        <w:t>positions are</w:t>
      </w:r>
      <w:r w:rsidR="009C78E0" w:rsidRPr="00670557">
        <w:rPr>
          <w:rFonts w:ascii="Times New Roman" w:hAnsi="Times New Roman" w:hint="eastAsia"/>
          <w:sz w:val="24"/>
        </w:rPr>
        <w:t xml:space="preserve"> </w:t>
      </w:r>
      <w:r w:rsidRPr="00670557">
        <w:rPr>
          <w:rFonts w:ascii="Times New Roman" w:hAnsi="Times New Roman" w:hint="eastAsia"/>
          <w:sz w:val="24"/>
        </w:rPr>
        <w:t xml:space="preserve">shown in </w:t>
      </w:r>
      <w:r w:rsidR="009C78E0">
        <w:rPr>
          <w:rFonts w:ascii="Times New Roman" w:hAnsi="Times New Roman" w:hint="eastAsia"/>
          <w:sz w:val="24"/>
        </w:rPr>
        <w:t>small spheres</w:t>
      </w:r>
      <w:r w:rsidRPr="00670557">
        <w:rPr>
          <w:rFonts w:ascii="Times New Roman" w:hAnsi="Times New Roman" w:hint="eastAsia"/>
          <w:sz w:val="24"/>
        </w:rPr>
        <w:t>.</w:t>
      </w:r>
    </w:p>
    <w:p w:rsidR="00E54801" w:rsidRDefault="00E54801" w:rsidP="00E54801">
      <w:pPr>
        <w:widowControl/>
        <w:rPr>
          <w:rFonts w:ascii="Times New Roman" w:hAnsi="Times New Roman" w:cs="Times New Roman"/>
          <w:sz w:val="24"/>
          <w:szCs w:val="24"/>
        </w:rPr>
      </w:pPr>
    </w:p>
    <w:p w:rsidR="00E54801" w:rsidRDefault="00E54801" w:rsidP="00E54801">
      <w:pPr>
        <w:widowControl/>
        <w:rPr>
          <w:rFonts w:ascii="Times New Roman" w:hAnsi="Times New Roman"/>
          <w:sz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Pr="00BD566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BD5662">
        <w:rPr>
          <w:rFonts w:ascii="Times New Roman" w:hAnsi="Times New Roman" w:cs="Times New Roman"/>
          <w:sz w:val="24"/>
          <w:szCs w:val="24"/>
        </w:rPr>
        <w:t xml:space="preserve">Comparison between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BD5662">
        <w:rPr>
          <w:rFonts w:ascii="Times New Roman" w:hAnsi="Times New Roman" w:cs="Times New Roman"/>
          <w:sz w:val="24"/>
          <w:szCs w:val="24"/>
        </w:rPr>
        <w:t xml:space="preserve"> experimental and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 w:rsidRPr="00BD5662">
        <w:rPr>
          <w:rFonts w:ascii="Times New Roman" w:hAnsi="Times New Roman" w:cs="Times New Roman"/>
          <w:sz w:val="24"/>
          <w:szCs w:val="24"/>
        </w:rPr>
        <w:t xml:space="preserve"> back-calculated PCS of backbone amide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protons observed for</w:t>
      </w:r>
      <w:r>
        <w:rPr>
          <w:rFonts w:ascii="Times New Roman" w:hAnsi="Times New Roman" w:cs="Times New Roman" w:hint="eastAsia"/>
          <w:sz w:val="24"/>
          <w:szCs w:val="24"/>
        </w:rPr>
        <w:t xml:space="preserve"> L4-GB1</w:t>
      </w:r>
      <w:r w:rsidRPr="00BD5662">
        <w:rPr>
          <w:rFonts w:ascii="Times New Roman" w:hAnsi="Times New Roman" w:cs="Times New Roman"/>
          <w:sz w:val="24"/>
          <w:szCs w:val="24"/>
        </w:rPr>
        <w:t xml:space="preserve">, in the presence of </w:t>
      </w:r>
      <w:r>
        <w:rPr>
          <w:rFonts w:ascii="Times New Roman" w:hAnsi="Times New Roman" w:cs="Times New Roman" w:hint="eastAsia"/>
          <w:sz w:val="24"/>
          <w:szCs w:val="24"/>
        </w:rPr>
        <w:t>Er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>, 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ideal </w:t>
      </w:r>
      <w:r w:rsidRPr="00BD5662">
        <w:rPr>
          <w:rFonts w:ascii="Times New Roman" w:hAnsi="Times New Roman" w:cs="Times New Roman"/>
          <w:sz w:val="24"/>
          <w:szCs w:val="24"/>
        </w:rPr>
        <w:lastRenderedPageBreak/>
        <w:t>correlations are indicated</w:t>
      </w:r>
      <w:r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15109A">
        <w:rPr>
          <w:rFonts w:ascii="Times New Roman" w:hAnsi="Times New Roman" w:cs="Times New Roman" w:hint="eastAsia"/>
          <w:sz w:val="24"/>
          <w:szCs w:val="24"/>
        </w:rPr>
        <w:t xml:space="preserve">solid </w:t>
      </w:r>
      <w:r>
        <w:rPr>
          <w:rFonts w:ascii="Times New Roman" w:hAnsi="Times New Roman" w:cs="Times New Roman" w:hint="eastAsia"/>
          <w:sz w:val="24"/>
          <w:szCs w:val="24"/>
        </w:rPr>
        <w:t>lines</w:t>
      </w:r>
      <w:r w:rsidRPr="00BD5662">
        <w:rPr>
          <w:rFonts w:ascii="Times New Roman" w:hAnsi="Times New Roman" w:cs="Times New Roman"/>
          <w:sz w:val="24"/>
          <w:szCs w:val="24"/>
        </w:rPr>
        <w:t xml:space="preserve">. The theoretical PCS values were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BD5662">
        <w:rPr>
          <w:rFonts w:ascii="Times New Roman" w:hAnsi="Times New Roman" w:cs="Times New Roman"/>
          <w:sz w:val="24"/>
          <w:szCs w:val="24"/>
        </w:rPr>
        <w:t>alculated based on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 xml:space="preserve">-tensor parameters for the </w:t>
      </w:r>
      <w:r>
        <w:rPr>
          <w:rFonts w:ascii="Times New Roman" w:hAnsi="Times New Roman" w:cs="Times New Roman" w:hint="eastAsia"/>
          <w:sz w:val="24"/>
          <w:szCs w:val="24"/>
        </w:rPr>
        <w:t>L4-GB1</w:t>
      </w:r>
      <w:r w:rsidRPr="00BD5662">
        <w:rPr>
          <w:rFonts w:ascii="Times New Roman" w:hAnsi="Times New Roman" w:cs="Times New Roman"/>
          <w:sz w:val="24"/>
          <w:szCs w:val="24"/>
        </w:rPr>
        <w:t xml:space="preserve"> (Table 2).</w:t>
      </w:r>
      <w:r w:rsidRPr="007D198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(b) </w:t>
      </w:r>
      <w:r w:rsidRPr="00BD5662">
        <w:rPr>
          <w:rFonts w:ascii="Times New Roman" w:hAnsi="Times New Roman" w:cs="Times New Roman"/>
          <w:sz w:val="24"/>
          <w:szCs w:val="24"/>
        </w:rPr>
        <w:t xml:space="preserve">Orientation of the principal axis of the magnetic susceptibility tensor of </w:t>
      </w:r>
      <w:r>
        <w:rPr>
          <w:rFonts w:ascii="Times New Roman" w:hAnsi="Times New Roman" w:cs="Times New Roman" w:hint="eastAsia"/>
          <w:sz w:val="24"/>
          <w:szCs w:val="24"/>
        </w:rPr>
        <w:t>Er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>, 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, determined based on the PCS values</w:t>
      </w:r>
      <w:r>
        <w:rPr>
          <w:rFonts w:ascii="Times New Roman" w:hAnsi="Times New Roman" w:cs="Times New Roman" w:hint="eastAsia"/>
          <w:sz w:val="24"/>
          <w:szCs w:val="24"/>
        </w:rPr>
        <w:t xml:space="preserve"> f</w:t>
      </w:r>
      <w:r w:rsidRPr="00BD5662">
        <w:rPr>
          <w:rFonts w:ascii="Times New Roman" w:hAnsi="Times New Roman" w:cs="Times New Roman"/>
          <w:sz w:val="24"/>
          <w:szCs w:val="24"/>
        </w:rPr>
        <w:t xml:space="preserve">rom </w:t>
      </w:r>
      <w:r>
        <w:rPr>
          <w:rFonts w:ascii="Times New Roman" w:hAnsi="Times New Roman" w:cs="Times New Roman" w:hint="eastAsia"/>
          <w:sz w:val="24"/>
          <w:szCs w:val="24"/>
        </w:rPr>
        <w:t>L4-GB1.</w:t>
      </w:r>
      <w:r w:rsidRPr="00BD5662">
        <w:rPr>
          <w:rFonts w:ascii="Times New Roman" w:hAnsi="Times New Roman" w:cs="Times New Roman"/>
          <w:sz w:val="24"/>
          <w:szCs w:val="24"/>
        </w:rPr>
        <w:t xml:space="preserve"> The orientations are visualized in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Sanson-Flamsteed projection</w:t>
      </w:r>
      <w:r w:rsidR="00005683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005683" w:rsidRPr="00005683">
        <w:rPr>
          <w:rFonts w:ascii="Times New Roman" w:hAnsi="Times New Roman" w:cs="Times New Roman"/>
          <w:sz w:val="24"/>
          <w:szCs w:val="24"/>
        </w:rPr>
        <w:t>Bugayevskiy</w:t>
      </w:r>
      <w:proofErr w:type="spellEnd"/>
      <w:r w:rsidR="00005683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005683" w:rsidRPr="00005683">
        <w:rPr>
          <w:rFonts w:ascii="Times New Roman" w:hAnsi="Times New Roman" w:cs="Times New Roman"/>
          <w:sz w:val="24"/>
          <w:szCs w:val="24"/>
        </w:rPr>
        <w:t>Snyder</w:t>
      </w:r>
      <w:r w:rsidR="00005683">
        <w:rPr>
          <w:rFonts w:ascii="Times New Roman" w:hAnsi="Times New Roman" w:cs="Times New Roman" w:hint="eastAsia"/>
          <w:sz w:val="24"/>
          <w:szCs w:val="24"/>
        </w:rPr>
        <w:t>, 1995)</w:t>
      </w:r>
      <w:r w:rsidRPr="00BD5662">
        <w:rPr>
          <w:rFonts w:ascii="Times New Roman" w:hAnsi="Times New Roman" w:cs="Times New Roman"/>
          <w:sz w:val="24"/>
          <w:szCs w:val="24"/>
        </w:rPr>
        <w:t>. The plots show the points where the principal axes of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>-tensor penetrate the sphere.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The convention |z| &gt; |y| &gt; |x| was used to name the axes, which occasionally cause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swapping between the z- and y-axes of the tensors when their magnitudes were similar. 100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sets of plots represent the result of Monte-Carlo analysis using the 100 partial PCS data sets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in which 30 % of the input data were randomly deleted. 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(c) 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Comparison between </w:t>
      </w:r>
      <w:r w:rsidR="00971A08">
        <w:rPr>
          <w:rFonts w:ascii="Times New Roman" w:hAnsi="Times New Roman" w:cs="Times New Roman" w:hint="eastAsia"/>
          <w:sz w:val="24"/>
          <w:szCs w:val="24"/>
        </w:rPr>
        <w:t>the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 experimental and </w:t>
      </w:r>
      <w:r w:rsidR="00971A08">
        <w:rPr>
          <w:rFonts w:ascii="Times New Roman" w:hAnsi="Times New Roman" w:cs="Times New Roman" w:hint="eastAsia"/>
          <w:sz w:val="24"/>
          <w:szCs w:val="24"/>
        </w:rPr>
        <w:t>the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 back-calculated PCS of backbone amide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protons observed for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L4-GB1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, in the presence of </w:t>
      </w:r>
      <w:r w:rsidR="00971A08">
        <w:rPr>
          <w:rFonts w:ascii="Times New Roman" w:hAnsi="Times New Roman" w:cs="Times New Roman" w:hint="eastAsia"/>
          <w:sz w:val="24"/>
          <w:szCs w:val="24"/>
        </w:rPr>
        <w:t>Er</w:t>
      </w:r>
      <w:r w:rsidR="00971A08"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971A08">
        <w:rPr>
          <w:rFonts w:ascii="Times New Roman" w:hAnsi="Times New Roman" w:cs="Times New Roman" w:hint="eastAsia"/>
          <w:sz w:val="24"/>
          <w:szCs w:val="24"/>
        </w:rPr>
        <w:t>, Tb</w:t>
      </w:r>
      <w:r w:rsidR="00971A08"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="00971A08"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="00971A08" w:rsidRPr="00BD5662">
        <w:rPr>
          <w:rFonts w:ascii="Times New Roman" w:hAnsi="Times New Roman" w:cs="Times New Roman"/>
          <w:sz w:val="24"/>
          <w:szCs w:val="24"/>
        </w:rPr>
        <w:t>. The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ideal correlations are indicated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="0015109A">
        <w:rPr>
          <w:rFonts w:ascii="Times New Roman" w:hAnsi="Times New Roman" w:cs="Times New Roman" w:hint="eastAsia"/>
          <w:sz w:val="24"/>
          <w:szCs w:val="24"/>
        </w:rPr>
        <w:t xml:space="preserve">solid </w:t>
      </w:r>
      <w:r w:rsidR="00971A08">
        <w:rPr>
          <w:rFonts w:ascii="Times New Roman" w:hAnsi="Times New Roman" w:cs="Times New Roman" w:hint="eastAsia"/>
          <w:sz w:val="24"/>
          <w:szCs w:val="24"/>
        </w:rPr>
        <w:t>lines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. The theoretical PCS values were </w:t>
      </w:r>
      <w:r w:rsidR="00971A08">
        <w:rPr>
          <w:rFonts w:ascii="Times New Roman" w:hAnsi="Times New Roman" w:cs="Times New Roman" w:hint="eastAsia"/>
          <w:sz w:val="24"/>
          <w:szCs w:val="24"/>
        </w:rPr>
        <w:t>c</w:t>
      </w:r>
      <w:r w:rsidR="00971A08" w:rsidRPr="00BD5662">
        <w:rPr>
          <w:rFonts w:ascii="Times New Roman" w:hAnsi="Times New Roman" w:cs="Times New Roman"/>
          <w:sz w:val="24"/>
          <w:szCs w:val="24"/>
        </w:rPr>
        <w:t>alculated based on the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Symbol" w:hAnsi="Symbol" w:cs="Times New Roman"/>
          <w:sz w:val="24"/>
          <w:szCs w:val="24"/>
        </w:rPr>
        <w:t></w:t>
      </w:r>
      <w:r w:rsidR="00971A08">
        <w:rPr>
          <w:rFonts w:ascii="Symbol" w:hAnsi="Symbol" w:cs="Times New Roman"/>
          <w:sz w:val="24"/>
          <w:szCs w:val="24"/>
        </w:rPr>
        <w:t>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-tensor parameters for the </w:t>
      </w:r>
      <w:r w:rsidR="00971A08">
        <w:rPr>
          <w:rFonts w:ascii="Times New Roman" w:hAnsi="Times New Roman" w:cs="Times New Roman" w:hint="eastAsia"/>
          <w:sz w:val="24"/>
          <w:szCs w:val="24"/>
        </w:rPr>
        <w:t>L4-GB1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 (Table 2).</w:t>
      </w:r>
      <w:r w:rsidR="00971A08" w:rsidRPr="007D198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(d) 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Orientation of the principal axis of the magnetic susceptibility tensor of </w:t>
      </w:r>
      <w:r w:rsidR="00971A08">
        <w:rPr>
          <w:rFonts w:ascii="Times New Roman" w:hAnsi="Times New Roman" w:cs="Times New Roman" w:hint="eastAsia"/>
          <w:sz w:val="24"/>
          <w:szCs w:val="24"/>
        </w:rPr>
        <w:t>Er</w:t>
      </w:r>
      <w:r w:rsidR="00971A08"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971A08">
        <w:rPr>
          <w:rFonts w:ascii="Times New Roman" w:hAnsi="Times New Roman" w:cs="Times New Roman" w:hint="eastAsia"/>
          <w:sz w:val="24"/>
          <w:szCs w:val="24"/>
        </w:rPr>
        <w:t>, Tb</w:t>
      </w:r>
      <w:r w:rsidR="00971A08"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and Tm</w:t>
      </w:r>
      <w:r w:rsidR="00971A08" w:rsidRPr="00BE676B">
        <w:rPr>
          <w:rFonts w:ascii="Times New Roman" w:hAnsi="Times New Roman" w:cs="Times New Roman" w:hint="eastAsia"/>
          <w:sz w:val="24"/>
          <w:szCs w:val="24"/>
          <w:vertAlign w:val="superscript"/>
        </w:rPr>
        <w:t>3+</w:t>
      </w:r>
      <w:r w:rsidR="00971A08" w:rsidRPr="00BD5662">
        <w:rPr>
          <w:rFonts w:ascii="Times New Roman" w:hAnsi="Times New Roman" w:cs="Times New Roman"/>
          <w:sz w:val="24"/>
          <w:szCs w:val="24"/>
        </w:rPr>
        <w:t>, determined based on the PCS values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f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rom </w:t>
      </w:r>
      <w:r w:rsidR="00971A08">
        <w:rPr>
          <w:rFonts w:ascii="Times New Roman" w:hAnsi="Times New Roman" w:cs="Times New Roman" w:hint="eastAsia"/>
          <w:sz w:val="24"/>
          <w:szCs w:val="24"/>
        </w:rPr>
        <w:t>L4-GB1.</w:t>
      </w:r>
      <w:r w:rsidR="00971A08" w:rsidRPr="00BD5662">
        <w:rPr>
          <w:rFonts w:ascii="Times New Roman" w:hAnsi="Times New Roman" w:cs="Times New Roman"/>
          <w:sz w:val="24"/>
          <w:szCs w:val="24"/>
        </w:rPr>
        <w:t xml:space="preserve"> The orientations are visualized in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Sanson-Flamsteed projection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971A08" w:rsidRPr="00005683">
        <w:rPr>
          <w:rFonts w:ascii="Times New Roman" w:hAnsi="Times New Roman" w:cs="Times New Roman"/>
          <w:sz w:val="24"/>
          <w:szCs w:val="24"/>
        </w:rPr>
        <w:t>Bugayevskiy</w:t>
      </w:r>
      <w:proofErr w:type="spellEnd"/>
      <w:r w:rsidR="00971A08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971A08" w:rsidRPr="00005683">
        <w:rPr>
          <w:rFonts w:ascii="Times New Roman" w:hAnsi="Times New Roman" w:cs="Times New Roman"/>
          <w:sz w:val="24"/>
          <w:szCs w:val="24"/>
        </w:rPr>
        <w:t>Snyder</w:t>
      </w:r>
      <w:r w:rsidR="00971A08">
        <w:rPr>
          <w:rFonts w:ascii="Times New Roman" w:hAnsi="Times New Roman" w:cs="Times New Roman" w:hint="eastAsia"/>
          <w:sz w:val="24"/>
          <w:szCs w:val="24"/>
        </w:rPr>
        <w:t>, 1995)</w:t>
      </w:r>
      <w:r w:rsidR="00971A08" w:rsidRPr="00BD5662">
        <w:rPr>
          <w:rFonts w:ascii="Times New Roman" w:hAnsi="Times New Roman" w:cs="Times New Roman"/>
          <w:sz w:val="24"/>
          <w:szCs w:val="24"/>
        </w:rPr>
        <w:t>. The plots show the points where the principal axes of the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Symbol" w:hAnsi="Symbol" w:cs="Times New Roman"/>
          <w:sz w:val="24"/>
          <w:szCs w:val="24"/>
        </w:rPr>
        <w:t></w:t>
      </w:r>
      <w:r w:rsidR="00971A08">
        <w:rPr>
          <w:rFonts w:ascii="Symbol" w:hAnsi="Symbol" w:cs="Times New Roman"/>
          <w:sz w:val="24"/>
          <w:szCs w:val="24"/>
        </w:rPr>
        <w:t></w:t>
      </w:r>
      <w:r w:rsidR="00971A08" w:rsidRPr="00BD5662">
        <w:rPr>
          <w:rFonts w:ascii="Times New Roman" w:hAnsi="Times New Roman" w:cs="Times New Roman"/>
          <w:sz w:val="24"/>
          <w:szCs w:val="24"/>
        </w:rPr>
        <w:t>-tensor penetrate the sphere.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The convention |z| &gt; |y| &gt; |x| was used to name the axes, which occasionally cause the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swapping between the z- and y-axes of the tensors when their magnitudes were similar. 100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sets of plots represent the result of Monte-Carlo analysis using the 100 partial PCS data sets</w:t>
      </w:r>
      <w:r w:rsidR="00971A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1A08" w:rsidRPr="00BD5662">
        <w:rPr>
          <w:rFonts w:ascii="Times New Roman" w:hAnsi="Times New Roman" w:cs="Times New Roman"/>
          <w:sz w:val="24"/>
          <w:szCs w:val="24"/>
        </w:rPr>
        <w:t>in which 30 % of the input data were randomly deleted</w:t>
      </w:r>
      <w:proofErr w:type="gramStart"/>
      <w:r w:rsidR="00971A08" w:rsidRPr="00BD5662">
        <w:rPr>
          <w:rFonts w:ascii="Times New Roman" w:hAnsi="Times New Roman" w:cs="Times New Roman"/>
          <w:sz w:val="24"/>
          <w:szCs w:val="24"/>
        </w:rPr>
        <w:t>.</w:t>
      </w:r>
      <w:r w:rsidRPr="00670557">
        <w:rPr>
          <w:rFonts w:ascii="Times New Roman" w:hAnsi="Times New Roman" w:hint="eastAsia"/>
          <w:sz w:val="24"/>
        </w:rPr>
        <w:t>(</w:t>
      </w:r>
      <w:proofErr w:type="gramEnd"/>
      <w:r w:rsidR="00971A08">
        <w:rPr>
          <w:rFonts w:ascii="Times New Roman" w:hAnsi="Times New Roman" w:hint="eastAsia"/>
          <w:sz w:val="24"/>
        </w:rPr>
        <w:t>e</w:t>
      </w:r>
      <w:r w:rsidRPr="00670557">
        <w:rPr>
          <w:rFonts w:ascii="Times New Roman" w:hAnsi="Times New Roman" w:hint="eastAsia"/>
          <w:sz w:val="24"/>
        </w:rPr>
        <w:t>) Metal position</w:t>
      </w:r>
      <w:r w:rsidR="00CB1ECE">
        <w:rPr>
          <w:rFonts w:ascii="Times New Roman" w:hAnsi="Times New Roman" w:hint="eastAsia"/>
          <w:sz w:val="24"/>
        </w:rPr>
        <w:t>s</w:t>
      </w:r>
      <w:r w:rsidRPr="00670557">
        <w:rPr>
          <w:rFonts w:ascii="Times New Roman" w:hAnsi="Times New Roman" w:hint="eastAsia"/>
          <w:sz w:val="24"/>
        </w:rPr>
        <w:t xml:space="preserve"> of L3- and L4-</w:t>
      </w:r>
      <w:r>
        <w:rPr>
          <w:rFonts w:ascii="Times New Roman" w:hAnsi="Times New Roman" w:hint="eastAsia"/>
          <w:sz w:val="24"/>
        </w:rPr>
        <w:t>GB1</w:t>
      </w:r>
      <w:r w:rsidRPr="00670557">
        <w:rPr>
          <w:rFonts w:ascii="Times New Roman" w:hAnsi="Times New Roman" w:hint="eastAsia"/>
          <w:sz w:val="24"/>
        </w:rPr>
        <w:t xml:space="preserve">. </w:t>
      </w:r>
      <w:r w:rsidR="00CB1ECE">
        <w:rPr>
          <w:rFonts w:ascii="Times New Roman" w:hAnsi="Times New Roman" w:hint="eastAsia"/>
          <w:sz w:val="24"/>
        </w:rPr>
        <w:t>M</w:t>
      </w:r>
      <w:r w:rsidR="00CB1ECE" w:rsidRPr="00906D98">
        <w:rPr>
          <w:rFonts w:ascii="Times New Roman" w:hAnsi="Times New Roman" w:hint="eastAsia"/>
          <w:sz w:val="24"/>
        </w:rPr>
        <w:t>etal position</w:t>
      </w:r>
      <w:r w:rsidR="00CB1ECE">
        <w:rPr>
          <w:rFonts w:ascii="Times New Roman" w:hAnsi="Times New Roman" w:hint="eastAsia"/>
          <w:sz w:val="24"/>
        </w:rPr>
        <w:t>s</w:t>
      </w:r>
      <w:r w:rsidR="00CB1ECE" w:rsidRPr="00906D98">
        <w:rPr>
          <w:rFonts w:ascii="Times New Roman" w:hAnsi="Times New Roman" w:hint="eastAsia"/>
          <w:sz w:val="24"/>
        </w:rPr>
        <w:t xml:space="preserve"> </w:t>
      </w:r>
      <w:r w:rsidR="00CB1ECE">
        <w:rPr>
          <w:rFonts w:ascii="Times New Roman" w:hAnsi="Times New Roman" w:hint="eastAsia"/>
          <w:sz w:val="24"/>
        </w:rPr>
        <w:t>are</w:t>
      </w:r>
      <w:r w:rsidR="00CB1ECE" w:rsidRPr="00906D98">
        <w:rPr>
          <w:rFonts w:ascii="Times New Roman" w:hAnsi="Times New Roman" w:hint="eastAsia"/>
          <w:sz w:val="24"/>
        </w:rPr>
        <w:t xml:space="preserve"> shown in ball (red for L3 and blue for L4)</w:t>
      </w:r>
      <w:r w:rsidR="00CB1ECE">
        <w:rPr>
          <w:rFonts w:ascii="Times New Roman" w:hAnsi="Times New Roman" w:hint="eastAsia"/>
          <w:sz w:val="24"/>
        </w:rPr>
        <w:t>.</w:t>
      </w:r>
    </w:p>
    <w:p w:rsidR="00E54801" w:rsidRDefault="00E54801" w:rsidP="00E54801">
      <w:pPr>
        <w:widowControl/>
        <w:rPr>
          <w:rFonts w:ascii="Times New Roman" w:hAnsi="Times New Roman" w:cs="Times New Roman"/>
          <w:i/>
        </w:rPr>
      </w:pPr>
    </w:p>
    <w:p w:rsidR="00005683" w:rsidRDefault="00005683" w:rsidP="00E54801">
      <w:pPr>
        <w:widowControl/>
        <w:rPr>
          <w:rFonts w:ascii="Times New Roman" w:hAnsi="Times New Roman" w:cs="Times New Roman"/>
          <w:i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 w:rsidRPr="00BD5662">
        <w:rPr>
          <w:rFonts w:ascii="Times New Roman" w:hAnsi="Times New Roman" w:cs="Times New Roman"/>
          <w:sz w:val="24"/>
          <w:szCs w:val="24"/>
        </w:rPr>
        <w:t>:</w:t>
      </w:r>
      <w:r w:rsidRPr="00906D98">
        <w:rPr>
          <w:rFonts w:ascii="Times New Roman" w:hAnsi="Times New Roman"/>
          <w:sz w:val="24"/>
        </w:rPr>
        <w:t xml:space="preserve"> Overlay of the </w:t>
      </w:r>
      <w:r w:rsidRPr="00906D98">
        <w:rPr>
          <w:rFonts w:ascii="Times New Roman" w:hAnsi="Times New Roman"/>
          <w:sz w:val="24"/>
          <w:vertAlign w:val="superscript"/>
        </w:rPr>
        <w:t>1</w:t>
      </w:r>
      <w:r w:rsidRPr="00906D98">
        <w:rPr>
          <w:rFonts w:ascii="Times New Roman" w:hAnsi="Times New Roman"/>
          <w:sz w:val="24"/>
        </w:rPr>
        <w:t>H-</w:t>
      </w:r>
      <w:r w:rsidRPr="00906D98">
        <w:rPr>
          <w:rFonts w:ascii="Times New Roman" w:hAnsi="Times New Roman"/>
          <w:sz w:val="24"/>
          <w:vertAlign w:val="superscript"/>
        </w:rPr>
        <w:t>15</w:t>
      </w:r>
      <w:r w:rsidRPr="00906D98">
        <w:rPr>
          <w:rFonts w:ascii="Times New Roman" w:hAnsi="Times New Roman"/>
          <w:sz w:val="24"/>
        </w:rPr>
        <w:t xml:space="preserve">N HSQC spectra of </w:t>
      </w:r>
      <w:r w:rsidR="00EE23C1" w:rsidRPr="00EE23C1">
        <w:rPr>
          <w:rFonts w:ascii="Times New Roman" w:hAnsi="Times New Roman"/>
          <w:sz w:val="24"/>
          <w:vertAlign w:val="superscript"/>
        </w:rPr>
        <w:t>15</w:t>
      </w:r>
      <w:r>
        <w:rPr>
          <w:rFonts w:ascii="Times New Roman" w:hAnsi="Times New Roman" w:hint="eastAsia"/>
          <w:sz w:val="24"/>
        </w:rPr>
        <w:t xml:space="preserve">N FRB/rapamycin/non-label </w:t>
      </w:r>
      <w:r w:rsidRPr="00906D98">
        <w:rPr>
          <w:rFonts w:ascii="Times New Roman" w:hAnsi="Times New Roman"/>
          <w:sz w:val="24"/>
        </w:rPr>
        <w:t xml:space="preserve">L3-FKBP12 </w:t>
      </w:r>
      <w:r>
        <w:rPr>
          <w:rFonts w:ascii="Times New Roman" w:hAnsi="Times New Roman" w:hint="eastAsia"/>
          <w:sz w:val="24"/>
        </w:rPr>
        <w:t xml:space="preserve">ternary complex </w:t>
      </w:r>
      <w:r w:rsidRPr="00906D98">
        <w:rPr>
          <w:rFonts w:ascii="Times New Roman" w:hAnsi="Times New Roman"/>
          <w:sz w:val="24"/>
        </w:rPr>
        <w:t>(</w:t>
      </w:r>
      <w:r>
        <w:rPr>
          <w:rFonts w:ascii="Times New Roman" w:hAnsi="Times New Roman" w:hint="eastAsia"/>
          <w:sz w:val="24"/>
        </w:rPr>
        <w:t>upper</w:t>
      </w:r>
      <w:r w:rsidRPr="00906D98">
        <w:rPr>
          <w:rFonts w:ascii="Times New Roman" w:hAnsi="Times New Roman"/>
          <w:sz w:val="24"/>
        </w:rPr>
        <w:t xml:space="preserve"> panel) and </w:t>
      </w:r>
      <w:r w:rsidRPr="00005683">
        <w:rPr>
          <w:rFonts w:ascii="Times New Roman" w:hAnsi="Times New Roman" w:hint="eastAsia"/>
          <w:sz w:val="24"/>
          <w:vertAlign w:val="superscript"/>
        </w:rPr>
        <w:t>15</w:t>
      </w:r>
      <w:r>
        <w:rPr>
          <w:rFonts w:ascii="Times New Roman" w:hAnsi="Times New Roman" w:hint="eastAsia"/>
          <w:sz w:val="24"/>
        </w:rPr>
        <w:t>N FRB/rapamycin/non-label</w:t>
      </w:r>
      <w:r w:rsidRPr="00906D98">
        <w:rPr>
          <w:rFonts w:ascii="Times New Roman" w:hAnsi="Times New Roman"/>
          <w:sz w:val="24"/>
        </w:rPr>
        <w:t xml:space="preserve"> L3-FKBP12 </w:t>
      </w:r>
      <w:r>
        <w:rPr>
          <w:rFonts w:ascii="Times New Roman" w:hAnsi="Times New Roman" w:hint="eastAsia"/>
          <w:sz w:val="24"/>
        </w:rPr>
        <w:t>ternary complex</w:t>
      </w:r>
      <w:r w:rsidRPr="00906D98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>lower</w:t>
      </w:r>
      <w:r w:rsidRPr="00906D98">
        <w:rPr>
          <w:rFonts w:ascii="Times New Roman" w:hAnsi="Times New Roman"/>
          <w:sz w:val="24"/>
        </w:rPr>
        <w:t xml:space="preserve"> panel) in the presence of 1 equivalent molar Lu</w:t>
      </w:r>
      <w:r w:rsidRPr="00906D98">
        <w:rPr>
          <w:rFonts w:ascii="Times New Roman" w:hAnsi="Times New Roman"/>
          <w:sz w:val="24"/>
          <w:vertAlign w:val="superscript"/>
        </w:rPr>
        <w:t>3+</w:t>
      </w:r>
      <w:r w:rsidRPr="00906D98">
        <w:rPr>
          <w:rFonts w:ascii="Times New Roman" w:hAnsi="Times New Roman"/>
          <w:sz w:val="24"/>
        </w:rPr>
        <w:t xml:space="preserve"> (blue), Dy</w:t>
      </w:r>
      <w:r w:rsidRPr="00906D98">
        <w:rPr>
          <w:rFonts w:ascii="Times New Roman" w:hAnsi="Times New Roman"/>
          <w:sz w:val="24"/>
          <w:vertAlign w:val="superscript"/>
        </w:rPr>
        <w:t>3+</w:t>
      </w:r>
      <w:r w:rsidRPr="00906D98">
        <w:rPr>
          <w:rFonts w:ascii="Times New Roman" w:hAnsi="Times New Roman"/>
          <w:sz w:val="24"/>
        </w:rPr>
        <w:t xml:space="preserve"> (green) and Tb</w:t>
      </w:r>
      <w:r w:rsidRPr="00906D98">
        <w:rPr>
          <w:rFonts w:ascii="Times New Roman" w:hAnsi="Times New Roman"/>
          <w:sz w:val="24"/>
          <w:vertAlign w:val="superscript"/>
        </w:rPr>
        <w:t>3+</w:t>
      </w:r>
      <w:r w:rsidRPr="00906D98">
        <w:rPr>
          <w:rFonts w:ascii="Times New Roman" w:hAnsi="Times New Roman"/>
          <w:sz w:val="24"/>
        </w:rPr>
        <w:t xml:space="preserve"> (black).</w:t>
      </w:r>
    </w:p>
    <w:p w:rsidR="00005683" w:rsidRDefault="00005683" w:rsidP="00E54801">
      <w:pPr>
        <w:widowControl/>
        <w:rPr>
          <w:rFonts w:ascii="Times New Roman" w:hAnsi="Times New Roman" w:cs="Times New Roman"/>
          <w:i/>
        </w:rPr>
      </w:pPr>
    </w:p>
    <w:p w:rsidR="00E54801" w:rsidRDefault="00E54801" w:rsidP="00E54801">
      <w:pPr>
        <w:widowControl/>
        <w:rPr>
          <w:rFonts w:ascii="Times New Roman" w:hAnsi="Times New Roman" w:cs="Times New Roman"/>
          <w:sz w:val="24"/>
          <w:szCs w:val="24"/>
        </w:rPr>
      </w:pPr>
      <w:r w:rsidRPr="00BD5662">
        <w:rPr>
          <w:rFonts w:ascii="Times New Roman" w:hAnsi="Times New Roman" w:cs="Times New Roman" w:hint="eastAsia"/>
          <w:sz w:val="24"/>
          <w:szCs w:val="24"/>
        </w:rPr>
        <w:t xml:space="preserve">Supplementary Fig. </w:t>
      </w:r>
      <w:r w:rsidR="00005683">
        <w:rPr>
          <w:rFonts w:ascii="Times New Roman" w:hAnsi="Times New Roman" w:cs="Times New Roman" w:hint="eastAsia"/>
          <w:sz w:val="24"/>
          <w:szCs w:val="24"/>
        </w:rPr>
        <w:t>8</w:t>
      </w:r>
      <w:r w:rsidRPr="00BD5662">
        <w:rPr>
          <w:rFonts w:ascii="Times New Roman" w:hAnsi="Times New Roman" w:cs="Times New Roman"/>
          <w:sz w:val="24"/>
          <w:szCs w:val="24"/>
        </w:rPr>
        <w:t>: Comparison between experimental and back-calculated PCS of backbone amide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>protons observed for</w:t>
      </w:r>
      <w:r>
        <w:rPr>
          <w:rFonts w:ascii="Times New Roman" w:hAnsi="Times New Roman" w:cs="Times New Roman" w:hint="eastAsia"/>
          <w:sz w:val="24"/>
          <w:szCs w:val="24"/>
        </w:rPr>
        <w:t xml:space="preserve"> L3- and L4-FKBP12-rapamycin-FRB</w:t>
      </w:r>
      <w:r w:rsidRPr="00BD5662">
        <w:rPr>
          <w:rFonts w:ascii="Times New Roman" w:hAnsi="Times New Roman" w:cs="Times New Roman"/>
          <w:sz w:val="24"/>
          <w:szCs w:val="24"/>
        </w:rPr>
        <w:t>, in the presence of Dy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Tb</w:t>
      </w:r>
      <w:r w:rsidRPr="00BD5662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D5662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Times New Roman" w:hAnsi="Times New Roman" w:cs="Times New Roman"/>
          <w:sz w:val="24"/>
          <w:szCs w:val="24"/>
        </w:rPr>
        <w:t xml:space="preserve">ideal correlations </w:t>
      </w:r>
      <w:r w:rsidR="00EE23C1" w:rsidRPr="00AD5195">
        <w:rPr>
          <w:rFonts w:ascii="Times New Roman" w:hAnsi="Times New Roman" w:cs="Times New Roman"/>
          <w:sz w:val="24"/>
          <w:szCs w:val="24"/>
        </w:rPr>
        <w:t>for both FKBP12 and FRB a</w:t>
      </w:r>
      <w:r w:rsidRPr="00AD5195">
        <w:rPr>
          <w:rFonts w:ascii="Times New Roman" w:hAnsi="Times New Roman" w:cs="Times New Roman"/>
          <w:sz w:val="24"/>
          <w:szCs w:val="24"/>
        </w:rPr>
        <w:t>r</w:t>
      </w:r>
      <w:r w:rsidRPr="00BD5662">
        <w:rPr>
          <w:rFonts w:ascii="Times New Roman" w:hAnsi="Times New Roman" w:cs="Times New Roman"/>
          <w:sz w:val="24"/>
          <w:szCs w:val="24"/>
        </w:rPr>
        <w:t>e indicated</w:t>
      </w:r>
      <w:r>
        <w:rPr>
          <w:rFonts w:ascii="Times New Roman" w:hAnsi="Times New Roman" w:cs="Times New Roman" w:hint="eastAsia"/>
          <w:sz w:val="24"/>
          <w:szCs w:val="24"/>
        </w:rPr>
        <w:t xml:space="preserve"> in lines</w:t>
      </w:r>
      <w:r w:rsidRPr="00BD5662">
        <w:rPr>
          <w:rFonts w:ascii="Times New Roman" w:hAnsi="Times New Roman" w:cs="Times New Roman"/>
          <w:sz w:val="24"/>
          <w:szCs w:val="24"/>
        </w:rPr>
        <w:t xml:space="preserve">. The theoretical PCS values were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BD5662">
        <w:rPr>
          <w:rFonts w:ascii="Times New Roman" w:hAnsi="Times New Roman" w:cs="Times New Roman"/>
          <w:sz w:val="24"/>
          <w:szCs w:val="24"/>
        </w:rPr>
        <w:t>alculated based on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D5662">
        <w:rPr>
          <w:rFonts w:ascii="Symbol" w:hAnsi="Symbol" w:cs="Times New Roman"/>
          <w:sz w:val="24"/>
          <w:szCs w:val="24"/>
        </w:rPr>
        <w:t></w:t>
      </w:r>
      <w:r>
        <w:rPr>
          <w:rFonts w:ascii="Symbol" w:hAnsi="Symbol" w:cs="Times New Roman"/>
          <w:sz w:val="24"/>
          <w:szCs w:val="24"/>
        </w:rPr>
        <w:t></w:t>
      </w:r>
      <w:r w:rsidRPr="00BD5662">
        <w:rPr>
          <w:rFonts w:ascii="Times New Roman" w:hAnsi="Times New Roman" w:cs="Times New Roman"/>
          <w:sz w:val="24"/>
          <w:szCs w:val="24"/>
        </w:rPr>
        <w:t xml:space="preserve">-tensor parameters for the </w:t>
      </w:r>
      <w:r>
        <w:rPr>
          <w:rFonts w:ascii="Times New Roman" w:hAnsi="Times New Roman" w:cs="Times New Roman" w:hint="eastAsia"/>
          <w:sz w:val="24"/>
          <w:szCs w:val="24"/>
        </w:rPr>
        <w:t>L3- and L4-FKBP12-rapamycin</w:t>
      </w:r>
      <w:r w:rsidRPr="00BD5662">
        <w:rPr>
          <w:rFonts w:ascii="Times New Roman" w:hAnsi="Times New Roman" w:cs="Times New Roman"/>
          <w:sz w:val="24"/>
          <w:szCs w:val="24"/>
        </w:rPr>
        <w:t xml:space="preserve"> (Table 2).</w:t>
      </w:r>
    </w:p>
    <w:p w:rsidR="00D47558" w:rsidRDefault="00D47558"/>
    <w:p w:rsidR="00005683" w:rsidRDefault="00005683"/>
    <w:p w:rsidR="00005683" w:rsidRDefault="00EE23C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E23C1">
        <w:rPr>
          <w:rFonts w:ascii="Times New Roman" w:hAnsi="Times New Roman" w:cs="Times New Roman"/>
          <w:sz w:val="24"/>
          <w:szCs w:val="24"/>
        </w:rPr>
        <w:t>Bugayevskiy</w:t>
      </w:r>
      <w:proofErr w:type="spellEnd"/>
      <w:r w:rsidRPr="00EE23C1">
        <w:rPr>
          <w:rFonts w:ascii="Times New Roman" w:hAnsi="Times New Roman" w:cs="Times New Roman"/>
          <w:sz w:val="24"/>
          <w:szCs w:val="24"/>
        </w:rPr>
        <w:t xml:space="preserve"> LM, Snyder JP (1995) Map Projections: A Reference Manual. </w:t>
      </w:r>
      <w:proofErr w:type="gramStart"/>
      <w:r w:rsidRPr="00EE23C1">
        <w:rPr>
          <w:rFonts w:ascii="Times New Roman" w:hAnsi="Times New Roman" w:cs="Times New Roman"/>
          <w:sz w:val="24"/>
          <w:szCs w:val="24"/>
        </w:rPr>
        <w:t>London/Bristol.</w:t>
      </w:r>
      <w:proofErr w:type="gramEnd"/>
      <w:r w:rsidRPr="00EE23C1">
        <w:rPr>
          <w:rFonts w:ascii="Times New Roman" w:hAnsi="Times New Roman" w:cs="Times New Roman"/>
          <w:sz w:val="24"/>
          <w:szCs w:val="24"/>
        </w:rPr>
        <w:t xml:space="preserve"> Taylor &amp; Francis</w:t>
      </w:r>
    </w:p>
    <w:p w:rsidR="00005683" w:rsidRDefault="00005683">
      <w:pPr>
        <w:rPr>
          <w:rFonts w:ascii="Times New Roman" w:hAnsi="Times New Roman" w:cs="Times New Roman"/>
          <w:sz w:val="24"/>
          <w:szCs w:val="24"/>
        </w:rPr>
      </w:pPr>
    </w:p>
    <w:p w:rsidR="00FF5878" w:rsidRDefault="00FF5878">
      <w:pPr>
        <w:rPr>
          <w:sz w:val="24"/>
          <w:szCs w:val="24"/>
        </w:rPr>
      </w:pPr>
    </w:p>
    <w:sectPr w:rsidR="00FF5878" w:rsidSect="00E5480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A0A" w:rsidRDefault="000F1A0A" w:rsidP="009C78E0">
      <w:r>
        <w:separator/>
      </w:r>
    </w:p>
  </w:endnote>
  <w:endnote w:type="continuationSeparator" w:id="0">
    <w:p w:rsidR="000F1A0A" w:rsidRDefault="000F1A0A" w:rsidP="009C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A0A" w:rsidRDefault="000F1A0A" w:rsidP="009C78E0">
      <w:r>
        <w:separator/>
      </w:r>
    </w:p>
  </w:footnote>
  <w:footnote w:type="continuationSeparator" w:id="0">
    <w:p w:rsidR="000F1A0A" w:rsidRDefault="000F1A0A" w:rsidP="009C7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60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4801"/>
    <w:rsid w:val="00005683"/>
    <w:rsid w:val="000F1A0A"/>
    <w:rsid w:val="0015109A"/>
    <w:rsid w:val="001E6DDD"/>
    <w:rsid w:val="0031161B"/>
    <w:rsid w:val="004A5712"/>
    <w:rsid w:val="005C2335"/>
    <w:rsid w:val="00640BC8"/>
    <w:rsid w:val="00701EAC"/>
    <w:rsid w:val="00791E20"/>
    <w:rsid w:val="007B1CF0"/>
    <w:rsid w:val="007D342E"/>
    <w:rsid w:val="008C7BD1"/>
    <w:rsid w:val="00971A08"/>
    <w:rsid w:val="009C5F44"/>
    <w:rsid w:val="009C78E0"/>
    <w:rsid w:val="00A64457"/>
    <w:rsid w:val="00AD5195"/>
    <w:rsid w:val="00AF5FD3"/>
    <w:rsid w:val="00B55C7C"/>
    <w:rsid w:val="00CB1ECE"/>
    <w:rsid w:val="00D02B87"/>
    <w:rsid w:val="00D47558"/>
    <w:rsid w:val="00DB2B53"/>
    <w:rsid w:val="00DC7687"/>
    <w:rsid w:val="00E54801"/>
    <w:rsid w:val="00EE23C1"/>
    <w:rsid w:val="00FF5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C78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C78E0"/>
  </w:style>
  <w:style w:type="paragraph" w:styleId="a5">
    <w:name w:val="footer"/>
    <w:basedOn w:val="a"/>
    <w:link w:val="a6"/>
    <w:uiPriority w:val="99"/>
    <w:semiHidden/>
    <w:unhideWhenUsed/>
    <w:rsid w:val="009C78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C78E0"/>
  </w:style>
  <w:style w:type="paragraph" w:styleId="a7">
    <w:name w:val="Balloon Text"/>
    <w:basedOn w:val="a"/>
    <w:link w:val="a8"/>
    <w:uiPriority w:val="99"/>
    <w:semiHidden/>
    <w:unhideWhenUsed/>
    <w:rsid w:val="00701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1E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koba</dc:creator>
  <cp:lastModifiedBy>koba</cp:lastModifiedBy>
  <cp:revision>13</cp:revision>
  <dcterms:created xsi:type="dcterms:W3CDTF">2012-03-02T01:06:00Z</dcterms:created>
  <dcterms:modified xsi:type="dcterms:W3CDTF">2012-03-21T00:41:00Z</dcterms:modified>
</cp:coreProperties>
</file>