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EC6E8" w14:textId="42BD9005" w:rsidR="005B7294" w:rsidRPr="00F4462B" w:rsidRDefault="00066EB6">
      <w:pPr>
        <w:rPr>
          <w:rFonts w:ascii="Times New Roman" w:hAnsi="Times New Roman" w:cs="Times New Roman"/>
          <w:lang w:val="en-US"/>
        </w:rPr>
      </w:pPr>
      <w:r w:rsidRPr="00F4462B">
        <w:rPr>
          <w:rFonts w:ascii="Times New Roman" w:hAnsi="Times New Roman" w:cs="Times New Roman"/>
          <w:lang w:val="en-US"/>
        </w:rPr>
        <w:t>Supplementary Information</w:t>
      </w:r>
    </w:p>
    <w:p w14:paraId="29D2211D" w14:textId="77777777" w:rsidR="00F45368" w:rsidRDefault="00F45368" w:rsidP="00F4462B">
      <w:pPr>
        <w:spacing w:line="360" w:lineRule="auto"/>
        <w:rPr>
          <w:rFonts w:ascii="Times New Roman" w:hAnsi="Times New Roman" w:cs="Times New Roman"/>
          <w:b/>
          <w:bCs/>
          <w:lang w:val="en-US"/>
        </w:rPr>
      </w:pPr>
      <w:r w:rsidRPr="00F45368">
        <w:rPr>
          <w:rFonts w:ascii="Times New Roman" w:hAnsi="Times New Roman" w:cs="Times New Roman"/>
          <w:b/>
          <w:bCs/>
          <w:lang w:val="en-US"/>
        </w:rPr>
        <w:t xml:space="preserve">Protein in-cell NMR spectroscopy at 1.2 GHz </w:t>
      </w:r>
    </w:p>
    <w:p w14:paraId="259E96D6" w14:textId="24B0B310" w:rsidR="00F4462B" w:rsidRPr="00F45368" w:rsidRDefault="00F4462B" w:rsidP="00F4462B">
      <w:pPr>
        <w:spacing w:line="360" w:lineRule="auto"/>
        <w:rPr>
          <w:rFonts w:ascii="Times New Roman" w:hAnsi="Times New Roman" w:cs="Times New Roman"/>
        </w:rPr>
      </w:pPr>
      <w:r w:rsidRPr="00F45368">
        <w:rPr>
          <w:rFonts w:ascii="Times New Roman" w:hAnsi="Times New Roman" w:cs="Times New Roman"/>
        </w:rPr>
        <w:t>Enrico Luchinat</w:t>
      </w:r>
      <w:r w:rsidRPr="00F45368">
        <w:rPr>
          <w:rFonts w:ascii="Times New Roman" w:hAnsi="Times New Roman" w:cs="Times New Roman"/>
          <w:vertAlign w:val="superscript"/>
        </w:rPr>
        <w:t>1,2,*</w:t>
      </w:r>
      <w:r w:rsidRPr="00F45368">
        <w:rPr>
          <w:rFonts w:ascii="Times New Roman" w:hAnsi="Times New Roman" w:cs="Times New Roman"/>
        </w:rPr>
        <w:t>, Letizia Barbieri</w:t>
      </w:r>
      <w:r w:rsidRPr="00F45368">
        <w:rPr>
          <w:rFonts w:ascii="Times New Roman" w:hAnsi="Times New Roman" w:cs="Times New Roman"/>
          <w:vertAlign w:val="superscript"/>
        </w:rPr>
        <w:t>1,3</w:t>
      </w:r>
      <w:r w:rsidRPr="00F45368">
        <w:rPr>
          <w:rFonts w:ascii="Times New Roman" w:hAnsi="Times New Roman" w:cs="Times New Roman"/>
        </w:rPr>
        <w:t>, Matteo Cremonini</w:t>
      </w:r>
      <w:r w:rsidRPr="00F45368">
        <w:rPr>
          <w:rFonts w:ascii="Times New Roman" w:hAnsi="Times New Roman" w:cs="Times New Roman"/>
          <w:vertAlign w:val="superscript"/>
        </w:rPr>
        <w:t>1</w:t>
      </w:r>
      <w:r w:rsidRPr="00F45368">
        <w:rPr>
          <w:rFonts w:ascii="Times New Roman" w:hAnsi="Times New Roman" w:cs="Times New Roman"/>
        </w:rPr>
        <w:t>, Lucia Banci</w:t>
      </w:r>
      <w:r w:rsidRPr="00F45368">
        <w:rPr>
          <w:rFonts w:ascii="Times New Roman" w:hAnsi="Times New Roman" w:cs="Times New Roman"/>
          <w:vertAlign w:val="superscript"/>
        </w:rPr>
        <w:t>1,4,*</w:t>
      </w:r>
    </w:p>
    <w:p w14:paraId="500D5AE5" w14:textId="77777777" w:rsidR="00F4462B" w:rsidRPr="00F45368" w:rsidRDefault="00F4462B" w:rsidP="00F4462B">
      <w:pPr>
        <w:spacing w:after="0" w:line="276" w:lineRule="auto"/>
        <w:rPr>
          <w:rFonts w:ascii="Times New Roman" w:hAnsi="Times New Roman" w:cs="Times New Roman"/>
          <w:sz w:val="18"/>
          <w:szCs w:val="18"/>
        </w:rPr>
      </w:pPr>
      <w:r w:rsidRPr="00F45368">
        <w:rPr>
          <w:rFonts w:ascii="Times New Roman" w:hAnsi="Times New Roman" w:cs="Times New Roman"/>
          <w:sz w:val="18"/>
          <w:szCs w:val="18"/>
          <w:vertAlign w:val="superscript"/>
        </w:rPr>
        <w:t xml:space="preserve">1 </w:t>
      </w:r>
      <w:r w:rsidRPr="00F45368">
        <w:rPr>
          <w:rFonts w:ascii="Times New Roman" w:hAnsi="Times New Roman" w:cs="Times New Roman"/>
          <w:sz w:val="18"/>
          <w:szCs w:val="18"/>
        </w:rPr>
        <w:t>CERM – Magnetic Resonance Center, Università degli Studi di Firenze, Via Luigi sacconi 6, 50019 Sesto Fiorentino, Italy;</w:t>
      </w:r>
    </w:p>
    <w:p w14:paraId="2B64E426" w14:textId="77777777" w:rsidR="00F4462B" w:rsidRPr="00F45368" w:rsidRDefault="00F4462B" w:rsidP="00F4462B">
      <w:pPr>
        <w:spacing w:after="0" w:line="276" w:lineRule="auto"/>
        <w:rPr>
          <w:rFonts w:ascii="Times New Roman" w:hAnsi="Times New Roman" w:cs="Times New Roman"/>
          <w:sz w:val="18"/>
          <w:szCs w:val="18"/>
        </w:rPr>
      </w:pPr>
      <w:r w:rsidRPr="00F45368">
        <w:rPr>
          <w:rFonts w:ascii="Times New Roman" w:hAnsi="Times New Roman" w:cs="Times New Roman"/>
          <w:sz w:val="18"/>
          <w:szCs w:val="18"/>
          <w:vertAlign w:val="superscript"/>
        </w:rPr>
        <w:t xml:space="preserve">2 </w:t>
      </w:r>
      <w:r w:rsidRPr="00F45368">
        <w:rPr>
          <w:rFonts w:ascii="Times New Roman" w:hAnsi="Times New Roman" w:cs="Times New Roman"/>
          <w:sz w:val="18"/>
          <w:szCs w:val="18"/>
        </w:rPr>
        <w:t>Consorzio per lo Sviluppo dei Sistemi a Grande Interfase – CSGI, Via della Lastruccia 3, 50019 Sesto Fiorentino, Italy;</w:t>
      </w:r>
    </w:p>
    <w:p w14:paraId="5891614A" w14:textId="77777777" w:rsidR="00F4462B" w:rsidRPr="00F45368" w:rsidRDefault="00F4462B" w:rsidP="00F4462B">
      <w:pPr>
        <w:spacing w:after="0" w:line="276" w:lineRule="auto"/>
        <w:rPr>
          <w:rFonts w:ascii="Times New Roman" w:hAnsi="Times New Roman" w:cs="Times New Roman"/>
          <w:sz w:val="18"/>
          <w:szCs w:val="18"/>
        </w:rPr>
      </w:pPr>
      <w:r w:rsidRPr="00F45368">
        <w:rPr>
          <w:rFonts w:ascii="Times New Roman" w:hAnsi="Times New Roman" w:cs="Times New Roman"/>
          <w:sz w:val="18"/>
          <w:szCs w:val="18"/>
          <w:vertAlign w:val="superscript"/>
        </w:rPr>
        <w:t xml:space="preserve">3 </w:t>
      </w:r>
      <w:r w:rsidRPr="00F45368">
        <w:rPr>
          <w:rFonts w:ascii="Times New Roman" w:hAnsi="Times New Roman" w:cs="Times New Roman"/>
          <w:sz w:val="18"/>
          <w:szCs w:val="18"/>
        </w:rPr>
        <w:t>Consorzio Interuniversitario Risonanze Magnetiche di Metalloproteine, Via Luigi Sacconi 6, Sesto Fiorentino, Italy;</w:t>
      </w:r>
    </w:p>
    <w:p w14:paraId="5C4E4BC4" w14:textId="77777777" w:rsidR="00F4462B" w:rsidRPr="00F45368" w:rsidRDefault="00F4462B" w:rsidP="00F4462B">
      <w:pPr>
        <w:spacing w:after="0" w:line="276" w:lineRule="auto"/>
        <w:rPr>
          <w:rFonts w:ascii="Times New Roman" w:hAnsi="Times New Roman" w:cs="Times New Roman"/>
          <w:sz w:val="18"/>
          <w:szCs w:val="18"/>
        </w:rPr>
      </w:pPr>
      <w:r w:rsidRPr="00F45368">
        <w:rPr>
          <w:rFonts w:ascii="Times New Roman" w:hAnsi="Times New Roman" w:cs="Times New Roman"/>
          <w:sz w:val="18"/>
          <w:szCs w:val="18"/>
          <w:vertAlign w:val="superscript"/>
        </w:rPr>
        <w:t xml:space="preserve">4 </w:t>
      </w:r>
      <w:r w:rsidRPr="00F45368">
        <w:rPr>
          <w:rFonts w:ascii="Times New Roman" w:hAnsi="Times New Roman" w:cs="Times New Roman"/>
          <w:sz w:val="18"/>
          <w:szCs w:val="18"/>
        </w:rPr>
        <w:t>Dipartimento di Chimica, Università degli Studi di Firenze, Via della Lastruccia 3, 50019 Sesto Fiorentino, Italy;</w:t>
      </w:r>
    </w:p>
    <w:p w14:paraId="073025BE" w14:textId="77777777" w:rsidR="00F45368" w:rsidRDefault="00F45368" w:rsidP="00F45368">
      <w:pPr>
        <w:spacing w:after="0" w:line="276" w:lineRule="auto"/>
        <w:rPr>
          <w:rFonts w:ascii="Times New Roman" w:hAnsi="Times New Roman" w:cs="Times New Roman"/>
          <w:sz w:val="18"/>
          <w:szCs w:val="18"/>
        </w:rPr>
      </w:pPr>
    </w:p>
    <w:p w14:paraId="6101D676" w14:textId="47363F88" w:rsidR="00F45368" w:rsidRPr="00D831C4" w:rsidRDefault="00F45368" w:rsidP="00F45368">
      <w:pPr>
        <w:spacing w:after="0" w:line="276" w:lineRule="auto"/>
        <w:rPr>
          <w:rFonts w:ascii="Times New Roman" w:hAnsi="Times New Roman" w:cs="Times New Roman"/>
          <w:sz w:val="18"/>
          <w:szCs w:val="18"/>
        </w:rPr>
      </w:pPr>
      <w:r w:rsidRPr="00D831C4">
        <w:rPr>
          <w:rFonts w:ascii="Times New Roman" w:hAnsi="Times New Roman" w:cs="Times New Roman"/>
          <w:sz w:val="18"/>
          <w:szCs w:val="18"/>
        </w:rPr>
        <w:t xml:space="preserve">Enrico Luchinat: eluchinat@cerm.unifi.it; </w:t>
      </w:r>
    </w:p>
    <w:p w14:paraId="1E8D5C4A" w14:textId="77777777" w:rsidR="00F45368" w:rsidRPr="00A31EB9" w:rsidRDefault="00F45368" w:rsidP="00F45368">
      <w:pPr>
        <w:spacing w:after="0" w:line="276" w:lineRule="auto"/>
        <w:rPr>
          <w:rFonts w:ascii="Times New Roman" w:hAnsi="Times New Roman" w:cs="Times New Roman"/>
          <w:sz w:val="18"/>
          <w:szCs w:val="18"/>
        </w:rPr>
      </w:pPr>
      <w:r w:rsidRPr="00A31EB9">
        <w:rPr>
          <w:rFonts w:ascii="Times New Roman" w:hAnsi="Times New Roman" w:cs="Times New Roman"/>
          <w:sz w:val="18"/>
          <w:szCs w:val="18"/>
        </w:rPr>
        <w:t>Lucia Banci: banci@cerm.unifi.it</w:t>
      </w:r>
    </w:p>
    <w:p w14:paraId="4A35D7C0" w14:textId="0EA2CE26" w:rsidR="00066EB6" w:rsidRPr="00F45368" w:rsidRDefault="00066EB6">
      <w:pPr>
        <w:rPr>
          <w:rFonts w:ascii="Times New Roman" w:hAnsi="Times New Roman" w:cs="Times New Roman"/>
        </w:rPr>
      </w:pPr>
    </w:p>
    <w:p w14:paraId="11D50D8F" w14:textId="7C61DD54" w:rsidR="00F4462B" w:rsidRPr="00F45368" w:rsidRDefault="00F4462B" w:rsidP="00F4462B">
      <w:pPr>
        <w:spacing w:line="360" w:lineRule="auto"/>
        <w:rPr>
          <w:rFonts w:ascii="Times New Roman" w:hAnsi="Times New Roman" w:cs="Times New Roman"/>
        </w:rPr>
      </w:pPr>
    </w:p>
    <w:p w14:paraId="5174CE09" w14:textId="3FA01047" w:rsidR="00F4462B" w:rsidRPr="00F4462B" w:rsidRDefault="00F4462B" w:rsidP="00F4462B">
      <w:pPr>
        <w:spacing w:line="360" w:lineRule="auto"/>
        <w:rPr>
          <w:rFonts w:ascii="Times New Roman" w:hAnsi="Times New Roman" w:cs="Times New Roman"/>
          <w:b/>
          <w:bCs/>
          <w:lang w:val="en-US"/>
        </w:rPr>
      </w:pPr>
      <w:r w:rsidRPr="00F4462B">
        <w:rPr>
          <w:rFonts w:ascii="Times New Roman" w:hAnsi="Times New Roman" w:cs="Times New Roman"/>
          <w:b/>
          <w:bCs/>
          <w:lang w:val="en-US"/>
        </w:rPr>
        <w:t>Contents</w:t>
      </w:r>
    </w:p>
    <w:p w14:paraId="7D6C9415" w14:textId="049A9223" w:rsidR="00F4462B" w:rsidRPr="00AD33D6" w:rsidRDefault="00F4462B" w:rsidP="0015332A">
      <w:pPr>
        <w:tabs>
          <w:tab w:val="right" w:pos="9026"/>
        </w:tabs>
        <w:spacing w:line="360" w:lineRule="auto"/>
        <w:ind w:left="360"/>
        <w:rPr>
          <w:rFonts w:ascii="Times New Roman" w:hAnsi="Times New Roman" w:cs="Times New Roman"/>
          <w:lang w:val="en-US"/>
        </w:rPr>
      </w:pPr>
      <w:r w:rsidRPr="00AD33D6">
        <w:rPr>
          <w:rFonts w:ascii="Times New Roman" w:hAnsi="Times New Roman" w:cs="Times New Roman"/>
          <w:lang w:val="en-US"/>
        </w:rPr>
        <w:t>Figures S1-S</w:t>
      </w:r>
      <w:r w:rsidR="006A051B">
        <w:rPr>
          <w:rFonts w:ascii="Times New Roman" w:hAnsi="Times New Roman" w:cs="Times New Roman"/>
          <w:lang w:val="en-US"/>
        </w:rPr>
        <w:t>1</w:t>
      </w:r>
      <w:r w:rsidR="00274460">
        <w:rPr>
          <w:rFonts w:ascii="Times New Roman" w:hAnsi="Times New Roman" w:cs="Times New Roman"/>
          <w:lang w:val="en-US"/>
        </w:rPr>
        <w:t>3</w:t>
      </w:r>
      <w:r w:rsidR="0015332A">
        <w:rPr>
          <w:rFonts w:ascii="Times New Roman" w:hAnsi="Times New Roman" w:cs="Times New Roman"/>
          <w:lang w:val="en-US"/>
        </w:rPr>
        <w:tab/>
        <w:t>2</w:t>
      </w:r>
    </w:p>
    <w:p w14:paraId="0E3164CF" w14:textId="41F6C921" w:rsidR="00F4462B" w:rsidRPr="00AD33D6" w:rsidRDefault="00F4462B" w:rsidP="0015332A">
      <w:pPr>
        <w:tabs>
          <w:tab w:val="right" w:pos="9026"/>
        </w:tabs>
        <w:spacing w:line="360" w:lineRule="auto"/>
        <w:ind w:left="360"/>
        <w:rPr>
          <w:rFonts w:ascii="Times New Roman" w:hAnsi="Times New Roman" w:cs="Times New Roman"/>
          <w:lang w:val="en-US"/>
        </w:rPr>
      </w:pPr>
      <w:r w:rsidRPr="00AD33D6">
        <w:rPr>
          <w:rFonts w:ascii="Times New Roman" w:hAnsi="Times New Roman" w:cs="Times New Roman"/>
          <w:lang w:val="en-US"/>
        </w:rPr>
        <w:t>Table</w:t>
      </w:r>
      <w:r w:rsidR="00AD33D6">
        <w:rPr>
          <w:rFonts w:ascii="Times New Roman" w:hAnsi="Times New Roman" w:cs="Times New Roman"/>
          <w:lang w:val="en-US"/>
        </w:rPr>
        <w:t xml:space="preserve"> </w:t>
      </w:r>
      <w:r w:rsidRPr="00AD33D6">
        <w:rPr>
          <w:rFonts w:ascii="Times New Roman" w:hAnsi="Times New Roman" w:cs="Times New Roman"/>
          <w:lang w:val="en-US"/>
        </w:rPr>
        <w:t>S1</w:t>
      </w:r>
      <w:r w:rsidR="0015332A">
        <w:rPr>
          <w:rFonts w:ascii="Times New Roman" w:hAnsi="Times New Roman" w:cs="Times New Roman"/>
          <w:lang w:val="en-US"/>
        </w:rPr>
        <w:tab/>
      </w:r>
      <w:r w:rsidR="006A051B">
        <w:rPr>
          <w:rFonts w:ascii="Times New Roman" w:hAnsi="Times New Roman" w:cs="Times New Roman"/>
          <w:lang w:val="en-US"/>
        </w:rPr>
        <w:t>1</w:t>
      </w:r>
      <w:r w:rsidR="00274460">
        <w:rPr>
          <w:rFonts w:ascii="Times New Roman" w:hAnsi="Times New Roman" w:cs="Times New Roman"/>
          <w:lang w:val="en-US"/>
        </w:rPr>
        <w:t>5</w:t>
      </w:r>
    </w:p>
    <w:p w14:paraId="562BD84A" w14:textId="00DB26D9" w:rsidR="00F4462B" w:rsidRDefault="00066EB6" w:rsidP="00F4462B">
      <w:pPr>
        <w:spacing w:line="360" w:lineRule="auto"/>
        <w:rPr>
          <w:rFonts w:ascii="Times New Roman" w:hAnsi="Times New Roman" w:cs="Times New Roman"/>
          <w:lang w:val="en-US"/>
        </w:rPr>
      </w:pPr>
      <w:r w:rsidRPr="00F4462B">
        <w:rPr>
          <w:rFonts w:ascii="Times New Roman" w:hAnsi="Times New Roman" w:cs="Times New Roman"/>
          <w:lang w:val="en-US"/>
        </w:rPr>
        <w:br w:type="page"/>
      </w:r>
    </w:p>
    <w:p w14:paraId="1A582F7A" w14:textId="77777777" w:rsidR="00141BB6" w:rsidRDefault="00141BB6">
      <w:pPr>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509652E6" wp14:editId="506CC673">
            <wp:extent cx="5666400" cy="72720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6400" cy="7272000"/>
                    </a:xfrm>
                    <a:prstGeom prst="rect">
                      <a:avLst/>
                    </a:prstGeom>
                    <a:noFill/>
                    <a:ln>
                      <a:noFill/>
                    </a:ln>
                  </pic:spPr>
                </pic:pic>
              </a:graphicData>
            </a:graphic>
          </wp:inline>
        </w:drawing>
      </w:r>
    </w:p>
    <w:p w14:paraId="45A2846F" w14:textId="1788E1A9" w:rsidR="00DA2458" w:rsidRDefault="00141BB6" w:rsidP="00DA2458">
      <w:pPr>
        <w:spacing w:line="360" w:lineRule="auto"/>
        <w:jc w:val="both"/>
        <w:rPr>
          <w:rFonts w:ascii="Times New Roman" w:hAnsi="Times New Roman" w:cs="Times New Roman"/>
          <w:lang w:val="en-US"/>
        </w:rPr>
      </w:pPr>
      <w:r w:rsidRPr="00C76FEC">
        <w:rPr>
          <w:rFonts w:ascii="Times New Roman" w:hAnsi="Times New Roman" w:cs="Times New Roman"/>
          <w:b/>
          <w:bCs/>
          <w:lang w:val="en-US"/>
        </w:rPr>
        <w:t xml:space="preserve">Fig. </w:t>
      </w:r>
      <w:r w:rsidR="00274460">
        <w:rPr>
          <w:rFonts w:ascii="Times New Roman" w:hAnsi="Times New Roman" w:cs="Times New Roman"/>
          <w:b/>
          <w:bCs/>
          <w:lang w:val="en-US"/>
        </w:rPr>
        <w:t>S1</w:t>
      </w:r>
      <w:r>
        <w:rPr>
          <w:rFonts w:ascii="Times New Roman" w:hAnsi="Times New Roman" w:cs="Times New Roman"/>
          <w:lang w:val="en-US"/>
        </w:rPr>
        <w:t xml:space="preserve"> </w:t>
      </w:r>
      <w:r>
        <w:rPr>
          <w:rFonts w:ascii="Times New Roman" w:hAnsi="Times New Roman" w:cs="Times New Roman"/>
          <w:lang w:val="en-US"/>
        </w:rPr>
        <w:t xml:space="preserve">Raw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 xml:space="preserve">N SOFAST-HMQC </w:t>
      </w:r>
      <w:r>
        <w:rPr>
          <w:rFonts w:ascii="Times New Roman" w:hAnsi="Times New Roman" w:cs="Times New Roman"/>
          <w:lang w:val="en-US"/>
        </w:rPr>
        <w:t xml:space="preserve">spectra </w:t>
      </w:r>
      <w:r>
        <w:rPr>
          <w:rFonts w:ascii="Times New Roman" w:hAnsi="Times New Roman" w:cs="Times New Roman"/>
          <w:lang w:val="en-US"/>
        </w:rPr>
        <w:t xml:space="preserve">recorded at 1.2 GHz on cells expressing </w:t>
      </w:r>
      <w:r w:rsidRPr="003053ED">
        <w:rPr>
          <w:rFonts w:ascii="Times New Roman" w:hAnsi="Times New Roman" w:cs="Times New Roman"/>
          <w:lang w:val="en-US"/>
        </w:rPr>
        <w:t>α-Syn</w:t>
      </w:r>
      <w:r>
        <w:rPr>
          <w:rFonts w:ascii="Times New Roman" w:hAnsi="Times New Roman" w:cs="Times New Roman"/>
          <w:lang w:val="en-US"/>
        </w:rPr>
        <w:t xml:space="preserve"> in </w:t>
      </w:r>
      <w:r w:rsidRPr="00141BB6">
        <w:rPr>
          <w:rFonts w:ascii="Times New Roman" w:hAnsi="Times New Roman" w:cs="Times New Roman"/>
          <w:vertAlign w:val="superscript"/>
          <w:lang w:val="en-US"/>
        </w:rPr>
        <w:t>15</w:t>
      </w:r>
      <w:r>
        <w:rPr>
          <w:rFonts w:ascii="Times New Roman" w:hAnsi="Times New Roman" w:cs="Times New Roman"/>
          <w:lang w:val="en-US"/>
        </w:rPr>
        <w:t xml:space="preserve">N-labeled medium for 48 h (left) and on cells transfected with an empty vector incubated in </w:t>
      </w:r>
      <w:r w:rsidRPr="00141BB6">
        <w:rPr>
          <w:rFonts w:ascii="Times New Roman" w:hAnsi="Times New Roman" w:cs="Times New Roman"/>
          <w:vertAlign w:val="superscript"/>
          <w:lang w:val="en-US"/>
        </w:rPr>
        <w:t>15</w:t>
      </w:r>
      <w:r>
        <w:rPr>
          <w:rFonts w:ascii="Times New Roman" w:hAnsi="Times New Roman" w:cs="Times New Roman"/>
          <w:lang w:val="en-US"/>
        </w:rPr>
        <w:t>N-labeled medium</w:t>
      </w:r>
      <w:r w:rsidRPr="00141BB6">
        <w:rPr>
          <w:rFonts w:ascii="Times New Roman" w:hAnsi="Times New Roman" w:cs="Times New Roman"/>
          <w:lang w:val="en-US"/>
        </w:rPr>
        <w:t xml:space="preserve"> </w:t>
      </w:r>
      <w:r>
        <w:rPr>
          <w:rFonts w:ascii="Times New Roman" w:hAnsi="Times New Roman" w:cs="Times New Roman"/>
          <w:lang w:val="en-US"/>
        </w:rPr>
        <w:t>for 48 h</w:t>
      </w:r>
      <w:r>
        <w:rPr>
          <w:rFonts w:ascii="Times New Roman" w:hAnsi="Times New Roman" w:cs="Times New Roman"/>
          <w:lang w:val="en-US"/>
        </w:rPr>
        <w:t xml:space="preserve"> (center). Subtraction of the latter from the former results in a clean spectrum of intracellular </w:t>
      </w:r>
      <w:r w:rsidRPr="003053ED">
        <w:rPr>
          <w:rFonts w:ascii="Times New Roman" w:hAnsi="Times New Roman" w:cs="Times New Roman"/>
          <w:lang w:val="en-US"/>
        </w:rPr>
        <w:t>α-Syn</w:t>
      </w:r>
      <w:r>
        <w:rPr>
          <w:rFonts w:ascii="Times New Roman" w:hAnsi="Times New Roman" w:cs="Times New Roman"/>
          <w:lang w:val="en-US"/>
        </w:rPr>
        <w:t xml:space="preserve"> (</w:t>
      </w:r>
      <w:r>
        <w:rPr>
          <w:rFonts w:ascii="Times New Roman" w:hAnsi="Times New Roman" w:cs="Times New Roman"/>
          <w:lang w:val="en-US"/>
        </w:rPr>
        <w:t xml:space="preserve">right). </w:t>
      </w:r>
      <w:r w:rsidR="001E5B1A">
        <w:rPr>
          <w:rFonts w:ascii="Times New Roman" w:hAnsi="Times New Roman" w:cs="Times New Roman"/>
          <w:lang w:val="en-US"/>
        </w:rPr>
        <w:t>Small negative peaks (red) result from minor differences in the cellular background envelope, and were omitted for clarity in the other figures.</w:t>
      </w:r>
    </w:p>
    <w:p w14:paraId="06BF7F61" w14:textId="77777777" w:rsidR="00DA2458" w:rsidRDefault="00DA2458" w:rsidP="00DA2458">
      <w:pPr>
        <w:rPr>
          <w:rFonts w:ascii="Times New Roman" w:hAnsi="Times New Roman" w:cs="Times New Roman"/>
          <w:lang w:val="en-US"/>
        </w:rPr>
        <w:sectPr w:rsidR="00DA2458" w:rsidSect="000C3942">
          <w:footerReference w:type="default" r:id="rId8"/>
          <w:pgSz w:w="11906" w:h="16838"/>
          <w:pgMar w:top="1440" w:right="1440" w:bottom="1440" w:left="1440" w:header="708" w:footer="708" w:gutter="0"/>
          <w:cols w:space="708"/>
          <w:docGrid w:linePitch="360"/>
        </w:sectPr>
      </w:pPr>
    </w:p>
    <w:p w14:paraId="7B8652AC" w14:textId="77777777" w:rsidR="00DA2458" w:rsidRDefault="00DA2458" w:rsidP="00DA2458">
      <w:pPr>
        <w:spacing w:line="360" w:lineRule="auto"/>
        <w:rPr>
          <w:rFonts w:ascii="Times New Roman" w:hAnsi="Times New Roman" w:cs="Times New Roman"/>
        </w:rPr>
      </w:pPr>
      <w:r>
        <w:rPr>
          <w:rFonts w:ascii="Times New Roman" w:hAnsi="Times New Roman" w:cs="Times New Roman"/>
          <w:noProof/>
          <w:lang w:val="en-US"/>
        </w:rPr>
        <w:lastRenderedPageBreak/>
        <w:drawing>
          <wp:inline distT="0" distB="0" distL="0" distR="0" wp14:anchorId="029B91C5" wp14:editId="753D668F">
            <wp:extent cx="3990613" cy="848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tretch>
                      <a:fillRect/>
                    </a:stretch>
                  </pic:blipFill>
                  <pic:spPr bwMode="auto">
                    <a:xfrm>
                      <a:off x="0" y="0"/>
                      <a:ext cx="3990613" cy="8481600"/>
                    </a:xfrm>
                    <a:prstGeom prst="rect">
                      <a:avLst/>
                    </a:prstGeom>
                    <a:noFill/>
                    <a:ln>
                      <a:noFill/>
                    </a:ln>
                  </pic:spPr>
                </pic:pic>
              </a:graphicData>
            </a:graphic>
          </wp:inline>
        </w:drawing>
      </w:r>
    </w:p>
    <w:p w14:paraId="6B1E97A7" w14:textId="77777777" w:rsidR="00DA2458" w:rsidRPr="0015332A" w:rsidRDefault="00DA2458" w:rsidP="00DA2458">
      <w:pPr>
        <w:spacing w:line="360" w:lineRule="auto"/>
        <w:rPr>
          <w:rFonts w:ascii="Times New Roman" w:hAnsi="Times New Roman" w:cs="Times New Roman"/>
          <w:lang w:val="en-US"/>
        </w:rPr>
      </w:pPr>
    </w:p>
    <w:p w14:paraId="0FACD596" w14:textId="151E6217" w:rsidR="00DA2458" w:rsidRPr="0015332A" w:rsidRDefault="00DA2458" w:rsidP="00DA2458">
      <w:pPr>
        <w:spacing w:line="360" w:lineRule="auto"/>
        <w:jc w:val="both"/>
        <w:rPr>
          <w:rFonts w:ascii="Times New Roman" w:hAnsi="Times New Roman" w:cs="Times New Roman"/>
          <w:lang w:val="en-US"/>
        </w:rPr>
      </w:pPr>
      <w:r w:rsidRPr="00C76FEC">
        <w:rPr>
          <w:rFonts w:ascii="Times New Roman" w:hAnsi="Times New Roman" w:cs="Times New Roman"/>
          <w:b/>
          <w:bCs/>
          <w:lang w:val="en-US"/>
        </w:rPr>
        <w:t>Fig</w:t>
      </w:r>
      <w:r>
        <w:rPr>
          <w:rFonts w:ascii="Times New Roman" w:hAnsi="Times New Roman" w:cs="Times New Roman"/>
          <w:b/>
          <w:bCs/>
          <w:lang w:val="en-US"/>
        </w:rPr>
        <w:t>.</w:t>
      </w:r>
      <w:r w:rsidRPr="00C76FEC">
        <w:rPr>
          <w:rFonts w:ascii="Times New Roman" w:hAnsi="Times New Roman" w:cs="Times New Roman"/>
          <w:b/>
          <w:bCs/>
          <w:lang w:val="en-US"/>
        </w:rPr>
        <w:t xml:space="preserve"> </w:t>
      </w:r>
      <w:r w:rsidR="00274460">
        <w:rPr>
          <w:rFonts w:ascii="Times New Roman" w:hAnsi="Times New Roman" w:cs="Times New Roman"/>
          <w:b/>
          <w:bCs/>
          <w:lang w:val="en-US"/>
        </w:rPr>
        <w:t>S2</w:t>
      </w:r>
      <w:r w:rsidRPr="0015332A">
        <w:rPr>
          <w:rFonts w:ascii="Times New Roman" w:hAnsi="Times New Roman" w:cs="Times New Roman"/>
          <w:lang w:val="en-US"/>
        </w:rPr>
        <w:t xml:space="preserve"> </w:t>
      </w:r>
      <w:r w:rsidR="00A47025" w:rsidRPr="00B36992">
        <w:rPr>
          <w:rFonts w:ascii="Times New Roman" w:hAnsi="Times New Roman" w:cs="Times New Roman"/>
          <w:vertAlign w:val="superscript"/>
          <w:lang w:val="en-US"/>
        </w:rPr>
        <w:t>1</w:t>
      </w:r>
      <w:r w:rsidR="00A47025">
        <w:rPr>
          <w:rFonts w:ascii="Times New Roman" w:hAnsi="Times New Roman" w:cs="Times New Roman"/>
          <w:lang w:val="en-US"/>
        </w:rPr>
        <w:t>H-</w:t>
      </w:r>
      <w:r w:rsidR="00A47025" w:rsidRPr="00B36992">
        <w:rPr>
          <w:rFonts w:ascii="Times New Roman" w:hAnsi="Times New Roman" w:cs="Times New Roman"/>
          <w:vertAlign w:val="superscript"/>
          <w:lang w:val="en-US"/>
        </w:rPr>
        <w:t>15</w:t>
      </w:r>
      <w:r w:rsidR="00A47025">
        <w:rPr>
          <w:rFonts w:ascii="Times New Roman" w:hAnsi="Times New Roman" w:cs="Times New Roman"/>
          <w:lang w:val="en-US"/>
        </w:rPr>
        <w:t xml:space="preserve">N SOFAST-HMQC spectra recorded at 1.2 GHz on cells expressing </w:t>
      </w:r>
      <w:r w:rsidR="00A47025">
        <w:rPr>
          <w:rFonts w:ascii="Times New Roman" w:hAnsi="Times New Roman" w:cs="Times New Roman"/>
          <w:lang w:val="en-US"/>
        </w:rPr>
        <w:t xml:space="preserve">CA II </w:t>
      </w:r>
      <w:r w:rsidR="00A47025">
        <w:rPr>
          <w:rFonts w:ascii="Times New Roman" w:hAnsi="Times New Roman" w:cs="Times New Roman"/>
          <w:lang w:val="en-US"/>
        </w:rPr>
        <w:t xml:space="preserve">in </w:t>
      </w:r>
      <w:r w:rsidR="00A47025" w:rsidRPr="00141BB6">
        <w:rPr>
          <w:rFonts w:ascii="Times New Roman" w:hAnsi="Times New Roman" w:cs="Times New Roman"/>
          <w:vertAlign w:val="superscript"/>
          <w:lang w:val="en-US"/>
        </w:rPr>
        <w:t>15</w:t>
      </w:r>
      <w:r w:rsidR="00A47025">
        <w:rPr>
          <w:rFonts w:ascii="Times New Roman" w:hAnsi="Times New Roman" w:cs="Times New Roman"/>
          <w:lang w:val="en-US"/>
        </w:rPr>
        <w:t>N-labeled medium for 48 h (</w:t>
      </w:r>
      <w:r w:rsidR="00A47025">
        <w:rPr>
          <w:rFonts w:ascii="Times New Roman" w:hAnsi="Times New Roman" w:cs="Times New Roman"/>
          <w:lang w:val="en-US"/>
        </w:rPr>
        <w:t>top</w:t>
      </w:r>
      <w:r w:rsidR="00A47025">
        <w:rPr>
          <w:rFonts w:ascii="Times New Roman" w:hAnsi="Times New Roman" w:cs="Times New Roman"/>
          <w:lang w:val="en-US"/>
        </w:rPr>
        <w:t xml:space="preserve">) and on cells transfected with an empty vector incubated in </w:t>
      </w:r>
      <w:r w:rsidR="00A47025" w:rsidRPr="00141BB6">
        <w:rPr>
          <w:rFonts w:ascii="Times New Roman" w:hAnsi="Times New Roman" w:cs="Times New Roman"/>
          <w:vertAlign w:val="superscript"/>
          <w:lang w:val="en-US"/>
        </w:rPr>
        <w:t>15</w:t>
      </w:r>
      <w:r w:rsidR="00A47025">
        <w:rPr>
          <w:rFonts w:ascii="Times New Roman" w:hAnsi="Times New Roman" w:cs="Times New Roman"/>
          <w:lang w:val="en-US"/>
        </w:rPr>
        <w:t>N-labeled medium</w:t>
      </w:r>
      <w:r w:rsidR="00A47025" w:rsidRPr="00141BB6">
        <w:rPr>
          <w:rFonts w:ascii="Times New Roman" w:hAnsi="Times New Roman" w:cs="Times New Roman"/>
          <w:lang w:val="en-US"/>
        </w:rPr>
        <w:t xml:space="preserve"> </w:t>
      </w:r>
      <w:r w:rsidR="00A47025">
        <w:rPr>
          <w:rFonts w:ascii="Times New Roman" w:hAnsi="Times New Roman" w:cs="Times New Roman"/>
          <w:lang w:val="en-US"/>
        </w:rPr>
        <w:t>for 48 h (</w:t>
      </w:r>
      <w:r w:rsidR="00A47025">
        <w:rPr>
          <w:rFonts w:ascii="Times New Roman" w:hAnsi="Times New Roman" w:cs="Times New Roman"/>
          <w:lang w:val="en-US"/>
        </w:rPr>
        <w:t>middle</w:t>
      </w:r>
      <w:r w:rsidR="00A47025">
        <w:rPr>
          <w:rFonts w:ascii="Times New Roman" w:hAnsi="Times New Roman" w:cs="Times New Roman"/>
          <w:lang w:val="en-US"/>
        </w:rPr>
        <w:t xml:space="preserve">). Subtraction of the latter from the former results in a clean spectrum of intracellular </w:t>
      </w:r>
      <w:r w:rsidR="00A47025">
        <w:rPr>
          <w:rFonts w:ascii="Times New Roman" w:hAnsi="Times New Roman" w:cs="Times New Roman"/>
          <w:lang w:val="en-US"/>
        </w:rPr>
        <w:t xml:space="preserve">CA II </w:t>
      </w:r>
      <w:r w:rsidR="00A47025">
        <w:rPr>
          <w:rFonts w:ascii="Times New Roman" w:hAnsi="Times New Roman" w:cs="Times New Roman"/>
          <w:lang w:val="en-US"/>
        </w:rPr>
        <w:t>(</w:t>
      </w:r>
      <w:r w:rsidR="00A47025">
        <w:rPr>
          <w:rFonts w:ascii="Times New Roman" w:hAnsi="Times New Roman" w:cs="Times New Roman"/>
          <w:lang w:val="en-US"/>
        </w:rPr>
        <w:t>bottom</w:t>
      </w:r>
      <w:r w:rsidR="00A47025">
        <w:rPr>
          <w:rFonts w:ascii="Times New Roman" w:hAnsi="Times New Roman" w:cs="Times New Roman"/>
          <w:lang w:val="en-US"/>
        </w:rPr>
        <w:t>). Small negative peaks (red) result from minor differences in the cellular background envelope, and were omitted for clarity in the other figures</w:t>
      </w:r>
      <w:r>
        <w:rPr>
          <w:rFonts w:ascii="Times New Roman" w:hAnsi="Times New Roman" w:cs="Times New Roman"/>
          <w:lang w:val="en-US"/>
        </w:rPr>
        <w:t>.</w:t>
      </w:r>
    </w:p>
    <w:p w14:paraId="7CF6D6B3" w14:textId="77777777" w:rsidR="00DA2458" w:rsidRDefault="00DA2458" w:rsidP="00141BB6">
      <w:pPr>
        <w:spacing w:line="360" w:lineRule="auto"/>
        <w:rPr>
          <w:rFonts w:ascii="Times New Roman" w:hAnsi="Times New Roman" w:cs="Times New Roman"/>
          <w:b/>
          <w:bCs/>
          <w:lang w:val="en-US"/>
        </w:rPr>
        <w:sectPr w:rsidR="00DA2458" w:rsidSect="00A47025">
          <w:footerReference w:type="default" r:id="rId10"/>
          <w:pgSz w:w="11906" w:h="16838"/>
          <w:pgMar w:top="1440" w:right="1440" w:bottom="1440" w:left="1440" w:header="708" w:footer="708" w:gutter="0"/>
          <w:cols w:num="2" w:space="454" w:equalWidth="0">
            <w:col w:w="6237" w:space="454"/>
            <w:col w:w="2335"/>
          </w:cols>
          <w:docGrid w:linePitch="360"/>
        </w:sectPr>
      </w:pPr>
    </w:p>
    <w:p w14:paraId="1F92FCCC" w14:textId="00E56EB6" w:rsidR="00F45368" w:rsidRDefault="00F45368" w:rsidP="00F45368">
      <w:pPr>
        <w:spacing w:line="480" w:lineRule="auto"/>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388A594B" wp14:editId="21B1774A">
            <wp:extent cx="5035285" cy="678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stretch>
                      <a:fillRect/>
                    </a:stretch>
                  </pic:blipFill>
                  <pic:spPr bwMode="auto">
                    <a:xfrm>
                      <a:off x="0" y="0"/>
                      <a:ext cx="5035285" cy="6789600"/>
                    </a:xfrm>
                    <a:prstGeom prst="rect">
                      <a:avLst/>
                    </a:prstGeom>
                    <a:noFill/>
                    <a:ln>
                      <a:noFill/>
                    </a:ln>
                  </pic:spPr>
                </pic:pic>
              </a:graphicData>
            </a:graphic>
          </wp:inline>
        </w:drawing>
      </w:r>
    </w:p>
    <w:p w14:paraId="64F8D182" w14:textId="67C00A89" w:rsidR="00F45368" w:rsidRDefault="00F45368" w:rsidP="00F45368">
      <w:pPr>
        <w:spacing w:line="360" w:lineRule="auto"/>
        <w:jc w:val="both"/>
        <w:rPr>
          <w:rFonts w:ascii="Times New Roman" w:hAnsi="Times New Roman" w:cs="Times New Roman"/>
          <w:lang w:val="en-US"/>
        </w:rPr>
      </w:pPr>
      <w:r w:rsidRPr="00992D92">
        <w:rPr>
          <w:rFonts w:ascii="Times New Roman" w:hAnsi="Times New Roman" w:cs="Times New Roman"/>
          <w:b/>
          <w:bCs/>
          <w:lang w:val="en-US"/>
        </w:rPr>
        <w:t>Fig</w:t>
      </w:r>
      <w:r>
        <w:rPr>
          <w:rFonts w:ascii="Times New Roman" w:hAnsi="Times New Roman" w:cs="Times New Roman"/>
          <w:b/>
          <w:bCs/>
          <w:lang w:val="en-US"/>
        </w:rPr>
        <w:t>.</w:t>
      </w:r>
      <w:r w:rsidRPr="00992D92">
        <w:rPr>
          <w:rFonts w:ascii="Times New Roman" w:hAnsi="Times New Roman" w:cs="Times New Roman"/>
          <w:b/>
          <w:bCs/>
          <w:lang w:val="en-US"/>
        </w:rPr>
        <w:t xml:space="preserve"> </w:t>
      </w:r>
      <w:r w:rsidR="00D23F9C">
        <w:rPr>
          <w:rFonts w:ascii="Times New Roman" w:hAnsi="Times New Roman" w:cs="Times New Roman"/>
          <w:b/>
          <w:bCs/>
          <w:lang w:val="en-US"/>
        </w:rPr>
        <w:t>S</w:t>
      </w:r>
      <w:r w:rsidR="00274460">
        <w:rPr>
          <w:rFonts w:ascii="Times New Roman" w:hAnsi="Times New Roman" w:cs="Times New Roman"/>
          <w:b/>
          <w:bCs/>
          <w:lang w:val="en-US"/>
        </w:rPr>
        <w:t>3</w:t>
      </w:r>
      <w:r>
        <w:rPr>
          <w:rFonts w:ascii="Times New Roman" w:hAnsi="Times New Roman" w:cs="Times New Roman"/>
          <w:lang w:val="en-US"/>
        </w:rPr>
        <w:t xml:space="preserve"> Spectral regions of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 xml:space="preserve">N SOFAST-HMQC (top series) and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N BEST-TROSY (bottom series) recorded at 900 MHz (left), 950 MHz (center) and 1.2 GHz (right) on cells expressing α-Syn. Spectra were background-subtracted (see Materials and Methods) and the lowest contour level was set to 2x the noise height. Amide crosspeaks are labeled according to their residues (magenta).</w:t>
      </w:r>
    </w:p>
    <w:p w14:paraId="66B4DD84" w14:textId="43A2EE50" w:rsidR="00B14F6D" w:rsidRDefault="00B14F6D">
      <w:pPr>
        <w:rPr>
          <w:rFonts w:ascii="Times New Roman" w:hAnsi="Times New Roman" w:cs="Times New Roman"/>
          <w:lang w:val="en-US"/>
        </w:rPr>
      </w:pPr>
      <w:r>
        <w:rPr>
          <w:rFonts w:ascii="Times New Roman" w:hAnsi="Times New Roman" w:cs="Times New Roman"/>
          <w:lang w:val="en-US"/>
        </w:rPr>
        <w:br w:type="page"/>
      </w:r>
    </w:p>
    <w:p w14:paraId="5C9D5957" w14:textId="72A7679C" w:rsidR="00B14F6D" w:rsidRDefault="00B14F6D" w:rsidP="00F4462B">
      <w:pPr>
        <w:spacing w:line="360" w:lineRule="auto"/>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DBEA87E" wp14:editId="3ECF565E">
            <wp:extent cx="5664992" cy="743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stretch>
                      <a:fillRect/>
                    </a:stretch>
                  </pic:blipFill>
                  <pic:spPr bwMode="auto">
                    <a:xfrm>
                      <a:off x="0" y="0"/>
                      <a:ext cx="5664992" cy="7430400"/>
                    </a:xfrm>
                    <a:prstGeom prst="rect">
                      <a:avLst/>
                    </a:prstGeom>
                    <a:noFill/>
                    <a:ln>
                      <a:noFill/>
                    </a:ln>
                  </pic:spPr>
                </pic:pic>
              </a:graphicData>
            </a:graphic>
          </wp:inline>
        </w:drawing>
      </w:r>
    </w:p>
    <w:p w14:paraId="141E2319" w14:textId="1CEB8401" w:rsidR="00B14F6D" w:rsidRDefault="00B14F6D" w:rsidP="00AB31D5">
      <w:pPr>
        <w:spacing w:line="360" w:lineRule="auto"/>
        <w:jc w:val="both"/>
        <w:rPr>
          <w:rFonts w:ascii="Times New Roman" w:hAnsi="Times New Roman" w:cs="Times New Roman"/>
          <w:lang w:val="en-US"/>
        </w:rPr>
      </w:pPr>
      <w:r w:rsidRPr="00C76FEC">
        <w:rPr>
          <w:rFonts w:ascii="Times New Roman" w:hAnsi="Times New Roman" w:cs="Times New Roman"/>
          <w:b/>
          <w:bCs/>
          <w:lang w:val="en-US"/>
        </w:rPr>
        <w:t>Fig. S</w:t>
      </w:r>
      <w:r w:rsidR="00274460">
        <w:rPr>
          <w:rFonts w:ascii="Times New Roman" w:hAnsi="Times New Roman" w:cs="Times New Roman"/>
          <w:b/>
          <w:bCs/>
          <w:lang w:val="en-US"/>
        </w:rPr>
        <w:t>4</w:t>
      </w:r>
      <w:r>
        <w:rPr>
          <w:rFonts w:ascii="Times New Roman" w:hAnsi="Times New Roman" w:cs="Times New Roman"/>
          <w:lang w:val="en-US"/>
        </w:rPr>
        <w:t xml:space="preserve"> </w:t>
      </w:r>
      <w:r w:rsidR="00C76FEC" w:rsidRPr="00B36992">
        <w:rPr>
          <w:rFonts w:ascii="Times New Roman" w:hAnsi="Times New Roman" w:cs="Times New Roman"/>
          <w:vertAlign w:val="superscript"/>
          <w:lang w:val="en-US"/>
        </w:rPr>
        <w:t>1</w:t>
      </w:r>
      <w:r w:rsidR="00C76FEC">
        <w:rPr>
          <w:rFonts w:ascii="Times New Roman" w:hAnsi="Times New Roman" w:cs="Times New Roman"/>
          <w:lang w:val="en-US"/>
        </w:rPr>
        <w:t>H-</w:t>
      </w:r>
      <w:r w:rsidR="00C76FEC" w:rsidRPr="00B36992">
        <w:rPr>
          <w:rFonts w:ascii="Times New Roman" w:hAnsi="Times New Roman" w:cs="Times New Roman"/>
          <w:vertAlign w:val="superscript"/>
          <w:lang w:val="en-US"/>
        </w:rPr>
        <w:t>15</w:t>
      </w:r>
      <w:r w:rsidR="00C76FEC">
        <w:rPr>
          <w:rFonts w:ascii="Times New Roman" w:hAnsi="Times New Roman" w:cs="Times New Roman"/>
          <w:lang w:val="en-US"/>
        </w:rPr>
        <w:t xml:space="preserve">N SOFAST-HMQC recorded at 900 MHz (left), 950 MHz (center) and 1.2 GHz (right) on the lysate from cells expressing </w:t>
      </w:r>
      <w:r w:rsidR="00C76FEC" w:rsidRPr="003053ED">
        <w:rPr>
          <w:rFonts w:ascii="Times New Roman" w:hAnsi="Times New Roman" w:cs="Times New Roman"/>
          <w:lang w:val="en-US"/>
        </w:rPr>
        <w:t>α-Syn</w:t>
      </w:r>
      <w:r w:rsidR="00C76FEC">
        <w:rPr>
          <w:rFonts w:ascii="Times New Roman" w:hAnsi="Times New Roman" w:cs="Times New Roman"/>
          <w:lang w:val="en-US"/>
        </w:rPr>
        <w:t>. The spectra were background-subtracted (see Materials and Methods). The lowest contour level was set to 4x the noise height.</w:t>
      </w:r>
    </w:p>
    <w:p w14:paraId="73BAE741" w14:textId="6446A0DF" w:rsidR="00B14F6D" w:rsidRDefault="00B14F6D">
      <w:pPr>
        <w:rPr>
          <w:rFonts w:ascii="Times New Roman" w:hAnsi="Times New Roman" w:cs="Times New Roman"/>
          <w:lang w:val="en-US"/>
        </w:rPr>
      </w:pPr>
      <w:r>
        <w:rPr>
          <w:rFonts w:ascii="Times New Roman" w:hAnsi="Times New Roman" w:cs="Times New Roman"/>
          <w:lang w:val="en-US"/>
        </w:rPr>
        <w:br w:type="page"/>
      </w:r>
    </w:p>
    <w:p w14:paraId="04967963" w14:textId="357CB459" w:rsidR="00B14F6D" w:rsidRDefault="00B14F6D" w:rsidP="00F4462B">
      <w:pPr>
        <w:spacing w:line="360" w:lineRule="auto"/>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38447B0" wp14:editId="0067D877">
            <wp:extent cx="5664992" cy="743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stretch>
                      <a:fillRect/>
                    </a:stretch>
                  </pic:blipFill>
                  <pic:spPr bwMode="auto">
                    <a:xfrm>
                      <a:off x="0" y="0"/>
                      <a:ext cx="5664992" cy="7430400"/>
                    </a:xfrm>
                    <a:prstGeom prst="rect">
                      <a:avLst/>
                    </a:prstGeom>
                    <a:noFill/>
                    <a:ln>
                      <a:noFill/>
                    </a:ln>
                  </pic:spPr>
                </pic:pic>
              </a:graphicData>
            </a:graphic>
          </wp:inline>
        </w:drawing>
      </w:r>
    </w:p>
    <w:p w14:paraId="00620415" w14:textId="337A3F8A" w:rsidR="00B14F6D" w:rsidRDefault="00B14F6D" w:rsidP="00AB31D5">
      <w:pPr>
        <w:spacing w:line="360" w:lineRule="auto"/>
        <w:jc w:val="both"/>
        <w:rPr>
          <w:rFonts w:ascii="Times New Roman" w:hAnsi="Times New Roman" w:cs="Times New Roman"/>
          <w:lang w:val="en-US"/>
        </w:rPr>
      </w:pPr>
      <w:r w:rsidRPr="00C76FEC">
        <w:rPr>
          <w:rFonts w:ascii="Times New Roman" w:hAnsi="Times New Roman" w:cs="Times New Roman"/>
          <w:b/>
          <w:bCs/>
          <w:lang w:val="en-US"/>
        </w:rPr>
        <w:t>Fig. S</w:t>
      </w:r>
      <w:r w:rsidR="00274460">
        <w:rPr>
          <w:rFonts w:ascii="Times New Roman" w:hAnsi="Times New Roman" w:cs="Times New Roman"/>
          <w:b/>
          <w:bCs/>
          <w:lang w:val="en-US"/>
        </w:rPr>
        <w:t>5</w:t>
      </w:r>
      <w:r>
        <w:rPr>
          <w:rFonts w:ascii="Times New Roman" w:hAnsi="Times New Roman" w:cs="Times New Roman"/>
          <w:lang w:val="en-US"/>
        </w:rPr>
        <w:t xml:space="preserve"> </w:t>
      </w:r>
      <w:r w:rsidR="00C76FEC" w:rsidRPr="00B36992">
        <w:rPr>
          <w:rFonts w:ascii="Times New Roman" w:hAnsi="Times New Roman" w:cs="Times New Roman"/>
          <w:vertAlign w:val="superscript"/>
          <w:lang w:val="en-US"/>
        </w:rPr>
        <w:t>1</w:t>
      </w:r>
      <w:r w:rsidR="00C76FEC">
        <w:rPr>
          <w:rFonts w:ascii="Times New Roman" w:hAnsi="Times New Roman" w:cs="Times New Roman"/>
          <w:lang w:val="en-US"/>
        </w:rPr>
        <w:t>H-</w:t>
      </w:r>
      <w:r w:rsidR="00C76FEC" w:rsidRPr="00B36992">
        <w:rPr>
          <w:rFonts w:ascii="Times New Roman" w:hAnsi="Times New Roman" w:cs="Times New Roman"/>
          <w:vertAlign w:val="superscript"/>
          <w:lang w:val="en-US"/>
        </w:rPr>
        <w:t>15</w:t>
      </w:r>
      <w:r w:rsidR="00C76FEC">
        <w:rPr>
          <w:rFonts w:ascii="Times New Roman" w:hAnsi="Times New Roman" w:cs="Times New Roman"/>
          <w:lang w:val="en-US"/>
        </w:rPr>
        <w:t xml:space="preserve">N BEST-TROSY recorded at 900 MHz (left), 950 MHz (center) and 1.2 GHz (right) on the lysate from cells expressing </w:t>
      </w:r>
      <w:r w:rsidR="00C76FEC" w:rsidRPr="003053ED">
        <w:rPr>
          <w:rFonts w:ascii="Times New Roman" w:hAnsi="Times New Roman" w:cs="Times New Roman"/>
          <w:lang w:val="en-US"/>
        </w:rPr>
        <w:t>α-Syn</w:t>
      </w:r>
      <w:r w:rsidR="00C76FEC">
        <w:rPr>
          <w:rFonts w:ascii="Times New Roman" w:hAnsi="Times New Roman" w:cs="Times New Roman"/>
          <w:lang w:val="en-US"/>
        </w:rPr>
        <w:t>. The spectra were background-subtracted (see Materials and Methods). The lowest contour level was set to 2x the noise height.</w:t>
      </w:r>
    </w:p>
    <w:p w14:paraId="0CC54BF7" w14:textId="07FFF35D" w:rsidR="00F45368" w:rsidRDefault="00F45368" w:rsidP="00AB31D5">
      <w:pPr>
        <w:spacing w:line="360" w:lineRule="auto"/>
        <w:jc w:val="both"/>
        <w:rPr>
          <w:rFonts w:ascii="Times New Roman" w:hAnsi="Times New Roman" w:cs="Times New Roman"/>
          <w:lang w:val="en-US"/>
        </w:rPr>
      </w:pPr>
    </w:p>
    <w:p w14:paraId="72A945A4" w14:textId="77777777" w:rsidR="00F45368" w:rsidRPr="0057416A" w:rsidRDefault="00F45368" w:rsidP="00F45368">
      <w:pPr>
        <w:spacing w:line="480" w:lineRule="auto"/>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019BB67D" wp14:editId="69CFFC53">
            <wp:extent cx="5035285" cy="678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4"/>
                    <a:stretch>
                      <a:fillRect/>
                    </a:stretch>
                  </pic:blipFill>
                  <pic:spPr bwMode="auto">
                    <a:xfrm>
                      <a:off x="0" y="0"/>
                      <a:ext cx="5035285" cy="6789600"/>
                    </a:xfrm>
                    <a:prstGeom prst="rect">
                      <a:avLst/>
                    </a:prstGeom>
                    <a:noFill/>
                    <a:ln>
                      <a:noFill/>
                    </a:ln>
                  </pic:spPr>
                </pic:pic>
              </a:graphicData>
            </a:graphic>
          </wp:inline>
        </w:drawing>
      </w:r>
    </w:p>
    <w:p w14:paraId="62E18AEE" w14:textId="2BF45E67" w:rsidR="00F45368" w:rsidRDefault="00F45368" w:rsidP="00F45368">
      <w:pPr>
        <w:spacing w:line="360" w:lineRule="auto"/>
        <w:jc w:val="both"/>
        <w:rPr>
          <w:rFonts w:ascii="Times New Roman" w:hAnsi="Times New Roman" w:cs="Times New Roman"/>
          <w:lang w:val="en-US"/>
        </w:rPr>
      </w:pPr>
      <w:r w:rsidRPr="00992D92">
        <w:rPr>
          <w:rFonts w:ascii="Times New Roman" w:hAnsi="Times New Roman" w:cs="Times New Roman"/>
          <w:b/>
          <w:bCs/>
          <w:lang w:val="en-US"/>
        </w:rPr>
        <w:t>Fig</w:t>
      </w:r>
      <w:r>
        <w:rPr>
          <w:rFonts w:ascii="Times New Roman" w:hAnsi="Times New Roman" w:cs="Times New Roman"/>
          <w:b/>
          <w:bCs/>
          <w:lang w:val="en-US"/>
        </w:rPr>
        <w:t>.</w:t>
      </w:r>
      <w:r w:rsidRPr="00992D92">
        <w:rPr>
          <w:rFonts w:ascii="Times New Roman" w:hAnsi="Times New Roman" w:cs="Times New Roman"/>
          <w:b/>
          <w:bCs/>
          <w:lang w:val="en-US"/>
        </w:rPr>
        <w:t xml:space="preserve"> </w:t>
      </w:r>
      <w:r w:rsidR="00D23F9C">
        <w:rPr>
          <w:rFonts w:ascii="Times New Roman" w:hAnsi="Times New Roman" w:cs="Times New Roman"/>
          <w:b/>
          <w:bCs/>
          <w:lang w:val="en-US"/>
        </w:rPr>
        <w:t>S</w:t>
      </w:r>
      <w:r w:rsidR="00274460">
        <w:rPr>
          <w:rFonts w:ascii="Times New Roman" w:hAnsi="Times New Roman" w:cs="Times New Roman"/>
          <w:b/>
          <w:bCs/>
          <w:lang w:val="en-US"/>
        </w:rPr>
        <w:t>6</w:t>
      </w:r>
      <w:r>
        <w:rPr>
          <w:rFonts w:ascii="Times New Roman" w:hAnsi="Times New Roman" w:cs="Times New Roman"/>
          <w:lang w:val="en-US"/>
        </w:rPr>
        <w:t xml:space="preserve"> Spectral regions of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 xml:space="preserve">N SOFAST-HMQC (top series) and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 xml:space="preserve">N BEST-TROSY (bottom series) recorded at 900 MHz (left), 950 MHz (center) and 1.2 GHz (right) on the lysate from cells expressing </w:t>
      </w:r>
      <w:r w:rsidRPr="003053ED">
        <w:rPr>
          <w:rFonts w:ascii="Times New Roman" w:hAnsi="Times New Roman" w:cs="Times New Roman"/>
          <w:lang w:val="en-US"/>
        </w:rPr>
        <w:t>α-Syn</w:t>
      </w:r>
      <w:r>
        <w:rPr>
          <w:rFonts w:ascii="Times New Roman" w:hAnsi="Times New Roman" w:cs="Times New Roman"/>
          <w:lang w:val="en-US"/>
        </w:rPr>
        <w:t xml:space="preserve">. Spectra were background-subtracted (see Materials and Methods) and the lowest contour level was set to 2x the noise height. Amide crosspeaks are labeled according to their residues (magenta). </w:t>
      </w:r>
    </w:p>
    <w:p w14:paraId="0127E5D8" w14:textId="77777777" w:rsidR="00F45368" w:rsidRDefault="00F45368" w:rsidP="00AB31D5">
      <w:pPr>
        <w:spacing w:line="360" w:lineRule="auto"/>
        <w:jc w:val="both"/>
        <w:rPr>
          <w:rFonts w:ascii="Times New Roman" w:hAnsi="Times New Roman" w:cs="Times New Roman"/>
          <w:lang w:val="en-US"/>
        </w:rPr>
      </w:pPr>
    </w:p>
    <w:p w14:paraId="0676DBE0" w14:textId="77777777" w:rsidR="00B14F6D" w:rsidRDefault="00B14F6D">
      <w:pPr>
        <w:rPr>
          <w:rFonts w:ascii="Times New Roman" w:hAnsi="Times New Roman" w:cs="Times New Roman"/>
          <w:lang w:val="en-US"/>
        </w:rPr>
        <w:sectPr w:rsidR="00B14F6D" w:rsidSect="000C3942">
          <w:pgSz w:w="11906" w:h="16838"/>
          <w:pgMar w:top="1440" w:right="1440" w:bottom="1440" w:left="1440" w:header="708" w:footer="708" w:gutter="0"/>
          <w:cols w:space="708"/>
          <w:docGrid w:linePitch="360"/>
        </w:sectPr>
      </w:pPr>
    </w:p>
    <w:p w14:paraId="7B9FFEC3" w14:textId="41689AED" w:rsidR="00B14F6D" w:rsidRDefault="00B14F6D" w:rsidP="0015332A">
      <w:pPr>
        <w:spacing w:line="360" w:lineRule="auto"/>
        <w:rPr>
          <w:rFonts w:ascii="Times New Roman" w:hAnsi="Times New Roman" w:cs="Times New Roman"/>
        </w:rPr>
      </w:pPr>
      <w:r>
        <w:rPr>
          <w:rFonts w:ascii="Times New Roman" w:hAnsi="Times New Roman" w:cs="Times New Roman"/>
          <w:noProof/>
          <w:lang w:val="en-US"/>
        </w:rPr>
        <w:lastRenderedPageBreak/>
        <w:drawing>
          <wp:inline distT="0" distB="0" distL="0" distR="0" wp14:anchorId="7FEF4961" wp14:editId="45FF390F">
            <wp:extent cx="4150072" cy="84816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a:stretch>
                      <a:fillRect/>
                    </a:stretch>
                  </pic:blipFill>
                  <pic:spPr bwMode="auto">
                    <a:xfrm>
                      <a:off x="0" y="0"/>
                      <a:ext cx="4150072" cy="8481600"/>
                    </a:xfrm>
                    <a:prstGeom prst="rect">
                      <a:avLst/>
                    </a:prstGeom>
                    <a:noFill/>
                    <a:ln>
                      <a:noFill/>
                    </a:ln>
                  </pic:spPr>
                </pic:pic>
              </a:graphicData>
            </a:graphic>
          </wp:inline>
        </w:drawing>
      </w:r>
    </w:p>
    <w:p w14:paraId="650C3D34" w14:textId="77777777" w:rsidR="0015332A" w:rsidRPr="0015332A" w:rsidRDefault="0015332A" w:rsidP="0015332A">
      <w:pPr>
        <w:spacing w:line="360" w:lineRule="auto"/>
        <w:rPr>
          <w:rFonts w:ascii="Times New Roman" w:hAnsi="Times New Roman" w:cs="Times New Roman"/>
          <w:lang w:val="en-US"/>
        </w:rPr>
      </w:pPr>
    </w:p>
    <w:p w14:paraId="0DEC76E9" w14:textId="2A5A54A6" w:rsidR="00B14F6D" w:rsidRPr="0015332A" w:rsidRDefault="00B14F6D" w:rsidP="00C76FEC">
      <w:pPr>
        <w:spacing w:line="360" w:lineRule="auto"/>
        <w:jc w:val="both"/>
        <w:rPr>
          <w:rFonts w:ascii="Times New Roman" w:hAnsi="Times New Roman" w:cs="Times New Roman"/>
          <w:lang w:val="en-US"/>
        </w:rPr>
      </w:pPr>
      <w:r w:rsidRPr="00C76FEC">
        <w:rPr>
          <w:rFonts w:ascii="Times New Roman" w:hAnsi="Times New Roman" w:cs="Times New Roman"/>
          <w:b/>
          <w:bCs/>
          <w:lang w:val="en-US"/>
        </w:rPr>
        <w:t>Fig</w:t>
      </w:r>
      <w:r w:rsidR="00AB31D5">
        <w:rPr>
          <w:rFonts w:ascii="Times New Roman" w:hAnsi="Times New Roman" w:cs="Times New Roman"/>
          <w:b/>
          <w:bCs/>
          <w:lang w:val="en-US"/>
        </w:rPr>
        <w:t>.</w:t>
      </w:r>
      <w:r w:rsidRPr="00C76FEC">
        <w:rPr>
          <w:rFonts w:ascii="Times New Roman" w:hAnsi="Times New Roman" w:cs="Times New Roman"/>
          <w:b/>
          <w:bCs/>
          <w:lang w:val="en-US"/>
        </w:rPr>
        <w:t xml:space="preserve"> S</w:t>
      </w:r>
      <w:r w:rsidR="00274460">
        <w:rPr>
          <w:rFonts w:ascii="Times New Roman" w:hAnsi="Times New Roman" w:cs="Times New Roman"/>
          <w:b/>
          <w:bCs/>
          <w:lang w:val="en-US"/>
        </w:rPr>
        <w:t>7</w:t>
      </w:r>
      <w:r w:rsidRPr="0015332A">
        <w:rPr>
          <w:rFonts w:ascii="Times New Roman" w:hAnsi="Times New Roman" w:cs="Times New Roman"/>
          <w:lang w:val="en-US"/>
        </w:rPr>
        <w:t xml:space="preserve"> </w:t>
      </w:r>
      <w:r w:rsidR="00C76FEC" w:rsidRPr="00B36992">
        <w:rPr>
          <w:rFonts w:ascii="Times New Roman" w:hAnsi="Times New Roman" w:cs="Times New Roman"/>
          <w:vertAlign w:val="superscript"/>
          <w:lang w:val="en-US"/>
        </w:rPr>
        <w:t>1</w:t>
      </w:r>
      <w:r w:rsidR="00C76FEC">
        <w:rPr>
          <w:rFonts w:ascii="Times New Roman" w:hAnsi="Times New Roman" w:cs="Times New Roman"/>
          <w:lang w:val="en-US"/>
        </w:rPr>
        <w:t>H-</w:t>
      </w:r>
      <w:r w:rsidR="00C76FEC" w:rsidRPr="00B36992">
        <w:rPr>
          <w:rFonts w:ascii="Times New Roman" w:hAnsi="Times New Roman" w:cs="Times New Roman"/>
          <w:vertAlign w:val="superscript"/>
          <w:lang w:val="en-US"/>
        </w:rPr>
        <w:t>15</w:t>
      </w:r>
      <w:r w:rsidR="00C76FEC">
        <w:rPr>
          <w:rFonts w:ascii="Times New Roman" w:hAnsi="Times New Roman" w:cs="Times New Roman"/>
          <w:lang w:val="en-US"/>
        </w:rPr>
        <w:t>N SOFAST-HMQC recorded at 900 MHz (</w:t>
      </w:r>
      <w:r w:rsidR="00AB31D5">
        <w:rPr>
          <w:rFonts w:ascii="Times New Roman" w:hAnsi="Times New Roman" w:cs="Times New Roman"/>
          <w:lang w:val="en-US"/>
        </w:rPr>
        <w:t>top</w:t>
      </w:r>
      <w:r w:rsidR="00C76FEC">
        <w:rPr>
          <w:rFonts w:ascii="Times New Roman" w:hAnsi="Times New Roman" w:cs="Times New Roman"/>
          <w:lang w:val="en-US"/>
        </w:rPr>
        <w:t>), 950 MHz (</w:t>
      </w:r>
      <w:r w:rsidR="00AB31D5">
        <w:rPr>
          <w:rFonts w:ascii="Times New Roman" w:hAnsi="Times New Roman" w:cs="Times New Roman"/>
          <w:lang w:val="en-US"/>
        </w:rPr>
        <w:t>middle</w:t>
      </w:r>
      <w:r w:rsidR="00C76FEC">
        <w:rPr>
          <w:rFonts w:ascii="Times New Roman" w:hAnsi="Times New Roman" w:cs="Times New Roman"/>
          <w:lang w:val="en-US"/>
        </w:rPr>
        <w:t>) and 1.2 GHz (</w:t>
      </w:r>
      <w:r w:rsidR="00AB31D5">
        <w:rPr>
          <w:rFonts w:ascii="Times New Roman" w:hAnsi="Times New Roman" w:cs="Times New Roman"/>
          <w:lang w:val="en-US"/>
        </w:rPr>
        <w:t>bottom</w:t>
      </w:r>
      <w:r w:rsidR="00C76FEC">
        <w:rPr>
          <w:rFonts w:ascii="Times New Roman" w:hAnsi="Times New Roman" w:cs="Times New Roman"/>
          <w:lang w:val="en-US"/>
        </w:rPr>
        <w:t xml:space="preserve">) on cells expressing CA II. </w:t>
      </w:r>
      <w:r w:rsidR="00C76FEC">
        <w:rPr>
          <w:rFonts w:ascii="Times New Roman" w:hAnsi="Times New Roman" w:cs="Times New Roman"/>
          <w:lang w:val="en-US"/>
        </w:rPr>
        <w:br/>
        <w:t>The spectra were background-subtracted (see Materials and Methods). The lowest contour level was set to the noise height.</w:t>
      </w:r>
    </w:p>
    <w:p w14:paraId="622436A9" w14:textId="0B71E811" w:rsidR="00B14F6D" w:rsidRPr="00B14F6D" w:rsidRDefault="0015332A" w:rsidP="00F4462B">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6DF320E7" wp14:editId="4F919A33">
            <wp:extent cx="4096800" cy="83727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6"/>
                    <a:stretch>
                      <a:fillRect/>
                    </a:stretch>
                  </pic:blipFill>
                  <pic:spPr bwMode="auto">
                    <a:xfrm>
                      <a:off x="0" y="0"/>
                      <a:ext cx="4096800" cy="8372724"/>
                    </a:xfrm>
                    <a:prstGeom prst="rect">
                      <a:avLst/>
                    </a:prstGeom>
                    <a:noFill/>
                    <a:ln>
                      <a:noFill/>
                    </a:ln>
                  </pic:spPr>
                </pic:pic>
              </a:graphicData>
            </a:graphic>
          </wp:inline>
        </w:drawing>
      </w:r>
    </w:p>
    <w:p w14:paraId="22AB3DD1" w14:textId="77777777" w:rsidR="0015332A" w:rsidRDefault="0015332A">
      <w:pPr>
        <w:rPr>
          <w:rFonts w:ascii="Times New Roman" w:hAnsi="Times New Roman" w:cs="Times New Roman"/>
          <w:lang w:val="en-US"/>
        </w:rPr>
      </w:pPr>
    </w:p>
    <w:p w14:paraId="7418B3C0" w14:textId="46464F7D" w:rsidR="00D33079" w:rsidRDefault="0015332A" w:rsidP="00D33079">
      <w:pPr>
        <w:spacing w:line="360" w:lineRule="auto"/>
        <w:jc w:val="both"/>
        <w:rPr>
          <w:rFonts w:ascii="Times New Roman" w:hAnsi="Times New Roman" w:cs="Times New Roman"/>
          <w:lang w:val="en-US"/>
        </w:rPr>
        <w:sectPr w:rsidR="00D33079" w:rsidSect="00D33079">
          <w:pgSz w:w="11906" w:h="16838"/>
          <w:pgMar w:top="1440" w:right="1440" w:bottom="1440" w:left="1440" w:header="708" w:footer="708" w:gutter="0"/>
          <w:cols w:num="2" w:space="708" w:equalWidth="0">
            <w:col w:w="6237" w:space="708"/>
            <w:col w:w="2081"/>
          </w:cols>
          <w:docGrid w:linePitch="360"/>
        </w:sectPr>
      </w:pPr>
      <w:r w:rsidRPr="00AB31D5">
        <w:rPr>
          <w:rFonts w:ascii="Times New Roman" w:hAnsi="Times New Roman" w:cs="Times New Roman"/>
          <w:b/>
          <w:bCs/>
          <w:lang w:val="en-US"/>
        </w:rPr>
        <w:t>Fig. S</w:t>
      </w:r>
      <w:r w:rsidR="00274460">
        <w:rPr>
          <w:rFonts w:ascii="Times New Roman" w:hAnsi="Times New Roman" w:cs="Times New Roman"/>
          <w:b/>
          <w:bCs/>
          <w:lang w:val="en-US"/>
        </w:rPr>
        <w:t>8</w:t>
      </w:r>
      <w:r>
        <w:rPr>
          <w:rFonts w:ascii="Times New Roman" w:hAnsi="Times New Roman" w:cs="Times New Roman"/>
          <w:lang w:val="en-US"/>
        </w:rPr>
        <w:t xml:space="preserve"> </w:t>
      </w:r>
      <w:r w:rsidR="00AB31D5" w:rsidRPr="00B36992">
        <w:rPr>
          <w:rFonts w:ascii="Times New Roman" w:hAnsi="Times New Roman" w:cs="Times New Roman"/>
          <w:vertAlign w:val="superscript"/>
          <w:lang w:val="en-US"/>
        </w:rPr>
        <w:t>1</w:t>
      </w:r>
      <w:r w:rsidR="00AB31D5">
        <w:rPr>
          <w:rFonts w:ascii="Times New Roman" w:hAnsi="Times New Roman" w:cs="Times New Roman"/>
          <w:lang w:val="en-US"/>
        </w:rPr>
        <w:t>H-</w:t>
      </w:r>
      <w:r w:rsidR="00AB31D5" w:rsidRPr="00B36992">
        <w:rPr>
          <w:rFonts w:ascii="Times New Roman" w:hAnsi="Times New Roman" w:cs="Times New Roman"/>
          <w:vertAlign w:val="superscript"/>
          <w:lang w:val="en-US"/>
        </w:rPr>
        <w:t>15</w:t>
      </w:r>
      <w:r w:rsidR="00AB31D5">
        <w:rPr>
          <w:rFonts w:ascii="Times New Roman" w:hAnsi="Times New Roman" w:cs="Times New Roman"/>
          <w:lang w:val="en-US"/>
        </w:rPr>
        <w:t xml:space="preserve">N BEST-TROSY recorded at 900 MHz (top), 950 MHz (middle) and 1.2 GHz (bottom) on cells expressing CA II. </w:t>
      </w:r>
      <w:r w:rsidR="00AB31D5">
        <w:rPr>
          <w:rFonts w:ascii="Times New Roman" w:hAnsi="Times New Roman" w:cs="Times New Roman"/>
          <w:lang w:val="en-US"/>
        </w:rPr>
        <w:br/>
        <w:t>The spectra were background-subtracted (see Materials and Methods). The lowest contour level was set to the noise height.</w:t>
      </w:r>
      <w:r w:rsidR="00D33079" w:rsidRPr="00D33079">
        <w:rPr>
          <w:rFonts w:ascii="Times New Roman" w:hAnsi="Times New Roman" w:cs="Times New Roman"/>
          <w:lang w:val="en-US"/>
        </w:rPr>
        <w:t xml:space="preserve"> </w:t>
      </w:r>
    </w:p>
    <w:p w14:paraId="72B4B75F" w14:textId="77777777" w:rsidR="00D33079" w:rsidRDefault="00D33079" w:rsidP="00D33079">
      <w:pPr>
        <w:spacing w:line="480" w:lineRule="auto"/>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2E008528" wp14:editId="59CEBD1F">
            <wp:extent cx="4924800" cy="6774940"/>
            <wp:effectExtent l="0" t="0" r="952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7"/>
                    <a:stretch>
                      <a:fillRect/>
                    </a:stretch>
                  </pic:blipFill>
                  <pic:spPr bwMode="auto">
                    <a:xfrm>
                      <a:off x="0" y="0"/>
                      <a:ext cx="4924800" cy="6774940"/>
                    </a:xfrm>
                    <a:prstGeom prst="rect">
                      <a:avLst/>
                    </a:prstGeom>
                    <a:noFill/>
                    <a:ln>
                      <a:noFill/>
                    </a:ln>
                  </pic:spPr>
                </pic:pic>
              </a:graphicData>
            </a:graphic>
          </wp:inline>
        </w:drawing>
      </w:r>
    </w:p>
    <w:p w14:paraId="19EBA3A3" w14:textId="603C3196" w:rsidR="00D33079" w:rsidRDefault="00D33079" w:rsidP="00D33079">
      <w:pPr>
        <w:spacing w:line="360" w:lineRule="auto"/>
        <w:jc w:val="both"/>
        <w:rPr>
          <w:rFonts w:ascii="Times New Roman" w:hAnsi="Times New Roman" w:cs="Times New Roman"/>
          <w:lang w:val="en-US"/>
        </w:rPr>
      </w:pPr>
      <w:r w:rsidRPr="00992D92">
        <w:rPr>
          <w:rFonts w:ascii="Times New Roman" w:hAnsi="Times New Roman" w:cs="Times New Roman"/>
          <w:b/>
          <w:bCs/>
          <w:lang w:val="en-US"/>
        </w:rPr>
        <w:t>Fig</w:t>
      </w:r>
      <w:r>
        <w:rPr>
          <w:rFonts w:ascii="Times New Roman" w:hAnsi="Times New Roman" w:cs="Times New Roman"/>
          <w:b/>
          <w:bCs/>
          <w:lang w:val="en-US"/>
        </w:rPr>
        <w:t>.</w:t>
      </w:r>
      <w:r w:rsidRPr="00992D92">
        <w:rPr>
          <w:rFonts w:ascii="Times New Roman" w:hAnsi="Times New Roman" w:cs="Times New Roman"/>
          <w:b/>
          <w:bCs/>
          <w:lang w:val="en-US"/>
        </w:rPr>
        <w:t xml:space="preserve"> </w:t>
      </w:r>
      <w:r w:rsidR="005A40C9">
        <w:rPr>
          <w:rFonts w:ascii="Times New Roman" w:hAnsi="Times New Roman" w:cs="Times New Roman"/>
          <w:b/>
          <w:bCs/>
          <w:lang w:val="en-US"/>
        </w:rPr>
        <w:t>S</w:t>
      </w:r>
      <w:r w:rsidR="00274460">
        <w:rPr>
          <w:rFonts w:ascii="Times New Roman" w:hAnsi="Times New Roman" w:cs="Times New Roman"/>
          <w:b/>
          <w:bCs/>
          <w:lang w:val="en-US"/>
        </w:rPr>
        <w:t>9</w:t>
      </w:r>
      <w:r>
        <w:rPr>
          <w:rFonts w:ascii="Times New Roman" w:hAnsi="Times New Roman" w:cs="Times New Roman"/>
          <w:lang w:val="en-US"/>
        </w:rPr>
        <w:t xml:space="preserve"> </w:t>
      </w:r>
      <w:r w:rsidRPr="0057416A">
        <w:rPr>
          <w:rFonts w:ascii="Times New Roman" w:hAnsi="Times New Roman" w:cs="Times New Roman"/>
          <w:lang w:val="en-US"/>
        </w:rPr>
        <w:t>CA II in-cell NMR spectra.</w:t>
      </w:r>
      <w:r>
        <w:rPr>
          <w:rFonts w:ascii="Times New Roman" w:hAnsi="Times New Roman" w:cs="Times New Roman"/>
          <w:lang w:val="en-US"/>
        </w:rPr>
        <w:t xml:space="preserve"> Spectral regions of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 xml:space="preserve">N SOFAST-HMQC (top series) and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N BEST-TROSY (bottom series) recorded at 900 MHz (left), 950 MHz (center) and 1.2 GHz (right) on cells expressing CA II. The lowest contour level was set to the noise height. Amide crosspeaks are labeled according to their residues (magenta).</w:t>
      </w:r>
    </w:p>
    <w:p w14:paraId="7FF15BE2" w14:textId="77777777" w:rsidR="00D33079" w:rsidRDefault="00D33079" w:rsidP="00D33079">
      <w:pPr>
        <w:rPr>
          <w:rFonts w:ascii="Times New Roman" w:hAnsi="Times New Roman" w:cs="Times New Roman"/>
          <w:lang w:val="en-US"/>
        </w:rPr>
      </w:pPr>
    </w:p>
    <w:p w14:paraId="695EEBBA" w14:textId="77777777" w:rsidR="00D33079" w:rsidRDefault="00D33079" w:rsidP="00D33079">
      <w:pPr>
        <w:rPr>
          <w:rFonts w:ascii="Times New Roman" w:hAnsi="Times New Roman" w:cs="Times New Roman"/>
          <w:lang w:val="en-US"/>
        </w:rPr>
        <w:sectPr w:rsidR="00D33079" w:rsidSect="00D33079">
          <w:pgSz w:w="11906" w:h="16838"/>
          <w:pgMar w:top="1440" w:right="1440" w:bottom="1440" w:left="1440" w:header="708" w:footer="708" w:gutter="0"/>
          <w:cols w:space="708"/>
          <w:docGrid w:linePitch="360"/>
        </w:sectPr>
      </w:pPr>
    </w:p>
    <w:p w14:paraId="2B549481" w14:textId="6AEBFCD0" w:rsidR="00B14F6D" w:rsidRDefault="0015332A" w:rsidP="00F4462B">
      <w:pPr>
        <w:spacing w:line="360" w:lineRule="auto"/>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E689A19" wp14:editId="78C85F62">
            <wp:extent cx="4096800" cy="83727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8"/>
                    <a:stretch>
                      <a:fillRect/>
                    </a:stretch>
                  </pic:blipFill>
                  <pic:spPr bwMode="auto">
                    <a:xfrm>
                      <a:off x="0" y="0"/>
                      <a:ext cx="4096800" cy="8372724"/>
                    </a:xfrm>
                    <a:prstGeom prst="rect">
                      <a:avLst/>
                    </a:prstGeom>
                    <a:noFill/>
                    <a:ln>
                      <a:noFill/>
                    </a:ln>
                  </pic:spPr>
                </pic:pic>
              </a:graphicData>
            </a:graphic>
          </wp:inline>
        </w:drawing>
      </w:r>
    </w:p>
    <w:p w14:paraId="62F1D974" w14:textId="77777777" w:rsidR="0015332A" w:rsidRDefault="0015332A" w:rsidP="00F4462B">
      <w:pPr>
        <w:spacing w:line="360" w:lineRule="auto"/>
        <w:rPr>
          <w:rFonts w:ascii="Times New Roman" w:hAnsi="Times New Roman" w:cs="Times New Roman"/>
          <w:lang w:val="en-US"/>
        </w:rPr>
      </w:pPr>
    </w:p>
    <w:p w14:paraId="1EC352CB" w14:textId="1BFA31D6" w:rsidR="00B14F6D" w:rsidRDefault="00B14F6D" w:rsidP="00AB31D5">
      <w:pPr>
        <w:spacing w:line="360" w:lineRule="auto"/>
        <w:jc w:val="both"/>
        <w:rPr>
          <w:rFonts w:ascii="Times New Roman" w:hAnsi="Times New Roman" w:cs="Times New Roman"/>
          <w:lang w:val="en-US"/>
        </w:rPr>
      </w:pPr>
      <w:r w:rsidRPr="00AB31D5">
        <w:rPr>
          <w:rFonts w:ascii="Times New Roman" w:hAnsi="Times New Roman" w:cs="Times New Roman"/>
          <w:b/>
          <w:bCs/>
          <w:lang w:val="en-US"/>
        </w:rPr>
        <w:t>Fig. S</w:t>
      </w:r>
      <w:r w:rsidR="00274460">
        <w:rPr>
          <w:rFonts w:ascii="Times New Roman" w:hAnsi="Times New Roman" w:cs="Times New Roman"/>
          <w:b/>
          <w:bCs/>
          <w:lang w:val="en-US"/>
        </w:rPr>
        <w:t>10</w:t>
      </w:r>
      <w:r w:rsidR="0015332A">
        <w:rPr>
          <w:rFonts w:ascii="Times New Roman" w:hAnsi="Times New Roman" w:cs="Times New Roman"/>
          <w:lang w:val="en-US"/>
        </w:rPr>
        <w:t xml:space="preserve"> </w:t>
      </w:r>
      <w:r w:rsidR="00AB31D5" w:rsidRPr="00B36992">
        <w:rPr>
          <w:rFonts w:ascii="Times New Roman" w:hAnsi="Times New Roman" w:cs="Times New Roman"/>
          <w:vertAlign w:val="superscript"/>
          <w:lang w:val="en-US"/>
        </w:rPr>
        <w:t>1</w:t>
      </w:r>
      <w:r w:rsidR="00AB31D5">
        <w:rPr>
          <w:rFonts w:ascii="Times New Roman" w:hAnsi="Times New Roman" w:cs="Times New Roman"/>
          <w:lang w:val="en-US"/>
        </w:rPr>
        <w:t>H-</w:t>
      </w:r>
      <w:r w:rsidR="00AB31D5" w:rsidRPr="00B36992">
        <w:rPr>
          <w:rFonts w:ascii="Times New Roman" w:hAnsi="Times New Roman" w:cs="Times New Roman"/>
          <w:vertAlign w:val="superscript"/>
          <w:lang w:val="en-US"/>
        </w:rPr>
        <w:t>15</w:t>
      </w:r>
      <w:r w:rsidR="00AB31D5">
        <w:rPr>
          <w:rFonts w:ascii="Times New Roman" w:hAnsi="Times New Roman" w:cs="Times New Roman"/>
          <w:lang w:val="en-US"/>
        </w:rPr>
        <w:t>N SOFAST-HMQC recorded at 900 MHz (top), 950 MHz (middle) and 1.2 GHz (bottom) on the lysate from cells expressing CA II. The spectra were background-subtracted (see Materials and Methods). The lowest contour level was set to 2x the noise height.</w:t>
      </w:r>
    </w:p>
    <w:p w14:paraId="33F55A1D" w14:textId="668EC790" w:rsidR="00B14F6D" w:rsidRDefault="00B14F6D">
      <w:pPr>
        <w:rPr>
          <w:rFonts w:ascii="Times New Roman" w:hAnsi="Times New Roman" w:cs="Times New Roman"/>
          <w:lang w:val="en-US"/>
        </w:rPr>
      </w:pPr>
      <w:r>
        <w:rPr>
          <w:rFonts w:ascii="Times New Roman" w:hAnsi="Times New Roman" w:cs="Times New Roman"/>
          <w:lang w:val="en-US"/>
        </w:rPr>
        <w:br w:type="page"/>
      </w:r>
    </w:p>
    <w:p w14:paraId="0E8ACA47" w14:textId="512A2CE7" w:rsidR="00B14F6D" w:rsidRDefault="0015332A" w:rsidP="00F4462B">
      <w:pPr>
        <w:spacing w:line="360" w:lineRule="auto"/>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BBF63E4" wp14:editId="0EEEC538">
            <wp:extent cx="4096800" cy="83727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9"/>
                    <a:stretch>
                      <a:fillRect/>
                    </a:stretch>
                  </pic:blipFill>
                  <pic:spPr bwMode="auto">
                    <a:xfrm>
                      <a:off x="0" y="0"/>
                      <a:ext cx="4096800" cy="8372724"/>
                    </a:xfrm>
                    <a:prstGeom prst="rect">
                      <a:avLst/>
                    </a:prstGeom>
                    <a:noFill/>
                    <a:ln>
                      <a:noFill/>
                    </a:ln>
                  </pic:spPr>
                </pic:pic>
              </a:graphicData>
            </a:graphic>
          </wp:inline>
        </w:drawing>
      </w:r>
    </w:p>
    <w:p w14:paraId="128BF29B" w14:textId="77777777" w:rsidR="0015332A" w:rsidRDefault="0015332A" w:rsidP="00F4462B">
      <w:pPr>
        <w:spacing w:line="360" w:lineRule="auto"/>
        <w:rPr>
          <w:rFonts w:ascii="Times New Roman" w:hAnsi="Times New Roman" w:cs="Times New Roman"/>
          <w:lang w:val="en-US"/>
        </w:rPr>
      </w:pPr>
    </w:p>
    <w:p w14:paraId="056526DF" w14:textId="1E719D00" w:rsidR="00D33079" w:rsidRDefault="00B14F6D" w:rsidP="00D33079">
      <w:pPr>
        <w:spacing w:line="360" w:lineRule="auto"/>
        <w:jc w:val="both"/>
        <w:rPr>
          <w:rFonts w:ascii="Times New Roman" w:hAnsi="Times New Roman" w:cs="Times New Roman"/>
          <w:lang w:val="en-US"/>
        </w:rPr>
        <w:sectPr w:rsidR="00D33079" w:rsidSect="00D33079">
          <w:pgSz w:w="11906" w:h="16838"/>
          <w:pgMar w:top="1440" w:right="1440" w:bottom="1440" w:left="1440" w:header="708" w:footer="708" w:gutter="0"/>
          <w:cols w:num="2" w:space="708" w:equalWidth="0">
            <w:col w:w="6237" w:space="708"/>
            <w:col w:w="2081"/>
          </w:cols>
          <w:docGrid w:linePitch="360"/>
        </w:sectPr>
      </w:pPr>
      <w:r w:rsidRPr="00AB31D5">
        <w:rPr>
          <w:rFonts w:ascii="Times New Roman" w:hAnsi="Times New Roman" w:cs="Times New Roman"/>
          <w:b/>
          <w:bCs/>
          <w:lang w:val="en-US"/>
        </w:rPr>
        <w:t>Fig. S</w:t>
      </w:r>
      <w:r w:rsidR="00274460">
        <w:rPr>
          <w:rFonts w:ascii="Times New Roman" w:hAnsi="Times New Roman" w:cs="Times New Roman"/>
          <w:b/>
          <w:bCs/>
          <w:lang w:val="en-US"/>
        </w:rPr>
        <w:t>11</w:t>
      </w:r>
      <w:r>
        <w:rPr>
          <w:rFonts w:ascii="Times New Roman" w:hAnsi="Times New Roman" w:cs="Times New Roman"/>
          <w:lang w:val="en-US"/>
        </w:rPr>
        <w:t xml:space="preserve"> </w:t>
      </w:r>
      <w:r w:rsidR="00AB31D5" w:rsidRPr="00B36992">
        <w:rPr>
          <w:rFonts w:ascii="Times New Roman" w:hAnsi="Times New Roman" w:cs="Times New Roman"/>
          <w:vertAlign w:val="superscript"/>
          <w:lang w:val="en-US"/>
        </w:rPr>
        <w:t>1</w:t>
      </w:r>
      <w:r w:rsidR="00AB31D5">
        <w:rPr>
          <w:rFonts w:ascii="Times New Roman" w:hAnsi="Times New Roman" w:cs="Times New Roman"/>
          <w:lang w:val="en-US"/>
        </w:rPr>
        <w:t>H-</w:t>
      </w:r>
      <w:r w:rsidR="00AB31D5" w:rsidRPr="00B36992">
        <w:rPr>
          <w:rFonts w:ascii="Times New Roman" w:hAnsi="Times New Roman" w:cs="Times New Roman"/>
          <w:vertAlign w:val="superscript"/>
          <w:lang w:val="en-US"/>
        </w:rPr>
        <w:t>15</w:t>
      </w:r>
      <w:r w:rsidR="00AB31D5">
        <w:rPr>
          <w:rFonts w:ascii="Times New Roman" w:hAnsi="Times New Roman" w:cs="Times New Roman"/>
          <w:lang w:val="en-US"/>
        </w:rPr>
        <w:t xml:space="preserve">N BEST-TROSY recorded at 900 MHz (top), 950 MHz (middle) and 1.2 GHz (bottom) on the lysate from cells expressing CA II. </w:t>
      </w:r>
      <w:r w:rsidR="00AB31D5">
        <w:rPr>
          <w:rFonts w:ascii="Times New Roman" w:hAnsi="Times New Roman" w:cs="Times New Roman"/>
          <w:lang w:val="en-US"/>
        </w:rPr>
        <w:br/>
        <w:t>The spectra were background-subtracted (see Materials and Methods). The lowest contour level was set to 2x the noise height.</w:t>
      </w:r>
      <w:r w:rsidR="00D33079" w:rsidRPr="00D33079">
        <w:rPr>
          <w:rFonts w:ascii="Times New Roman" w:hAnsi="Times New Roman" w:cs="Times New Roman"/>
          <w:lang w:val="en-US"/>
        </w:rPr>
        <w:t xml:space="preserve"> </w:t>
      </w:r>
    </w:p>
    <w:p w14:paraId="58B630F5" w14:textId="77777777" w:rsidR="00D33079" w:rsidRDefault="00D33079" w:rsidP="00D33079">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546B3DB4" wp14:editId="2FC4C908">
            <wp:extent cx="4927605" cy="6778800"/>
            <wp:effectExtent l="0" t="0" r="635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0"/>
                    <a:stretch>
                      <a:fillRect/>
                    </a:stretch>
                  </pic:blipFill>
                  <pic:spPr bwMode="auto">
                    <a:xfrm>
                      <a:off x="0" y="0"/>
                      <a:ext cx="4927605" cy="6778800"/>
                    </a:xfrm>
                    <a:prstGeom prst="rect">
                      <a:avLst/>
                    </a:prstGeom>
                    <a:noFill/>
                    <a:ln>
                      <a:noFill/>
                    </a:ln>
                  </pic:spPr>
                </pic:pic>
              </a:graphicData>
            </a:graphic>
          </wp:inline>
        </w:drawing>
      </w:r>
    </w:p>
    <w:p w14:paraId="7AF05993" w14:textId="6A3922BC" w:rsidR="008C0ECC" w:rsidRDefault="00D33079" w:rsidP="00D33079">
      <w:pPr>
        <w:spacing w:line="360" w:lineRule="auto"/>
        <w:rPr>
          <w:rFonts w:ascii="Times New Roman" w:hAnsi="Times New Roman" w:cs="Times New Roman"/>
          <w:lang w:val="en-US"/>
        </w:rPr>
      </w:pPr>
      <w:r w:rsidRPr="00992D92">
        <w:rPr>
          <w:rFonts w:ascii="Times New Roman" w:hAnsi="Times New Roman" w:cs="Times New Roman"/>
          <w:b/>
          <w:bCs/>
          <w:lang w:val="en-US"/>
        </w:rPr>
        <w:t>Fig</w:t>
      </w:r>
      <w:r>
        <w:rPr>
          <w:rFonts w:ascii="Times New Roman" w:hAnsi="Times New Roman" w:cs="Times New Roman"/>
          <w:b/>
          <w:bCs/>
          <w:lang w:val="en-US"/>
        </w:rPr>
        <w:t xml:space="preserve">. </w:t>
      </w:r>
      <w:r w:rsidR="00D23F9C">
        <w:rPr>
          <w:rFonts w:ascii="Times New Roman" w:hAnsi="Times New Roman" w:cs="Times New Roman"/>
          <w:b/>
          <w:bCs/>
          <w:lang w:val="en-US"/>
        </w:rPr>
        <w:t>S</w:t>
      </w:r>
      <w:r w:rsidR="005A40C9">
        <w:rPr>
          <w:rFonts w:ascii="Times New Roman" w:hAnsi="Times New Roman" w:cs="Times New Roman"/>
          <w:b/>
          <w:bCs/>
          <w:lang w:val="en-US"/>
        </w:rPr>
        <w:t>1</w:t>
      </w:r>
      <w:r w:rsidR="00274460">
        <w:rPr>
          <w:rFonts w:ascii="Times New Roman" w:hAnsi="Times New Roman" w:cs="Times New Roman"/>
          <w:b/>
          <w:bCs/>
          <w:lang w:val="en-US"/>
        </w:rPr>
        <w:t>2</w:t>
      </w:r>
      <w:r>
        <w:rPr>
          <w:rFonts w:ascii="Times New Roman" w:hAnsi="Times New Roman" w:cs="Times New Roman"/>
          <w:lang w:val="en-US"/>
        </w:rPr>
        <w:t xml:space="preserve"> </w:t>
      </w:r>
      <w:r w:rsidRPr="0057416A">
        <w:rPr>
          <w:rFonts w:ascii="Times New Roman" w:hAnsi="Times New Roman" w:cs="Times New Roman"/>
          <w:lang w:val="en-US"/>
        </w:rPr>
        <w:t>NMR spectra</w:t>
      </w:r>
      <w:r>
        <w:rPr>
          <w:rFonts w:ascii="Times New Roman" w:hAnsi="Times New Roman" w:cs="Times New Roman"/>
          <w:lang w:val="en-US"/>
        </w:rPr>
        <w:t xml:space="preserve"> of the CA II cell lysate</w:t>
      </w:r>
      <w:r w:rsidRPr="0057416A">
        <w:rPr>
          <w:rFonts w:ascii="Times New Roman" w:hAnsi="Times New Roman" w:cs="Times New Roman"/>
          <w:lang w:val="en-US"/>
        </w:rPr>
        <w:t>.</w:t>
      </w:r>
      <w:r>
        <w:rPr>
          <w:rFonts w:ascii="Times New Roman" w:hAnsi="Times New Roman" w:cs="Times New Roman"/>
          <w:lang w:val="en-US"/>
        </w:rPr>
        <w:t xml:space="preserve"> Spectral regions of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 xml:space="preserve">N SOFAST-HMQC (top series) and </w:t>
      </w:r>
      <w:r w:rsidRPr="00B36992">
        <w:rPr>
          <w:rFonts w:ascii="Times New Roman" w:hAnsi="Times New Roman" w:cs="Times New Roman"/>
          <w:vertAlign w:val="superscript"/>
          <w:lang w:val="en-US"/>
        </w:rPr>
        <w:t>1</w:t>
      </w:r>
      <w:r>
        <w:rPr>
          <w:rFonts w:ascii="Times New Roman" w:hAnsi="Times New Roman" w:cs="Times New Roman"/>
          <w:lang w:val="en-US"/>
        </w:rPr>
        <w:t>H-</w:t>
      </w:r>
      <w:r w:rsidRPr="00B36992">
        <w:rPr>
          <w:rFonts w:ascii="Times New Roman" w:hAnsi="Times New Roman" w:cs="Times New Roman"/>
          <w:vertAlign w:val="superscript"/>
          <w:lang w:val="en-US"/>
        </w:rPr>
        <w:t>15</w:t>
      </w:r>
      <w:r>
        <w:rPr>
          <w:rFonts w:ascii="Times New Roman" w:hAnsi="Times New Roman" w:cs="Times New Roman"/>
          <w:lang w:val="en-US"/>
        </w:rPr>
        <w:t>N BEST-TROSY (bottom series) recorded at 900 MHz (left), 950 MHz (center) and 1.2 GHz (right) on the lysate from cells expressing CA II. The lowest contour level was set to 2x the noise height. Amide crosspeaks are labeled according to their residues (magenta).</w:t>
      </w:r>
    </w:p>
    <w:p w14:paraId="50BA08D1" w14:textId="77777777" w:rsidR="008C0ECC" w:rsidRDefault="008C0ECC">
      <w:pPr>
        <w:rPr>
          <w:rFonts w:ascii="Times New Roman" w:hAnsi="Times New Roman" w:cs="Times New Roman"/>
          <w:lang w:val="en-US"/>
        </w:rPr>
      </w:pPr>
      <w:r>
        <w:rPr>
          <w:rFonts w:ascii="Times New Roman" w:hAnsi="Times New Roman" w:cs="Times New Roman"/>
          <w:lang w:val="en-US"/>
        </w:rPr>
        <w:br w:type="page"/>
      </w:r>
    </w:p>
    <w:p w14:paraId="0BF10C5A" w14:textId="79188C0B" w:rsidR="008C0ECC" w:rsidRDefault="009D63E9" w:rsidP="008C0ECC">
      <w:pPr>
        <w:spacing w:line="360" w:lineRule="auto"/>
        <w:jc w:val="both"/>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250B1AE9" wp14:editId="3EB8DC6D">
            <wp:extent cx="3349625" cy="1747762"/>
            <wp:effectExtent l="0" t="0" r="317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1"/>
                    <a:stretch>
                      <a:fillRect/>
                    </a:stretch>
                  </pic:blipFill>
                  <pic:spPr bwMode="auto">
                    <a:xfrm>
                      <a:off x="0" y="0"/>
                      <a:ext cx="3349625" cy="1747762"/>
                    </a:xfrm>
                    <a:prstGeom prst="rect">
                      <a:avLst/>
                    </a:prstGeom>
                    <a:noFill/>
                    <a:ln>
                      <a:noFill/>
                    </a:ln>
                  </pic:spPr>
                </pic:pic>
              </a:graphicData>
            </a:graphic>
          </wp:inline>
        </w:drawing>
      </w:r>
    </w:p>
    <w:p w14:paraId="397384AE" w14:textId="7F17CBD3" w:rsidR="008C0ECC" w:rsidRPr="00992D92" w:rsidRDefault="008C0ECC" w:rsidP="008C0ECC">
      <w:pPr>
        <w:spacing w:line="360" w:lineRule="auto"/>
        <w:jc w:val="both"/>
        <w:rPr>
          <w:rFonts w:ascii="Times New Roman" w:hAnsi="Times New Roman" w:cs="Times New Roman"/>
          <w:b/>
          <w:bCs/>
          <w:lang w:val="en-US"/>
        </w:rPr>
      </w:pPr>
      <w:r w:rsidRPr="00992D92">
        <w:rPr>
          <w:rFonts w:ascii="Times New Roman" w:hAnsi="Times New Roman" w:cs="Times New Roman"/>
          <w:b/>
          <w:bCs/>
          <w:lang w:val="en-US"/>
        </w:rPr>
        <w:t>Fig</w:t>
      </w:r>
      <w:r>
        <w:rPr>
          <w:rFonts w:ascii="Times New Roman" w:hAnsi="Times New Roman" w:cs="Times New Roman"/>
          <w:b/>
          <w:bCs/>
          <w:lang w:val="en-US"/>
        </w:rPr>
        <w:t>.</w:t>
      </w:r>
      <w:r w:rsidRPr="00992D92">
        <w:rPr>
          <w:rFonts w:ascii="Times New Roman" w:hAnsi="Times New Roman" w:cs="Times New Roman"/>
          <w:b/>
          <w:bCs/>
          <w:lang w:val="en-US"/>
        </w:rPr>
        <w:t xml:space="preserve"> </w:t>
      </w:r>
      <w:r w:rsidR="00FA38B5">
        <w:rPr>
          <w:rFonts w:ascii="Times New Roman" w:hAnsi="Times New Roman" w:cs="Times New Roman"/>
          <w:b/>
          <w:bCs/>
          <w:lang w:val="en-US"/>
        </w:rPr>
        <w:t>S1</w:t>
      </w:r>
      <w:r w:rsidR="00274460">
        <w:rPr>
          <w:rFonts w:ascii="Times New Roman" w:hAnsi="Times New Roman" w:cs="Times New Roman"/>
          <w:b/>
          <w:bCs/>
          <w:lang w:val="en-US"/>
        </w:rPr>
        <w:t>3</w:t>
      </w:r>
      <w:r w:rsidRPr="00992D92">
        <w:rPr>
          <w:rFonts w:ascii="Times New Roman" w:hAnsi="Times New Roman" w:cs="Times New Roman"/>
          <w:b/>
          <w:bCs/>
          <w:lang w:val="en-US"/>
        </w:rPr>
        <w:t xml:space="preserve"> </w:t>
      </w:r>
      <w:r w:rsidR="00FA38B5" w:rsidRPr="00FA38B5">
        <w:rPr>
          <w:rFonts w:ascii="Times New Roman" w:hAnsi="Times New Roman" w:cs="Times New Roman"/>
          <w:lang w:val="en-US"/>
        </w:rPr>
        <w:t>Linewidth</w:t>
      </w:r>
      <w:r w:rsidR="00FA38B5">
        <w:rPr>
          <w:rFonts w:ascii="Times New Roman" w:hAnsi="Times New Roman" w:cs="Times New Roman"/>
          <w:lang w:val="en-US"/>
        </w:rPr>
        <w:t xml:space="preserve"> analysis</w:t>
      </w:r>
      <w:r w:rsidR="00FA38B5" w:rsidRPr="00FA38B5">
        <w:rPr>
          <w:rFonts w:ascii="Times New Roman" w:hAnsi="Times New Roman" w:cs="Times New Roman"/>
          <w:lang w:val="en-US"/>
        </w:rPr>
        <w:t xml:space="preserve"> </w:t>
      </w:r>
      <w:r w:rsidR="00FA38B5">
        <w:rPr>
          <w:rFonts w:ascii="Times New Roman" w:hAnsi="Times New Roman" w:cs="Times New Roman"/>
          <w:lang w:val="en-US"/>
        </w:rPr>
        <w:t xml:space="preserve">of </w:t>
      </w:r>
      <w:r w:rsidR="00FA38B5">
        <w:rPr>
          <w:rFonts w:ascii="Times New Roman" w:hAnsi="Times New Roman" w:cs="Times New Roman"/>
          <w:lang w:val="en-US"/>
        </w:rPr>
        <w:t xml:space="preserve">α-Syn </w:t>
      </w:r>
      <w:r w:rsidR="00FA38B5">
        <w:rPr>
          <w:rFonts w:ascii="Times New Roman" w:hAnsi="Times New Roman" w:cs="Times New Roman"/>
          <w:lang w:val="en-US"/>
        </w:rPr>
        <w:t xml:space="preserve">at increasing magnetic field. </w:t>
      </w:r>
      <w:r w:rsidR="00FA38B5" w:rsidRPr="00FA38B5">
        <w:rPr>
          <w:rFonts w:ascii="Times New Roman" w:hAnsi="Times New Roman" w:cs="Times New Roman"/>
          <w:vertAlign w:val="superscript"/>
          <w:lang w:val="en-US"/>
        </w:rPr>
        <w:t>1</w:t>
      </w:r>
      <w:r w:rsidR="00FA38B5">
        <w:rPr>
          <w:rFonts w:ascii="Times New Roman" w:hAnsi="Times New Roman" w:cs="Times New Roman"/>
          <w:lang w:val="en-US"/>
        </w:rPr>
        <w:t xml:space="preserve">H FWHM (Hz) measured for three peaks in the </w:t>
      </w:r>
      <w:r w:rsidR="00FA38B5">
        <w:rPr>
          <w:rFonts w:ascii="Times New Roman" w:hAnsi="Times New Roman" w:cs="Times New Roman"/>
          <w:lang w:val="en-US"/>
        </w:rPr>
        <w:t xml:space="preserve">SOFAST-HMQC </w:t>
      </w:r>
      <w:r w:rsidR="00FA38B5">
        <w:rPr>
          <w:rFonts w:ascii="Times New Roman" w:hAnsi="Times New Roman" w:cs="Times New Roman"/>
          <w:lang w:val="en-US"/>
        </w:rPr>
        <w:t xml:space="preserve">spectra acquired on the </w:t>
      </w:r>
      <w:r w:rsidR="00FA38B5">
        <w:rPr>
          <w:rFonts w:ascii="Times New Roman" w:hAnsi="Times New Roman" w:cs="Times New Roman"/>
          <w:lang w:val="en-US"/>
        </w:rPr>
        <w:t>cell lysate</w:t>
      </w:r>
      <w:r w:rsidR="00FA38B5">
        <w:rPr>
          <w:rFonts w:ascii="Times New Roman" w:hAnsi="Times New Roman" w:cs="Times New Roman"/>
          <w:lang w:val="en-US"/>
        </w:rPr>
        <w:t xml:space="preserve"> at each spectrometer</w:t>
      </w:r>
      <w:r w:rsidR="00FA38B5">
        <w:rPr>
          <w:rFonts w:ascii="Times New Roman" w:hAnsi="Times New Roman" w:cs="Times New Roman"/>
          <w:lang w:val="en-US"/>
        </w:rPr>
        <w:t>. Blue: 900 MHz; red: 950 MHz; yellow: 1.2 GHz</w:t>
      </w:r>
      <w:r>
        <w:rPr>
          <w:rFonts w:ascii="Times New Roman" w:hAnsi="Times New Roman" w:cs="Times New Roman"/>
          <w:lang w:val="en-US"/>
        </w:rPr>
        <w:t>.</w:t>
      </w:r>
    </w:p>
    <w:p w14:paraId="67FAB2C5" w14:textId="77777777" w:rsidR="00F4462B" w:rsidRDefault="00F4462B" w:rsidP="00D33079">
      <w:pPr>
        <w:spacing w:line="360" w:lineRule="auto"/>
        <w:rPr>
          <w:rFonts w:ascii="Times New Roman" w:hAnsi="Times New Roman" w:cs="Times New Roman"/>
          <w:lang w:val="en-US"/>
        </w:rPr>
      </w:pPr>
    </w:p>
    <w:p w14:paraId="18DA38A4" w14:textId="28024A7D" w:rsidR="00D33079" w:rsidRPr="00F4462B" w:rsidRDefault="00D33079" w:rsidP="00D33079">
      <w:pPr>
        <w:spacing w:line="360" w:lineRule="auto"/>
        <w:rPr>
          <w:rFonts w:ascii="Times New Roman" w:hAnsi="Times New Roman" w:cs="Times New Roman"/>
          <w:lang w:val="en-US"/>
        </w:rPr>
        <w:sectPr w:rsidR="00D33079" w:rsidRPr="00F4462B" w:rsidSect="00D33079">
          <w:pgSz w:w="11906" w:h="16838"/>
          <w:pgMar w:top="1440" w:right="1440" w:bottom="1440" w:left="1440" w:header="708" w:footer="708" w:gutter="0"/>
          <w:cols w:space="708"/>
          <w:docGrid w:linePitch="360"/>
        </w:sectPr>
      </w:pPr>
    </w:p>
    <w:p w14:paraId="59446F5E" w14:textId="682C547B" w:rsidR="00F4462B" w:rsidRDefault="00F4462B" w:rsidP="00F4462B">
      <w:pPr>
        <w:rPr>
          <w:rFonts w:ascii="Times New Roman" w:hAnsi="Times New Roman" w:cs="Times New Roman"/>
          <w:lang w:val="en-US"/>
        </w:rPr>
      </w:pPr>
      <w:r w:rsidRPr="00F4462B">
        <w:rPr>
          <w:rFonts w:ascii="Times New Roman" w:hAnsi="Times New Roman" w:cs="Times New Roman"/>
          <w:b/>
          <w:bCs/>
          <w:lang w:val="en-US"/>
        </w:rPr>
        <w:lastRenderedPageBreak/>
        <w:t>Table S1</w:t>
      </w:r>
      <w:r w:rsidRPr="00F4462B">
        <w:rPr>
          <w:rFonts w:ascii="Times New Roman" w:hAnsi="Times New Roman" w:cs="Times New Roman"/>
          <w:lang w:val="en-US"/>
        </w:rPr>
        <w:t xml:space="preserve"> Acquisition parameters for the 2D NMR spectra recorded on cells (top) and lysates (bottom).</w:t>
      </w:r>
    </w:p>
    <w:p w14:paraId="07B1E9D3" w14:textId="77777777" w:rsidR="00F4462B" w:rsidRDefault="00F4462B" w:rsidP="00F4462B">
      <w:pPr>
        <w:rPr>
          <w:rFonts w:ascii="Times New Roman" w:hAnsi="Times New Roman" w:cs="Times New Roman"/>
          <w:lang w:val="en-US"/>
        </w:rPr>
      </w:pPr>
    </w:p>
    <w:tbl>
      <w:tblPr>
        <w:tblW w:w="14623" w:type="dxa"/>
        <w:tblCellMar>
          <w:left w:w="70" w:type="dxa"/>
          <w:right w:w="70" w:type="dxa"/>
        </w:tblCellMar>
        <w:tblLook w:val="04A0" w:firstRow="1" w:lastRow="0" w:firstColumn="1" w:lastColumn="0" w:noHBand="0" w:noVBand="1"/>
      </w:tblPr>
      <w:tblGrid>
        <w:gridCol w:w="2380"/>
        <w:gridCol w:w="984"/>
        <w:gridCol w:w="1129"/>
        <w:gridCol w:w="984"/>
        <w:gridCol w:w="984"/>
        <w:gridCol w:w="1129"/>
        <w:gridCol w:w="984"/>
        <w:gridCol w:w="984"/>
        <w:gridCol w:w="984"/>
        <w:gridCol w:w="984"/>
        <w:gridCol w:w="984"/>
        <w:gridCol w:w="1129"/>
        <w:gridCol w:w="984"/>
      </w:tblGrid>
      <w:tr w:rsidR="00066EB6" w:rsidRPr="00F4462B" w14:paraId="4647A8AE"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4BF5C7EF"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12243" w:type="dxa"/>
            <w:gridSpan w:val="12"/>
            <w:tcBorders>
              <w:top w:val="single" w:sz="4" w:space="0" w:color="auto"/>
              <w:left w:val="single" w:sz="4" w:space="0" w:color="auto"/>
              <w:bottom w:val="nil"/>
              <w:right w:val="single" w:sz="4" w:space="0" w:color="auto"/>
            </w:tcBorders>
            <w:shd w:val="clear" w:color="auto" w:fill="auto"/>
            <w:noWrap/>
            <w:vAlign w:val="bottom"/>
            <w:hideMark/>
          </w:tcPr>
          <w:p w14:paraId="2F03F7D6" w14:textId="738AC3E9" w:rsidR="00066EB6" w:rsidRPr="00F4462B" w:rsidRDefault="000C3942"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CELLS</w:t>
            </w:r>
          </w:p>
        </w:tc>
      </w:tr>
      <w:tr w:rsidR="00066EB6" w:rsidRPr="00F4462B" w14:paraId="2390CFAD"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461EF02E" w14:textId="77777777" w:rsidR="00066EB6" w:rsidRPr="00F4462B" w:rsidRDefault="00066EB6" w:rsidP="00066EB6">
            <w:pPr>
              <w:spacing w:after="0" w:line="240" w:lineRule="auto"/>
              <w:jc w:val="center"/>
              <w:rPr>
                <w:rFonts w:ascii="Times New Roman" w:eastAsia="Times New Roman" w:hAnsi="Times New Roman" w:cs="Times New Roman"/>
                <w:color w:val="000000"/>
                <w:sz w:val="18"/>
                <w:szCs w:val="18"/>
                <w:lang w:val="en-US" w:eastAsia="it-IT"/>
              </w:rPr>
            </w:pPr>
          </w:p>
        </w:tc>
        <w:tc>
          <w:tcPr>
            <w:tcW w:w="619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0EDCD" w14:textId="6FCE650B" w:rsidR="00066EB6" w:rsidRPr="00F4462B" w:rsidRDefault="000C3942"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α-s</w:t>
            </w:r>
            <w:r w:rsidR="00066EB6" w:rsidRPr="00F4462B">
              <w:rPr>
                <w:rFonts w:ascii="Times New Roman" w:eastAsia="Times New Roman" w:hAnsi="Times New Roman" w:cs="Times New Roman"/>
                <w:b/>
                <w:bCs/>
                <w:color w:val="000000"/>
                <w:sz w:val="18"/>
                <w:szCs w:val="18"/>
                <w:lang w:val="en-US" w:eastAsia="it-IT"/>
              </w:rPr>
              <w:t>yn</w:t>
            </w:r>
            <w:r w:rsidRPr="00F4462B">
              <w:rPr>
                <w:rFonts w:ascii="Times New Roman" w:eastAsia="Times New Roman" w:hAnsi="Times New Roman" w:cs="Times New Roman"/>
                <w:b/>
                <w:bCs/>
                <w:color w:val="000000"/>
                <w:sz w:val="18"/>
                <w:szCs w:val="18"/>
                <w:lang w:val="en-US" w:eastAsia="it-IT"/>
              </w:rPr>
              <w:t>uclein</w:t>
            </w:r>
          </w:p>
        </w:tc>
        <w:tc>
          <w:tcPr>
            <w:tcW w:w="6049" w:type="dxa"/>
            <w:gridSpan w:val="6"/>
            <w:tcBorders>
              <w:top w:val="single" w:sz="4" w:space="0" w:color="auto"/>
              <w:left w:val="single" w:sz="4" w:space="0" w:color="auto"/>
              <w:bottom w:val="nil"/>
              <w:right w:val="single" w:sz="4" w:space="0" w:color="auto"/>
            </w:tcBorders>
            <w:shd w:val="clear" w:color="auto" w:fill="auto"/>
            <w:noWrap/>
            <w:vAlign w:val="bottom"/>
            <w:hideMark/>
          </w:tcPr>
          <w:p w14:paraId="54DFAA30" w14:textId="2EDCE0FE" w:rsidR="00066EB6" w:rsidRPr="00F4462B" w:rsidRDefault="000C3942"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carbonic anhydrase</w:t>
            </w:r>
            <w:r w:rsidR="00066EB6" w:rsidRPr="00F4462B">
              <w:rPr>
                <w:rFonts w:ascii="Times New Roman" w:eastAsia="Times New Roman" w:hAnsi="Times New Roman" w:cs="Times New Roman"/>
                <w:b/>
                <w:bCs/>
                <w:color w:val="000000"/>
                <w:sz w:val="18"/>
                <w:szCs w:val="18"/>
                <w:lang w:val="en-US" w:eastAsia="it-IT"/>
              </w:rPr>
              <w:t xml:space="preserve"> II</w:t>
            </w:r>
          </w:p>
        </w:tc>
      </w:tr>
      <w:tr w:rsidR="00691926" w:rsidRPr="00F4462B" w14:paraId="683BC91F"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057BEA55" w14:textId="77777777" w:rsidR="00066EB6" w:rsidRPr="00F4462B" w:rsidRDefault="00066EB6" w:rsidP="00066EB6">
            <w:pPr>
              <w:spacing w:after="0" w:line="240" w:lineRule="auto"/>
              <w:jc w:val="center"/>
              <w:rPr>
                <w:rFonts w:ascii="Times New Roman" w:eastAsia="Times New Roman" w:hAnsi="Times New Roman" w:cs="Times New Roman"/>
                <w:color w:val="000000"/>
                <w:sz w:val="18"/>
                <w:szCs w:val="18"/>
                <w:lang w:val="en-US" w:eastAsia="it-IT"/>
              </w:rPr>
            </w:pPr>
          </w:p>
        </w:tc>
        <w:tc>
          <w:tcPr>
            <w:tcW w:w="30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9611E"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SOFAST-HMQC</w:t>
            </w:r>
          </w:p>
        </w:tc>
        <w:tc>
          <w:tcPr>
            <w:tcW w:w="3097" w:type="dxa"/>
            <w:gridSpan w:val="3"/>
            <w:tcBorders>
              <w:top w:val="single" w:sz="4" w:space="0" w:color="auto"/>
              <w:left w:val="single" w:sz="4" w:space="0" w:color="auto"/>
              <w:bottom w:val="nil"/>
              <w:right w:val="single" w:sz="4" w:space="0" w:color="auto"/>
            </w:tcBorders>
            <w:shd w:val="clear" w:color="auto" w:fill="auto"/>
            <w:noWrap/>
            <w:vAlign w:val="bottom"/>
            <w:hideMark/>
          </w:tcPr>
          <w:p w14:paraId="176FBC7A"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BEST-TROSY</w:t>
            </w:r>
          </w:p>
        </w:tc>
        <w:tc>
          <w:tcPr>
            <w:tcW w:w="2952" w:type="dxa"/>
            <w:gridSpan w:val="3"/>
            <w:tcBorders>
              <w:top w:val="single" w:sz="4" w:space="0" w:color="auto"/>
              <w:left w:val="single" w:sz="4" w:space="0" w:color="auto"/>
              <w:bottom w:val="nil"/>
              <w:right w:val="single" w:sz="4" w:space="0" w:color="auto"/>
            </w:tcBorders>
            <w:shd w:val="clear" w:color="auto" w:fill="auto"/>
            <w:noWrap/>
            <w:vAlign w:val="bottom"/>
            <w:hideMark/>
          </w:tcPr>
          <w:p w14:paraId="349E6279"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SOFAST-HMQC</w:t>
            </w:r>
          </w:p>
        </w:tc>
        <w:tc>
          <w:tcPr>
            <w:tcW w:w="30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480BE"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BEST-TROSY</w:t>
            </w:r>
          </w:p>
        </w:tc>
      </w:tr>
      <w:tr w:rsidR="00C964C3" w:rsidRPr="00F4462B" w14:paraId="092E58E2"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589F8AC5" w14:textId="77777777" w:rsidR="00066EB6" w:rsidRPr="00F4462B" w:rsidRDefault="00066EB6"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w:t>
            </w:r>
            <w:r w:rsidRPr="00F4462B">
              <w:rPr>
                <w:rFonts w:ascii="Times New Roman" w:eastAsia="Times New Roman" w:hAnsi="Times New Roman" w:cs="Times New Roman"/>
                <w:color w:val="000000"/>
                <w:sz w:val="18"/>
                <w:szCs w:val="18"/>
                <w:lang w:val="en-US" w:eastAsia="it-IT"/>
              </w:rPr>
              <w:t>H Larmor freq. (MHz)</w:t>
            </w:r>
          </w:p>
        </w:tc>
        <w:tc>
          <w:tcPr>
            <w:tcW w:w="984" w:type="dxa"/>
            <w:tcBorders>
              <w:top w:val="single" w:sz="4" w:space="0" w:color="auto"/>
              <w:left w:val="single" w:sz="4" w:space="0" w:color="auto"/>
              <w:bottom w:val="nil"/>
              <w:right w:val="nil"/>
            </w:tcBorders>
            <w:shd w:val="clear" w:color="auto" w:fill="auto"/>
            <w:noWrap/>
            <w:vAlign w:val="bottom"/>
            <w:hideMark/>
          </w:tcPr>
          <w:p w14:paraId="7B9B7F9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1129" w:type="dxa"/>
            <w:tcBorders>
              <w:top w:val="single" w:sz="4" w:space="0" w:color="auto"/>
              <w:left w:val="nil"/>
              <w:bottom w:val="nil"/>
              <w:right w:val="nil"/>
            </w:tcBorders>
            <w:shd w:val="clear" w:color="auto" w:fill="auto"/>
            <w:noWrap/>
            <w:vAlign w:val="bottom"/>
            <w:hideMark/>
          </w:tcPr>
          <w:p w14:paraId="177B478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6F75024D"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c>
          <w:tcPr>
            <w:tcW w:w="984" w:type="dxa"/>
            <w:tcBorders>
              <w:top w:val="single" w:sz="4" w:space="0" w:color="auto"/>
              <w:left w:val="single" w:sz="4" w:space="0" w:color="auto"/>
              <w:bottom w:val="nil"/>
              <w:right w:val="nil"/>
            </w:tcBorders>
            <w:shd w:val="clear" w:color="auto" w:fill="auto"/>
            <w:noWrap/>
            <w:vAlign w:val="bottom"/>
            <w:hideMark/>
          </w:tcPr>
          <w:p w14:paraId="76E63D8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1129" w:type="dxa"/>
            <w:tcBorders>
              <w:top w:val="single" w:sz="4" w:space="0" w:color="auto"/>
              <w:left w:val="nil"/>
              <w:bottom w:val="nil"/>
              <w:right w:val="nil"/>
            </w:tcBorders>
            <w:shd w:val="clear" w:color="auto" w:fill="auto"/>
            <w:noWrap/>
            <w:vAlign w:val="bottom"/>
            <w:hideMark/>
          </w:tcPr>
          <w:p w14:paraId="79D26FAD"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19133CC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c>
          <w:tcPr>
            <w:tcW w:w="984" w:type="dxa"/>
            <w:tcBorders>
              <w:top w:val="single" w:sz="4" w:space="0" w:color="auto"/>
              <w:left w:val="single" w:sz="4" w:space="0" w:color="auto"/>
              <w:bottom w:val="nil"/>
              <w:right w:val="nil"/>
            </w:tcBorders>
            <w:shd w:val="clear" w:color="auto" w:fill="auto"/>
            <w:noWrap/>
            <w:vAlign w:val="bottom"/>
            <w:hideMark/>
          </w:tcPr>
          <w:p w14:paraId="120E8A2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984" w:type="dxa"/>
            <w:tcBorders>
              <w:top w:val="single" w:sz="4" w:space="0" w:color="auto"/>
              <w:left w:val="nil"/>
              <w:bottom w:val="nil"/>
              <w:right w:val="nil"/>
            </w:tcBorders>
            <w:shd w:val="clear" w:color="auto" w:fill="auto"/>
            <w:noWrap/>
            <w:vAlign w:val="bottom"/>
            <w:hideMark/>
          </w:tcPr>
          <w:p w14:paraId="52D71CC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217744D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c>
          <w:tcPr>
            <w:tcW w:w="984" w:type="dxa"/>
            <w:tcBorders>
              <w:top w:val="single" w:sz="4" w:space="0" w:color="auto"/>
              <w:left w:val="single" w:sz="4" w:space="0" w:color="auto"/>
              <w:bottom w:val="nil"/>
              <w:right w:val="nil"/>
            </w:tcBorders>
            <w:shd w:val="clear" w:color="auto" w:fill="auto"/>
            <w:noWrap/>
            <w:vAlign w:val="bottom"/>
            <w:hideMark/>
          </w:tcPr>
          <w:p w14:paraId="7798204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1129" w:type="dxa"/>
            <w:tcBorders>
              <w:top w:val="single" w:sz="4" w:space="0" w:color="auto"/>
              <w:left w:val="nil"/>
              <w:bottom w:val="nil"/>
              <w:right w:val="nil"/>
            </w:tcBorders>
            <w:shd w:val="clear" w:color="auto" w:fill="auto"/>
            <w:noWrap/>
            <w:vAlign w:val="bottom"/>
            <w:hideMark/>
          </w:tcPr>
          <w:p w14:paraId="221B2487"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065515B4"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r>
      <w:tr w:rsidR="00691926" w:rsidRPr="00F4462B" w14:paraId="35A4D0B7"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52149C4F" w14:textId="08F7CC7C" w:rsidR="00066EB6" w:rsidRPr="00F4462B" w:rsidRDefault="00066EB6"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 xml:space="preserve">size of </w:t>
            </w:r>
            <w:r w:rsidR="00A82B8F" w:rsidRPr="00A82B8F">
              <w:rPr>
                <w:rFonts w:ascii="Times New Roman" w:eastAsia="Times New Roman" w:hAnsi="Times New Roman" w:cs="Times New Roman"/>
                <w:color w:val="000000"/>
                <w:sz w:val="18"/>
                <w:szCs w:val="18"/>
                <w:vertAlign w:val="superscript"/>
                <w:lang w:val="en-US" w:eastAsia="it-IT"/>
              </w:rPr>
              <w:t>1</w:t>
            </w:r>
            <w:r w:rsidR="00A82B8F">
              <w:rPr>
                <w:rFonts w:ascii="Times New Roman" w:eastAsia="Times New Roman" w:hAnsi="Times New Roman" w:cs="Times New Roman"/>
                <w:color w:val="000000"/>
                <w:sz w:val="18"/>
                <w:szCs w:val="18"/>
                <w:lang w:val="en-US" w:eastAsia="it-IT"/>
              </w:rPr>
              <w:t xml:space="preserve">H </w:t>
            </w:r>
            <w:r w:rsidRPr="00F4462B">
              <w:rPr>
                <w:rFonts w:ascii="Times New Roman" w:eastAsia="Times New Roman" w:hAnsi="Times New Roman" w:cs="Times New Roman"/>
                <w:color w:val="000000"/>
                <w:sz w:val="18"/>
                <w:szCs w:val="18"/>
                <w:lang w:val="en-US" w:eastAsia="it-IT"/>
              </w:rPr>
              <w:t>FID</w:t>
            </w:r>
          </w:p>
        </w:tc>
        <w:tc>
          <w:tcPr>
            <w:tcW w:w="984" w:type="dxa"/>
            <w:tcBorders>
              <w:top w:val="nil"/>
              <w:left w:val="single" w:sz="4" w:space="0" w:color="auto"/>
              <w:bottom w:val="nil"/>
              <w:right w:val="nil"/>
            </w:tcBorders>
            <w:shd w:val="clear" w:color="auto" w:fill="auto"/>
            <w:noWrap/>
            <w:vAlign w:val="bottom"/>
            <w:hideMark/>
          </w:tcPr>
          <w:p w14:paraId="7BBD641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1536</w:t>
            </w:r>
          </w:p>
        </w:tc>
        <w:tc>
          <w:tcPr>
            <w:tcW w:w="1129" w:type="dxa"/>
            <w:tcBorders>
              <w:top w:val="nil"/>
              <w:left w:val="nil"/>
              <w:bottom w:val="nil"/>
              <w:right w:val="nil"/>
            </w:tcBorders>
            <w:shd w:val="clear" w:color="auto" w:fill="auto"/>
            <w:noWrap/>
            <w:vAlign w:val="bottom"/>
            <w:hideMark/>
          </w:tcPr>
          <w:p w14:paraId="2BB63EB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1600</w:t>
            </w:r>
          </w:p>
        </w:tc>
        <w:tc>
          <w:tcPr>
            <w:tcW w:w="984" w:type="dxa"/>
            <w:tcBorders>
              <w:top w:val="nil"/>
              <w:left w:val="nil"/>
              <w:bottom w:val="nil"/>
              <w:right w:val="single" w:sz="4" w:space="0" w:color="auto"/>
            </w:tcBorders>
            <w:shd w:val="clear" w:color="auto" w:fill="auto"/>
            <w:noWrap/>
            <w:vAlign w:val="bottom"/>
            <w:hideMark/>
          </w:tcPr>
          <w:p w14:paraId="0991DE4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2048</w:t>
            </w:r>
          </w:p>
        </w:tc>
        <w:tc>
          <w:tcPr>
            <w:tcW w:w="984" w:type="dxa"/>
            <w:tcBorders>
              <w:top w:val="nil"/>
              <w:left w:val="single" w:sz="4" w:space="0" w:color="auto"/>
              <w:bottom w:val="nil"/>
              <w:right w:val="nil"/>
            </w:tcBorders>
            <w:shd w:val="clear" w:color="auto" w:fill="auto"/>
            <w:noWrap/>
            <w:vAlign w:val="bottom"/>
            <w:hideMark/>
          </w:tcPr>
          <w:p w14:paraId="3C085EA5"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1536</w:t>
            </w:r>
          </w:p>
        </w:tc>
        <w:tc>
          <w:tcPr>
            <w:tcW w:w="1129" w:type="dxa"/>
            <w:tcBorders>
              <w:top w:val="nil"/>
              <w:left w:val="nil"/>
              <w:bottom w:val="nil"/>
              <w:right w:val="nil"/>
            </w:tcBorders>
            <w:shd w:val="clear" w:color="auto" w:fill="auto"/>
            <w:noWrap/>
            <w:vAlign w:val="bottom"/>
            <w:hideMark/>
          </w:tcPr>
          <w:p w14:paraId="2823C38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1608</w:t>
            </w:r>
          </w:p>
        </w:tc>
        <w:tc>
          <w:tcPr>
            <w:tcW w:w="984" w:type="dxa"/>
            <w:tcBorders>
              <w:top w:val="nil"/>
              <w:left w:val="nil"/>
              <w:bottom w:val="nil"/>
              <w:right w:val="single" w:sz="4" w:space="0" w:color="auto"/>
            </w:tcBorders>
            <w:shd w:val="clear" w:color="auto" w:fill="auto"/>
            <w:noWrap/>
            <w:vAlign w:val="bottom"/>
            <w:hideMark/>
          </w:tcPr>
          <w:p w14:paraId="7F10AE8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2080</w:t>
            </w:r>
          </w:p>
        </w:tc>
        <w:tc>
          <w:tcPr>
            <w:tcW w:w="984" w:type="dxa"/>
            <w:tcBorders>
              <w:top w:val="nil"/>
              <w:left w:val="single" w:sz="4" w:space="0" w:color="auto"/>
              <w:bottom w:val="nil"/>
              <w:right w:val="nil"/>
            </w:tcBorders>
            <w:shd w:val="clear" w:color="auto" w:fill="auto"/>
            <w:noWrap/>
            <w:vAlign w:val="bottom"/>
            <w:hideMark/>
          </w:tcPr>
          <w:p w14:paraId="3E03D8B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1024</w:t>
            </w:r>
          </w:p>
        </w:tc>
        <w:tc>
          <w:tcPr>
            <w:tcW w:w="984" w:type="dxa"/>
            <w:tcBorders>
              <w:top w:val="nil"/>
              <w:left w:val="nil"/>
              <w:bottom w:val="nil"/>
              <w:right w:val="nil"/>
            </w:tcBorders>
            <w:shd w:val="clear" w:color="auto" w:fill="auto"/>
            <w:noWrap/>
            <w:vAlign w:val="bottom"/>
            <w:hideMark/>
          </w:tcPr>
          <w:p w14:paraId="349CD6F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1064</w:t>
            </w:r>
          </w:p>
        </w:tc>
        <w:tc>
          <w:tcPr>
            <w:tcW w:w="984" w:type="dxa"/>
            <w:tcBorders>
              <w:top w:val="nil"/>
              <w:left w:val="nil"/>
              <w:bottom w:val="nil"/>
              <w:right w:val="single" w:sz="4" w:space="0" w:color="auto"/>
            </w:tcBorders>
            <w:shd w:val="clear" w:color="auto" w:fill="auto"/>
            <w:noWrap/>
            <w:vAlign w:val="bottom"/>
            <w:hideMark/>
          </w:tcPr>
          <w:p w14:paraId="7FEEB0D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1344</w:t>
            </w:r>
          </w:p>
        </w:tc>
        <w:tc>
          <w:tcPr>
            <w:tcW w:w="984" w:type="dxa"/>
            <w:tcBorders>
              <w:top w:val="nil"/>
              <w:left w:val="single" w:sz="4" w:space="0" w:color="auto"/>
              <w:bottom w:val="nil"/>
              <w:right w:val="nil"/>
            </w:tcBorders>
            <w:shd w:val="clear" w:color="auto" w:fill="auto"/>
            <w:noWrap/>
            <w:vAlign w:val="bottom"/>
            <w:hideMark/>
          </w:tcPr>
          <w:p w14:paraId="030236E5"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1152</w:t>
            </w:r>
          </w:p>
        </w:tc>
        <w:tc>
          <w:tcPr>
            <w:tcW w:w="1129" w:type="dxa"/>
            <w:tcBorders>
              <w:top w:val="nil"/>
              <w:left w:val="nil"/>
              <w:bottom w:val="nil"/>
              <w:right w:val="nil"/>
            </w:tcBorders>
            <w:shd w:val="clear" w:color="auto" w:fill="auto"/>
            <w:noWrap/>
            <w:vAlign w:val="bottom"/>
            <w:hideMark/>
          </w:tcPr>
          <w:p w14:paraId="0700912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1192</w:t>
            </w:r>
          </w:p>
        </w:tc>
        <w:tc>
          <w:tcPr>
            <w:tcW w:w="984" w:type="dxa"/>
            <w:tcBorders>
              <w:top w:val="nil"/>
              <w:left w:val="nil"/>
              <w:bottom w:val="nil"/>
              <w:right w:val="single" w:sz="4" w:space="0" w:color="auto"/>
            </w:tcBorders>
            <w:shd w:val="clear" w:color="auto" w:fill="auto"/>
            <w:noWrap/>
            <w:vAlign w:val="bottom"/>
            <w:hideMark/>
          </w:tcPr>
          <w:p w14:paraId="3BCCAA0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1536</w:t>
            </w:r>
          </w:p>
        </w:tc>
      </w:tr>
      <w:tr w:rsidR="00691926" w:rsidRPr="00F4462B" w14:paraId="144E20B5"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0EE7CDC8" w14:textId="1BA54203" w:rsidR="00066EB6" w:rsidRPr="00F4462B" w:rsidRDefault="00066EB6"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 xml:space="preserve">size of </w:t>
            </w:r>
            <w:r w:rsidR="00A82B8F" w:rsidRPr="00A82B8F">
              <w:rPr>
                <w:rFonts w:ascii="Times New Roman" w:eastAsia="Times New Roman" w:hAnsi="Times New Roman" w:cs="Times New Roman"/>
                <w:color w:val="000000"/>
                <w:sz w:val="18"/>
                <w:szCs w:val="18"/>
                <w:vertAlign w:val="superscript"/>
                <w:lang w:val="en-US" w:eastAsia="it-IT"/>
              </w:rPr>
              <w:t>15</w:t>
            </w:r>
            <w:r w:rsidR="00A82B8F">
              <w:rPr>
                <w:rFonts w:ascii="Times New Roman" w:eastAsia="Times New Roman" w:hAnsi="Times New Roman" w:cs="Times New Roman"/>
                <w:color w:val="000000"/>
                <w:sz w:val="18"/>
                <w:szCs w:val="18"/>
                <w:lang w:val="en-US" w:eastAsia="it-IT"/>
              </w:rPr>
              <w:t xml:space="preserve">N </w:t>
            </w:r>
            <w:r w:rsidRPr="00F4462B">
              <w:rPr>
                <w:rFonts w:ascii="Times New Roman" w:eastAsia="Times New Roman" w:hAnsi="Times New Roman" w:cs="Times New Roman"/>
                <w:color w:val="000000"/>
                <w:sz w:val="18"/>
                <w:szCs w:val="18"/>
                <w:lang w:val="en-US" w:eastAsia="it-IT"/>
              </w:rPr>
              <w:t>FID</w:t>
            </w:r>
          </w:p>
        </w:tc>
        <w:tc>
          <w:tcPr>
            <w:tcW w:w="984" w:type="dxa"/>
            <w:tcBorders>
              <w:top w:val="nil"/>
              <w:left w:val="single" w:sz="4" w:space="0" w:color="auto"/>
              <w:bottom w:val="nil"/>
              <w:right w:val="nil"/>
            </w:tcBorders>
            <w:shd w:val="clear" w:color="auto" w:fill="auto"/>
            <w:noWrap/>
            <w:vAlign w:val="bottom"/>
            <w:hideMark/>
          </w:tcPr>
          <w:p w14:paraId="6DCE2834"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256</w:t>
            </w:r>
          </w:p>
        </w:tc>
        <w:tc>
          <w:tcPr>
            <w:tcW w:w="1129" w:type="dxa"/>
            <w:tcBorders>
              <w:top w:val="nil"/>
              <w:left w:val="nil"/>
              <w:bottom w:val="nil"/>
              <w:right w:val="nil"/>
            </w:tcBorders>
            <w:shd w:val="clear" w:color="auto" w:fill="auto"/>
            <w:noWrap/>
            <w:vAlign w:val="bottom"/>
            <w:hideMark/>
          </w:tcPr>
          <w:p w14:paraId="18E935B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272</w:t>
            </w:r>
          </w:p>
        </w:tc>
        <w:tc>
          <w:tcPr>
            <w:tcW w:w="984" w:type="dxa"/>
            <w:tcBorders>
              <w:top w:val="nil"/>
              <w:left w:val="nil"/>
              <w:bottom w:val="nil"/>
              <w:right w:val="single" w:sz="4" w:space="0" w:color="auto"/>
            </w:tcBorders>
            <w:shd w:val="clear" w:color="auto" w:fill="auto"/>
            <w:noWrap/>
            <w:vAlign w:val="bottom"/>
            <w:hideMark/>
          </w:tcPr>
          <w:p w14:paraId="45BEC42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344</w:t>
            </w:r>
          </w:p>
        </w:tc>
        <w:tc>
          <w:tcPr>
            <w:tcW w:w="984" w:type="dxa"/>
            <w:tcBorders>
              <w:top w:val="nil"/>
              <w:left w:val="single" w:sz="4" w:space="0" w:color="auto"/>
              <w:bottom w:val="nil"/>
              <w:right w:val="nil"/>
            </w:tcBorders>
            <w:shd w:val="clear" w:color="auto" w:fill="auto"/>
            <w:noWrap/>
            <w:vAlign w:val="bottom"/>
            <w:hideMark/>
          </w:tcPr>
          <w:p w14:paraId="42783D7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480</w:t>
            </w:r>
          </w:p>
        </w:tc>
        <w:tc>
          <w:tcPr>
            <w:tcW w:w="1129" w:type="dxa"/>
            <w:tcBorders>
              <w:top w:val="nil"/>
              <w:left w:val="nil"/>
              <w:bottom w:val="nil"/>
              <w:right w:val="nil"/>
            </w:tcBorders>
            <w:shd w:val="clear" w:color="auto" w:fill="auto"/>
            <w:noWrap/>
            <w:vAlign w:val="bottom"/>
            <w:hideMark/>
          </w:tcPr>
          <w:p w14:paraId="19DA357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512</w:t>
            </w:r>
          </w:p>
        </w:tc>
        <w:tc>
          <w:tcPr>
            <w:tcW w:w="984" w:type="dxa"/>
            <w:tcBorders>
              <w:top w:val="nil"/>
              <w:left w:val="nil"/>
              <w:bottom w:val="nil"/>
              <w:right w:val="single" w:sz="4" w:space="0" w:color="auto"/>
            </w:tcBorders>
            <w:shd w:val="clear" w:color="auto" w:fill="auto"/>
            <w:noWrap/>
            <w:vAlign w:val="bottom"/>
            <w:hideMark/>
          </w:tcPr>
          <w:p w14:paraId="634254D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640</w:t>
            </w:r>
          </w:p>
        </w:tc>
        <w:tc>
          <w:tcPr>
            <w:tcW w:w="984" w:type="dxa"/>
            <w:tcBorders>
              <w:top w:val="nil"/>
              <w:left w:val="single" w:sz="4" w:space="0" w:color="auto"/>
              <w:bottom w:val="nil"/>
              <w:right w:val="nil"/>
            </w:tcBorders>
            <w:shd w:val="clear" w:color="auto" w:fill="auto"/>
            <w:noWrap/>
            <w:vAlign w:val="bottom"/>
            <w:hideMark/>
          </w:tcPr>
          <w:p w14:paraId="02BDE64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108</w:t>
            </w:r>
          </w:p>
        </w:tc>
        <w:tc>
          <w:tcPr>
            <w:tcW w:w="984" w:type="dxa"/>
            <w:tcBorders>
              <w:top w:val="nil"/>
              <w:left w:val="nil"/>
              <w:bottom w:val="nil"/>
              <w:right w:val="nil"/>
            </w:tcBorders>
            <w:shd w:val="clear" w:color="auto" w:fill="auto"/>
            <w:noWrap/>
            <w:vAlign w:val="bottom"/>
            <w:hideMark/>
          </w:tcPr>
          <w:p w14:paraId="4A37ABF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114</w:t>
            </w:r>
          </w:p>
        </w:tc>
        <w:tc>
          <w:tcPr>
            <w:tcW w:w="984" w:type="dxa"/>
            <w:tcBorders>
              <w:top w:val="nil"/>
              <w:left w:val="nil"/>
              <w:bottom w:val="nil"/>
              <w:right w:val="single" w:sz="4" w:space="0" w:color="auto"/>
            </w:tcBorders>
            <w:shd w:val="clear" w:color="auto" w:fill="auto"/>
            <w:noWrap/>
            <w:vAlign w:val="bottom"/>
            <w:hideMark/>
          </w:tcPr>
          <w:p w14:paraId="54CC5CAD"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144</w:t>
            </w:r>
          </w:p>
        </w:tc>
        <w:tc>
          <w:tcPr>
            <w:tcW w:w="984" w:type="dxa"/>
            <w:tcBorders>
              <w:top w:val="nil"/>
              <w:left w:val="single" w:sz="4" w:space="0" w:color="auto"/>
              <w:bottom w:val="nil"/>
              <w:right w:val="nil"/>
            </w:tcBorders>
            <w:shd w:val="clear" w:color="auto" w:fill="auto"/>
            <w:noWrap/>
            <w:vAlign w:val="bottom"/>
            <w:hideMark/>
          </w:tcPr>
          <w:p w14:paraId="3F0C29B2"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192</w:t>
            </w:r>
          </w:p>
        </w:tc>
        <w:tc>
          <w:tcPr>
            <w:tcW w:w="1129" w:type="dxa"/>
            <w:tcBorders>
              <w:top w:val="nil"/>
              <w:left w:val="nil"/>
              <w:bottom w:val="nil"/>
              <w:right w:val="nil"/>
            </w:tcBorders>
            <w:shd w:val="clear" w:color="auto" w:fill="auto"/>
            <w:noWrap/>
            <w:vAlign w:val="bottom"/>
            <w:hideMark/>
          </w:tcPr>
          <w:p w14:paraId="50A86B2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200</w:t>
            </w:r>
          </w:p>
        </w:tc>
        <w:tc>
          <w:tcPr>
            <w:tcW w:w="984" w:type="dxa"/>
            <w:tcBorders>
              <w:top w:val="nil"/>
              <w:left w:val="nil"/>
              <w:bottom w:val="nil"/>
              <w:right w:val="single" w:sz="4" w:space="0" w:color="auto"/>
            </w:tcBorders>
            <w:shd w:val="clear" w:color="auto" w:fill="auto"/>
            <w:noWrap/>
            <w:vAlign w:val="bottom"/>
            <w:hideMark/>
          </w:tcPr>
          <w:p w14:paraId="6822A62E"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256</w:t>
            </w:r>
          </w:p>
        </w:tc>
      </w:tr>
      <w:tr w:rsidR="00691926" w:rsidRPr="00F4462B" w14:paraId="0808ED7B"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14498C1C" w14:textId="2EB53592" w:rsidR="00066EB6" w:rsidRPr="00F4462B" w:rsidRDefault="00066EB6"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number of scans</w:t>
            </w:r>
          </w:p>
        </w:tc>
        <w:tc>
          <w:tcPr>
            <w:tcW w:w="984" w:type="dxa"/>
            <w:tcBorders>
              <w:top w:val="nil"/>
              <w:left w:val="single" w:sz="4" w:space="0" w:color="auto"/>
              <w:bottom w:val="nil"/>
              <w:right w:val="nil"/>
            </w:tcBorders>
            <w:shd w:val="clear" w:color="auto" w:fill="auto"/>
            <w:noWrap/>
            <w:vAlign w:val="bottom"/>
            <w:hideMark/>
          </w:tcPr>
          <w:p w14:paraId="6490C52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w:t>
            </w:r>
          </w:p>
        </w:tc>
        <w:tc>
          <w:tcPr>
            <w:tcW w:w="1129" w:type="dxa"/>
            <w:tcBorders>
              <w:top w:val="nil"/>
              <w:left w:val="nil"/>
              <w:bottom w:val="nil"/>
              <w:right w:val="nil"/>
            </w:tcBorders>
            <w:shd w:val="clear" w:color="auto" w:fill="auto"/>
            <w:noWrap/>
            <w:vAlign w:val="bottom"/>
            <w:hideMark/>
          </w:tcPr>
          <w:p w14:paraId="20E8E8E7"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w:t>
            </w:r>
          </w:p>
        </w:tc>
        <w:tc>
          <w:tcPr>
            <w:tcW w:w="984" w:type="dxa"/>
            <w:tcBorders>
              <w:top w:val="nil"/>
              <w:left w:val="nil"/>
              <w:bottom w:val="nil"/>
              <w:right w:val="single" w:sz="4" w:space="0" w:color="auto"/>
            </w:tcBorders>
            <w:shd w:val="clear" w:color="auto" w:fill="auto"/>
            <w:noWrap/>
            <w:vAlign w:val="bottom"/>
            <w:hideMark/>
          </w:tcPr>
          <w:p w14:paraId="223B971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24</w:t>
            </w:r>
          </w:p>
        </w:tc>
        <w:tc>
          <w:tcPr>
            <w:tcW w:w="984" w:type="dxa"/>
            <w:tcBorders>
              <w:top w:val="nil"/>
              <w:left w:val="single" w:sz="4" w:space="0" w:color="auto"/>
              <w:bottom w:val="nil"/>
              <w:right w:val="nil"/>
            </w:tcBorders>
            <w:shd w:val="clear" w:color="auto" w:fill="auto"/>
            <w:noWrap/>
            <w:vAlign w:val="bottom"/>
            <w:hideMark/>
          </w:tcPr>
          <w:p w14:paraId="631F6D5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1129" w:type="dxa"/>
            <w:tcBorders>
              <w:top w:val="nil"/>
              <w:left w:val="nil"/>
              <w:bottom w:val="nil"/>
              <w:right w:val="nil"/>
            </w:tcBorders>
            <w:shd w:val="clear" w:color="auto" w:fill="auto"/>
            <w:noWrap/>
            <w:vAlign w:val="bottom"/>
            <w:hideMark/>
          </w:tcPr>
          <w:p w14:paraId="47B3BB90"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984" w:type="dxa"/>
            <w:tcBorders>
              <w:top w:val="nil"/>
              <w:left w:val="nil"/>
              <w:bottom w:val="nil"/>
              <w:right w:val="single" w:sz="4" w:space="0" w:color="auto"/>
            </w:tcBorders>
            <w:shd w:val="clear" w:color="auto" w:fill="auto"/>
            <w:noWrap/>
            <w:vAlign w:val="bottom"/>
            <w:hideMark/>
          </w:tcPr>
          <w:p w14:paraId="552F6C4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984" w:type="dxa"/>
            <w:tcBorders>
              <w:top w:val="nil"/>
              <w:left w:val="single" w:sz="4" w:space="0" w:color="auto"/>
              <w:bottom w:val="nil"/>
              <w:right w:val="nil"/>
            </w:tcBorders>
            <w:shd w:val="clear" w:color="auto" w:fill="auto"/>
            <w:noWrap/>
            <w:vAlign w:val="bottom"/>
            <w:hideMark/>
          </w:tcPr>
          <w:p w14:paraId="175A18B8"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w:t>
            </w:r>
          </w:p>
        </w:tc>
        <w:tc>
          <w:tcPr>
            <w:tcW w:w="984" w:type="dxa"/>
            <w:tcBorders>
              <w:top w:val="nil"/>
              <w:left w:val="nil"/>
              <w:bottom w:val="nil"/>
              <w:right w:val="nil"/>
            </w:tcBorders>
            <w:shd w:val="clear" w:color="auto" w:fill="auto"/>
            <w:noWrap/>
            <w:vAlign w:val="bottom"/>
            <w:hideMark/>
          </w:tcPr>
          <w:p w14:paraId="76730968"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w:t>
            </w:r>
          </w:p>
        </w:tc>
        <w:tc>
          <w:tcPr>
            <w:tcW w:w="984" w:type="dxa"/>
            <w:tcBorders>
              <w:top w:val="nil"/>
              <w:left w:val="nil"/>
              <w:bottom w:val="nil"/>
              <w:right w:val="single" w:sz="4" w:space="0" w:color="auto"/>
            </w:tcBorders>
            <w:shd w:val="clear" w:color="auto" w:fill="auto"/>
            <w:noWrap/>
            <w:vAlign w:val="bottom"/>
            <w:hideMark/>
          </w:tcPr>
          <w:p w14:paraId="363CCE52"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w:t>
            </w:r>
          </w:p>
        </w:tc>
        <w:tc>
          <w:tcPr>
            <w:tcW w:w="984" w:type="dxa"/>
            <w:tcBorders>
              <w:top w:val="nil"/>
              <w:left w:val="single" w:sz="4" w:space="0" w:color="auto"/>
              <w:bottom w:val="nil"/>
              <w:right w:val="nil"/>
            </w:tcBorders>
            <w:shd w:val="clear" w:color="auto" w:fill="auto"/>
            <w:noWrap/>
            <w:vAlign w:val="bottom"/>
            <w:hideMark/>
          </w:tcPr>
          <w:p w14:paraId="55C3FD3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48</w:t>
            </w:r>
          </w:p>
        </w:tc>
        <w:tc>
          <w:tcPr>
            <w:tcW w:w="1129" w:type="dxa"/>
            <w:tcBorders>
              <w:top w:val="nil"/>
              <w:left w:val="nil"/>
              <w:bottom w:val="nil"/>
              <w:right w:val="nil"/>
            </w:tcBorders>
            <w:shd w:val="clear" w:color="auto" w:fill="auto"/>
            <w:noWrap/>
            <w:vAlign w:val="bottom"/>
            <w:hideMark/>
          </w:tcPr>
          <w:p w14:paraId="5AD660F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48</w:t>
            </w:r>
          </w:p>
        </w:tc>
        <w:tc>
          <w:tcPr>
            <w:tcW w:w="984" w:type="dxa"/>
            <w:tcBorders>
              <w:top w:val="nil"/>
              <w:left w:val="nil"/>
              <w:bottom w:val="nil"/>
              <w:right w:val="single" w:sz="4" w:space="0" w:color="auto"/>
            </w:tcBorders>
            <w:shd w:val="clear" w:color="auto" w:fill="auto"/>
            <w:noWrap/>
            <w:vAlign w:val="bottom"/>
            <w:hideMark/>
          </w:tcPr>
          <w:p w14:paraId="6D52440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w:t>
            </w:r>
          </w:p>
        </w:tc>
      </w:tr>
      <w:tr w:rsidR="00691926" w:rsidRPr="00F4462B" w14:paraId="3EC48DAD"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598B43DA" w14:textId="31B6069A" w:rsidR="00066EB6" w:rsidRPr="00F4462B" w:rsidRDefault="00A82B8F"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w:t>
            </w:r>
            <w:r w:rsidRPr="00F4462B">
              <w:rPr>
                <w:rFonts w:ascii="Times New Roman" w:eastAsia="Times New Roman" w:hAnsi="Times New Roman" w:cs="Times New Roman"/>
                <w:color w:val="000000"/>
                <w:sz w:val="18"/>
                <w:szCs w:val="18"/>
                <w:lang w:val="en-US" w:eastAsia="it-IT"/>
              </w:rPr>
              <w:t xml:space="preserve">H </w:t>
            </w:r>
            <w:r w:rsidR="00066EB6" w:rsidRPr="00F4462B">
              <w:rPr>
                <w:rFonts w:ascii="Times New Roman" w:eastAsia="Times New Roman" w:hAnsi="Times New Roman" w:cs="Times New Roman"/>
                <w:color w:val="000000"/>
                <w:sz w:val="18"/>
                <w:szCs w:val="18"/>
                <w:lang w:val="en-US" w:eastAsia="it-IT"/>
              </w:rPr>
              <w:t>spectral width (ppm)</w:t>
            </w:r>
          </w:p>
        </w:tc>
        <w:tc>
          <w:tcPr>
            <w:tcW w:w="984" w:type="dxa"/>
            <w:tcBorders>
              <w:top w:val="nil"/>
              <w:left w:val="single" w:sz="4" w:space="0" w:color="auto"/>
              <w:bottom w:val="nil"/>
              <w:right w:val="nil"/>
            </w:tcBorders>
            <w:shd w:val="clear" w:color="auto" w:fill="auto"/>
            <w:noWrap/>
            <w:vAlign w:val="bottom"/>
            <w:hideMark/>
          </w:tcPr>
          <w:p w14:paraId="4EB6D690"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12.0725</w:t>
            </w:r>
          </w:p>
        </w:tc>
        <w:tc>
          <w:tcPr>
            <w:tcW w:w="1129" w:type="dxa"/>
            <w:tcBorders>
              <w:top w:val="nil"/>
              <w:left w:val="nil"/>
              <w:bottom w:val="nil"/>
              <w:right w:val="nil"/>
            </w:tcBorders>
            <w:shd w:val="clear" w:color="auto" w:fill="auto"/>
            <w:noWrap/>
            <w:vAlign w:val="bottom"/>
            <w:hideMark/>
          </w:tcPr>
          <w:p w14:paraId="57524062"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11.9955</w:t>
            </w:r>
          </w:p>
        </w:tc>
        <w:tc>
          <w:tcPr>
            <w:tcW w:w="984" w:type="dxa"/>
            <w:tcBorders>
              <w:top w:val="nil"/>
              <w:left w:val="nil"/>
              <w:bottom w:val="nil"/>
              <w:right w:val="single" w:sz="4" w:space="0" w:color="auto"/>
            </w:tcBorders>
            <w:shd w:val="clear" w:color="auto" w:fill="auto"/>
            <w:noWrap/>
            <w:vAlign w:val="bottom"/>
            <w:hideMark/>
          </w:tcPr>
          <w:p w14:paraId="097CC2ED"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12.2462</w:t>
            </w:r>
          </w:p>
        </w:tc>
        <w:tc>
          <w:tcPr>
            <w:tcW w:w="984" w:type="dxa"/>
            <w:tcBorders>
              <w:top w:val="nil"/>
              <w:left w:val="single" w:sz="4" w:space="0" w:color="auto"/>
              <w:bottom w:val="nil"/>
              <w:right w:val="nil"/>
            </w:tcBorders>
            <w:shd w:val="clear" w:color="auto" w:fill="auto"/>
            <w:noWrap/>
            <w:vAlign w:val="bottom"/>
            <w:hideMark/>
          </w:tcPr>
          <w:p w14:paraId="124EB0F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12.0725</w:t>
            </w:r>
          </w:p>
        </w:tc>
        <w:tc>
          <w:tcPr>
            <w:tcW w:w="1129" w:type="dxa"/>
            <w:tcBorders>
              <w:top w:val="nil"/>
              <w:left w:val="nil"/>
              <w:bottom w:val="nil"/>
              <w:right w:val="nil"/>
            </w:tcBorders>
            <w:shd w:val="clear" w:color="auto" w:fill="auto"/>
            <w:noWrap/>
            <w:vAlign w:val="bottom"/>
            <w:hideMark/>
          </w:tcPr>
          <w:p w14:paraId="6FE8271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11.9955</w:t>
            </w:r>
          </w:p>
        </w:tc>
        <w:tc>
          <w:tcPr>
            <w:tcW w:w="984" w:type="dxa"/>
            <w:tcBorders>
              <w:top w:val="nil"/>
              <w:left w:val="nil"/>
              <w:bottom w:val="nil"/>
              <w:right w:val="single" w:sz="4" w:space="0" w:color="auto"/>
            </w:tcBorders>
            <w:shd w:val="clear" w:color="auto" w:fill="auto"/>
            <w:noWrap/>
            <w:vAlign w:val="bottom"/>
            <w:hideMark/>
          </w:tcPr>
          <w:p w14:paraId="3831312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12.2462</w:t>
            </w:r>
          </w:p>
        </w:tc>
        <w:tc>
          <w:tcPr>
            <w:tcW w:w="984" w:type="dxa"/>
            <w:tcBorders>
              <w:top w:val="nil"/>
              <w:left w:val="single" w:sz="4" w:space="0" w:color="auto"/>
              <w:bottom w:val="nil"/>
              <w:right w:val="nil"/>
            </w:tcBorders>
            <w:shd w:val="clear" w:color="auto" w:fill="auto"/>
            <w:noWrap/>
            <w:vAlign w:val="bottom"/>
            <w:hideMark/>
          </w:tcPr>
          <w:p w14:paraId="523809EC"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16.3334</w:t>
            </w:r>
          </w:p>
        </w:tc>
        <w:tc>
          <w:tcPr>
            <w:tcW w:w="984" w:type="dxa"/>
            <w:tcBorders>
              <w:top w:val="nil"/>
              <w:left w:val="nil"/>
              <w:bottom w:val="nil"/>
              <w:right w:val="nil"/>
            </w:tcBorders>
            <w:shd w:val="clear" w:color="auto" w:fill="auto"/>
            <w:noWrap/>
            <w:vAlign w:val="bottom"/>
            <w:hideMark/>
          </w:tcPr>
          <w:p w14:paraId="4AE191A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15.994</w:t>
            </w:r>
          </w:p>
        </w:tc>
        <w:tc>
          <w:tcPr>
            <w:tcW w:w="984" w:type="dxa"/>
            <w:tcBorders>
              <w:top w:val="nil"/>
              <w:left w:val="nil"/>
              <w:bottom w:val="nil"/>
              <w:right w:val="single" w:sz="4" w:space="0" w:color="auto"/>
            </w:tcBorders>
            <w:shd w:val="clear" w:color="auto" w:fill="auto"/>
            <w:noWrap/>
            <w:vAlign w:val="bottom"/>
            <w:hideMark/>
          </w:tcPr>
          <w:p w14:paraId="4A9CA0BC"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16.0142</w:t>
            </w:r>
          </w:p>
        </w:tc>
        <w:tc>
          <w:tcPr>
            <w:tcW w:w="984" w:type="dxa"/>
            <w:tcBorders>
              <w:top w:val="nil"/>
              <w:left w:val="single" w:sz="4" w:space="0" w:color="auto"/>
              <w:bottom w:val="nil"/>
              <w:right w:val="nil"/>
            </w:tcBorders>
            <w:shd w:val="clear" w:color="auto" w:fill="auto"/>
            <w:noWrap/>
            <w:vAlign w:val="bottom"/>
            <w:hideMark/>
          </w:tcPr>
          <w:p w14:paraId="75CF1E9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16.3334</w:t>
            </w:r>
          </w:p>
        </w:tc>
        <w:tc>
          <w:tcPr>
            <w:tcW w:w="1129" w:type="dxa"/>
            <w:tcBorders>
              <w:top w:val="nil"/>
              <w:left w:val="nil"/>
              <w:bottom w:val="nil"/>
              <w:right w:val="nil"/>
            </w:tcBorders>
            <w:shd w:val="clear" w:color="auto" w:fill="auto"/>
            <w:noWrap/>
            <w:vAlign w:val="bottom"/>
            <w:hideMark/>
          </w:tcPr>
          <w:p w14:paraId="25D48B7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15.994</w:t>
            </w:r>
          </w:p>
        </w:tc>
        <w:tc>
          <w:tcPr>
            <w:tcW w:w="984" w:type="dxa"/>
            <w:tcBorders>
              <w:top w:val="nil"/>
              <w:left w:val="nil"/>
              <w:bottom w:val="nil"/>
              <w:right w:val="single" w:sz="4" w:space="0" w:color="auto"/>
            </w:tcBorders>
            <w:shd w:val="clear" w:color="auto" w:fill="auto"/>
            <w:noWrap/>
            <w:vAlign w:val="bottom"/>
            <w:hideMark/>
          </w:tcPr>
          <w:p w14:paraId="65F68E78"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16.0142</w:t>
            </w:r>
          </w:p>
        </w:tc>
      </w:tr>
      <w:tr w:rsidR="00691926" w:rsidRPr="00F4462B" w14:paraId="1E1AA710"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157BF7E6" w14:textId="1DA72EAB" w:rsidR="00066EB6" w:rsidRPr="00F4462B" w:rsidRDefault="00A82B8F"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15</w:t>
            </w:r>
            <w:r w:rsidRPr="00F4462B">
              <w:rPr>
                <w:rFonts w:ascii="Times New Roman" w:eastAsia="Times New Roman" w:hAnsi="Times New Roman" w:cs="Times New Roman"/>
                <w:color w:val="000000"/>
                <w:sz w:val="18"/>
                <w:szCs w:val="18"/>
                <w:lang w:val="en-US" w:eastAsia="it-IT"/>
              </w:rPr>
              <w:t xml:space="preserve">N </w:t>
            </w:r>
            <w:r w:rsidR="00066EB6" w:rsidRPr="00F4462B">
              <w:rPr>
                <w:rFonts w:ascii="Times New Roman" w:eastAsia="Times New Roman" w:hAnsi="Times New Roman" w:cs="Times New Roman"/>
                <w:color w:val="000000"/>
                <w:sz w:val="18"/>
                <w:szCs w:val="18"/>
                <w:lang w:val="en-US" w:eastAsia="it-IT"/>
              </w:rPr>
              <w:t>spectral width (ppm)</w:t>
            </w:r>
          </w:p>
        </w:tc>
        <w:tc>
          <w:tcPr>
            <w:tcW w:w="984" w:type="dxa"/>
            <w:tcBorders>
              <w:top w:val="nil"/>
              <w:left w:val="single" w:sz="4" w:space="0" w:color="auto"/>
              <w:bottom w:val="nil"/>
              <w:right w:val="nil"/>
            </w:tcBorders>
            <w:shd w:val="clear" w:color="auto" w:fill="auto"/>
            <w:noWrap/>
            <w:vAlign w:val="bottom"/>
            <w:hideMark/>
          </w:tcPr>
          <w:p w14:paraId="4FE1E20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32.0462</w:t>
            </w:r>
          </w:p>
        </w:tc>
        <w:tc>
          <w:tcPr>
            <w:tcW w:w="1129" w:type="dxa"/>
            <w:tcBorders>
              <w:top w:val="nil"/>
              <w:left w:val="nil"/>
              <w:bottom w:val="nil"/>
              <w:right w:val="nil"/>
            </w:tcBorders>
            <w:shd w:val="clear" w:color="auto" w:fill="auto"/>
            <w:noWrap/>
            <w:vAlign w:val="bottom"/>
            <w:hideMark/>
          </w:tcPr>
          <w:p w14:paraId="27AA396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32.0519</w:t>
            </w:r>
          </w:p>
        </w:tc>
        <w:tc>
          <w:tcPr>
            <w:tcW w:w="984" w:type="dxa"/>
            <w:tcBorders>
              <w:top w:val="nil"/>
              <w:left w:val="nil"/>
              <w:bottom w:val="nil"/>
              <w:right w:val="single" w:sz="4" w:space="0" w:color="auto"/>
            </w:tcBorders>
            <w:shd w:val="clear" w:color="auto" w:fill="auto"/>
            <w:noWrap/>
            <w:vAlign w:val="bottom"/>
            <w:hideMark/>
          </w:tcPr>
          <w:p w14:paraId="486A24F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32.0986</w:t>
            </w:r>
          </w:p>
        </w:tc>
        <w:tc>
          <w:tcPr>
            <w:tcW w:w="984" w:type="dxa"/>
            <w:tcBorders>
              <w:top w:val="nil"/>
              <w:left w:val="single" w:sz="4" w:space="0" w:color="auto"/>
              <w:bottom w:val="nil"/>
              <w:right w:val="nil"/>
            </w:tcBorders>
            <w:shd w:val="clear" w:color="auto" w:fill="auto"/>
            <w:noWrap/>
            <w:vAlign w:val="bottom"/>
            <w:hideMark/>
          </w:tcPr>
          <w:p w14:paraId="2B185F0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32.0462</w:t>
            </w:r>
          </w:p>
        </w:tc>
        <w:tc>
          <w:tcPr>
            <w:tcW w:w="1129" w:type="dxa"/>
            <w:tcBorders>
              <w:top w:val="nil"/>
              <w:left w:val="nil"/>
              <w:bottom w:val="nil"/>
              <w:right w:val="nil"/>
            </w:tcBorders>
            <w:shd w:val="clear" w:color="auto" w:fill="auto"/>
            <w:noWrap/>
            <w:vAlign w:val="bottom"/>
            <w:hideMark/>
          </w:tcPr>
          <w:p w14:paraId="6101BCAC"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32.0519</w:t>
            </w:r>
          </w:p>
        </w:tc>
        <w:tc>
          <w:tcPr>
            <w:tcW w:w="984" w:type="dxa"/>
            <w:tcBorders>
              <w:top w:val="nil"/>
              <w:left w:val="nil"/>
              <w:bottom w:val="nil"/>
              <w:right w:val="single" w:sz="4" w:space="0" w:color="auto"/>
            </w:tcBorders>
            <w:shd w:val="clear" w:color="auto" w:fill="auto"/>
            <w:noWrap/>
            <w:vAlign w:val="bottom"/>
            <w:hideMark/>
          </w:tcPr>
          <w:p w14:paraId="1AAFF05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32.0986</w:t>
            </w:r>
          </w:p>
        </w:tc>
        <w:tc>
          <w:tcPr>
            <w:tcW w:w="984" w:type="dxa"/>
            <w:tcBorders>
              <w:top w:val="nil"/>
              <w:left w:val="single" w:sz="4" w:space="0" w:color="auto"/>
              <w:bottom w:val="nil"/>
              <w:right w:val="nil"/>
            </w:tcBorders>
            <w:shd w:val="clear" w:color="auto" w:fill="auto"/>
            <w:noWrap/>
            <w:vAlign w:val="bottom"/>
            <w:hideMark/>
          </w:tcPr>
          <w:p w14:paraId="6AA536D7"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50.0448</w:t>
            </w:r>
          </w:p>
        </w:tc>
        <w:tc>
          <w:tcPr>
            <w:tcW w:w="984" w:type="dxa"/>
            <w:tcBorders>
              <w:top w:val="nil"/>
              <w:left w:val="nil"/>
              <w:bottom w:val="nil"/>
              <w:right w:val="nil"/>
            </w:tcBorders>
            <w:shd w:val="clear" w:color="auto" w:fill="auto"/>
            <w:noWrap/>
            <w:vAlign w:val="bottom"/>
            <w:hideMark/>
          </w:tcPr>
          <w:p w14:paraId="5F35B72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50.1683</w:t>
            </w:r>
          </w:p>
        </w:tc>
        <w:tc>
          <w:tcPr>
            <w:tcW w:w="984" w:type="dxa"/>
            <w:tcBorders>
              <w:top w:val="nil"/>
              <w:left w:val="nil"/>
              <w:bottom w:val="nil"/>
              <w:right w:val="single" w:sz="4" w:space="0" w:color="auto"/>
            </w:tcBorders>
            <w:shd w:val="clear" w:color="auto" w:fill="auto"/>
            <w:noWrap/>
            <w:vAlign w:val="bottom"/>
            <w:hideMark/>
          </w:tcPr>
          <w:p w14:paraId="2ABF9C2C"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50.1051</w:t>
            </w:r>
          </w:p>
        </w:tc>
        <w:tc>
          <w:tcPr>
            <w:tcW w:w="984" w:type="dxa"/>
            <w:tcBorders>
              <w:top w:val="nil"/>
              <w:left w:val="single" w:sz="4" w:space="0" w:color="auto"/>
              <w:bottom w:val="nil"/>
              <w:right w:val="nil"/>
            </w:tcBorders>
            <w:shd w:val="clear" w:color="auto" w:fill="auto"/>
            <w:noWrap/>
            <w:vAlign w:val="bottom"/>
            <w:hideMark/>
          </w:tcPr>
          <w:p w14:paraId="13D7116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50.0448</w:t>
            </w:r>
          </w:p>
        </w:tc>
        <w:tc>
          <w:tcPr>
            <w:tcW w:w="1129" w:type="dxa"/>
            <w:tcBorders>
              <w:top w:val="nil"/>
              <w:left w:val="nil"/>
              <w:bottom w:val="nil"/>
              <w:right w:val="nil"/>
            </w:tcBorders>
            <w:shd w:val="clear" w:color="auto" w:fill="auto"/>
            <w:noWrap/>
            <w:vAlign w:val="bottom"/>
            <w:hideMark/>
          </w:tcPr>
          <w:p w14:paraId="3CC2CEC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50.1683</w:t>
            </w:r>
          </w:p>
        </w:tc>
        <w:tc>
          <w:tcPr>
            <w:tcW w:w="984" w:type="dxa"/>
            <w:tcBorders>
              <w:top w:val="nil"/>
              <w:left w:val="nil"/>
              <w:bottom w:val="nil"/>
              <w:right w:val="single" w:sz="4" w:space="0" w:color="auto"/>
            </w:tcBorders>
            <w:shd w:val="clear" w:color="auto" w:fill="auto"/>
            <w:noWrap/>
            <w:vAlign w:val="bottom"/>
            <w:hideMark/>
          </w:tcPr>
          <w:p w14:paraId="188414B2"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50.105</w:t>
            </w:r>
          </w:p>
        </w:tc>
      </w:tr>
      <w:tr w:rsidR="00691926" w:rsidRPr="00F4462B" w14:paraId="407C1CE2"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7F87E5B4" w14:textId="29AE4559" w:rsidR="00066EB6" w:rsidRPr="00F4462B" w:rsidRDefault="00A82B8F"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w:t>
            </w:r>
            <w:r w:rsidRPr="00F4462B">
              <w:rPr>
                <w:rFonts w:ascii="Times New Roman" w:eastAsia="Times New Roman" w:hAnsi="Times New Roman" w:cs="Times New Roman"/>
                <w:color w:val="000000"/>
                <w:sz w:val="18"/>
                <w:szCs w:val="18"/>
                <w:lang w:val="en-US" w:eastAsia="it-IT"/>
              </w:rPr>
              <w:t xml:space="preserve">H </w:t>
            </w:r>
            <w:r w:rsidR="00066EB6" w:rsidRPr="00F4462B">
              <w:rPr>
                <w:rFonts w:ascii="Times New Roman" w:eastAsia="Times New Roman" w:hAnsi="Times New Roman" w:cs="Times New Roman"/>
                <w:color w:val="000000"/>
                <w:sz w:val="18"/>
                <w:szCs w:val="18"/>
                <w:lang w:val="en-US" w:eastAsia="it-IT"/>
              </w:rPr>
              <w:t>acquisition time (ms)</w:t>
            </w:r>
          </w:p>
        </w:tc>
        <w:tc>
          <w:tcPr>
            <w:tcW w:w="984" w:type="dxa"/>
            <w:tcBorders>
              <w:top w:val="nil"/>
              <w:left w:val="single" w:sz="4" w:space="0" w:color="auto"/>
              <w:bottom w:val="nil"/>
              <w:right w:val="nil"/>
            </w:tcBorders>
            <w:shd w:val="clear" w:color="auto" w:fill="auto"/>
            <w:noWrap/>
            <w:vAlign w:val="bottom"/>
            <w:hideMark/>
          </w:tcPr>
          <w:p w14:paraId="1B8422E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70.656</w:t>
            </w:r>
          </w:p>
        </w:tc>
        <w:tc>
          <w:tcPr>
            <w:tcW w:w="1129" w:type="dxa"/>
            <w:tcBorders>
              <w:top w:val="nil"/>
              <w:left w:val="nil"/>
              <w:bottom w:val="nil"/>
              <w:right w:val="nil"/>
            </w:tcBorders>
            <w:shd w:val="clear" w:color="auto" w:fill="auto"/>
            <w:noWrap/>
            <w:vAlign w:val="bottom"/>
            <w:hideMark/>
          </w:tcPr>
          <w:p w14:paraId="373AC83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70.1867</w:t>
            </w:r>
          </w:p>
        </w:tc>
        <w:tc>
          <w:tcPr>
            <w:tcW w:w="984" w:type="dxa"/>
            <w:tcBorders>
              <w:top w:val="nil"/>
              <w:left w:val="nil"/>
              <w:bottom w:val="nil"/>
              <w:right w:val="single" w:sz="4" w:space="0" w:color="auto"/>
            </w:tcBorders>
            <w:shd w:val="clear" w:color="auto" w:fill="auto"/>
            <w:noWrap/>
            <w:vAlign w:val="bottom"/>
            <w:hideMark/>
          </w:tcPr>
          <w:p w14:paraId="651F9B7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69.632</w:t>
            </w:r>
          </w:p>
        </w:tc>
        <w:tc>
          <w:tcPr>
            <w:tcW w:w="984" w:type="dxa"/>
            <w:tcBorders>
              <w:top w:val="nil"/>
              <w:left w:val="single" w:sz="4" w:space="0" w:color="auto"/>
              <w:bottom w:val="nil"/>
              <w:right w:val="nil"/>
            </w:tcBorders>
            <w:shd w:val="clear" w:color="auto" w:fill="auto"/>
            <w:noWrap/>
            <w:vAlign w:val="bottom"/>
            <w:hideMark/>
          </w:tcPr>
          <w:p w14:paraId="089C8BB0"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70.656</w:t>
            </w:r>
          </w:p>
        </w:tc>
        <w:tc>
          <w:tcPr>
            <w:tcW w:w="1129" w:type="dxa"/>
            <w:tcBorders>
              <w:top w:val="nil"/>
              <w:left w:val="nil"/>
              <w:bottom w:val="nil"/>
              <w:right w:val="nil"/>
            </w:tcBorders>
            <w:shd w:val="clear" w:color="auto" w:fill="auto"/>
            <w:noWrap/>
            <w:vAlign w:val="bottom"/>
            <w:hideMark/>
          </w:tcPr>
          <w:p w14:paraId="78A795C8"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70.5376</w:t>
            </w:r>
          </w:p>
        </w:tc>
        <w:tc>
          <w:tcPr>
            <w:tcW w:w="984" w:type="dxa"/>
            <w:tcBorders>
              <w:top w:val="nil"/>
              <w:left w:val="nil"/>
              <w:bottom w:val="nil"/>
              <w:right w:val="single" w:sz="4" w:space="0" w:color="auto"/>
            </w:tcBorders>
            <w:shd w:val="clear" w:color="auto" w:fill="auto"/>
            <w:noWrap/>
            <w:vAlign w:val="bottom"/>
            <w:hideMark/>
          </w:tcPr>
          <w:p w14:paraId="502A185C"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70.72</w:t>
            </w:r>
          </w:p>
        </w:tc>
        <w:tc>
          <w:tcPr>
            <w:tcW w:w="984" w:type="dxa"/>
            <w:tcBorders>
              <w:top w:val="nil"/>
              <w:left w:val="single" w:sz="4" w:space="0" w:color="auto"/>
              <w:bottom w:val="nil"/>
              <w:right w:val="nil"/>
            </w:tcBorders>
            <w:shd w:val="clear" w:color="auto" w:fill="auto"/>
            <w:noWrap/>
            <w:vAlign w:val="bottom"/>
            <w:hideMark/>
          </w:tcPr>
          <w:p w14:paraId="79F56140"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34.816</w:t>
            </w:r>
          </w:p>
        </w:tc>
        <w:tc>
          <w:tcPr>
            <w:tcW w:w="984" w:type="dxa"/>
            <w:tcBorders>
              <w:top w:val="nil"/>
              <w:left w:val="nil"/>
              <w:bottom w:val="nil"/>
              <w:right w:val="nil"/>
            </w:tcBorders>
            <w:shd w:val="clear" w:color="auto" w:fill="auto"/>
            <w:noWrap/>
            <w:vAlign w:val="bottom"/>
            <w:hideMark/>
          </w:tcPr>
          <w:p w14:paraId="55A0E0A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35.0056</w:t>
            </w:r>
          </w:p>
        </w:tc>
        <w:tc>
          <w:tcPr>
            <w:tcW w:w="984" w:type="dxa"/>
            <w:tcBorders>
              <w:top w:val="nil"/>
              <w:left w:val="nil"/>
              <w:bottom w:val="nil"/>
              <w:right w:val="single" w:sz="4" w:space="0" w:color="auto"/>
            </w:tcBorders>
            <w:shd w:val="clear" w:color="auto" w:fill="auto"/>
            <w:noWrap/>
            <w:vAlign w:val="bottom"/>
            <w:hideMark/>
          </w:tcPr>
          <w:p w14:paraId="17D7C2E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34.944</w:t>
            </w:r>
          </w:p>
        </w:tc>
        <w:tc>
          <w:tcPr>
            <w:tcW w:w="984" w:type="dxa"/>
            <w:tcBorders>
              <w:top w:val="nil"/>
              <w:left w:val="single" w:sz="4" w:space="0" w:color="auto"/>
              <w:bottom w:val="nil"/>
              <w:right w:val="nil"/>
            </w:tcBorders>
            <w:shd w:val="clear" w:color="auto" w:fill="auto"/>
            <w:noWrap/>
            <w:vAlign w:val="bottom"/>
            <w:hideMark/>
          </w:tcPr>
          <w:p w14:paraId="4B5C2BDF"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39.168</w:t>
            </w:r>
          </w:p>
        </w:tc>
        <w:tc>
          <w:tcPr>
            <w:tcW w:w="1129" w:type="dxa"/>
            <w:tcBorders>
              <w:top w:val="nil"/>
              <w:left w:val="nil"/>
              <w:bottom w:val="nil"/>
              <w:right w:val="nil"/>
            </w:tcBorders>
            <w:shd w:val="clear" w:color="auto" w:fill="auto"/>
            <w:noWrap/>
            <w:vAlign w:val="bottom"/>
            <w:hideMark/>
          </w:tcPr>
          <w:p w14:paraId="2A0BE6B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39.2168</w:t>
            </w:r>
          </w:p>
        </w:tc>
        <w:tc>
          <w:tcPr>
            <w:tcW w:w="984" w:type="dxa"/>
            <w:tcBorders>
              <w:top w:val="nil"/>
              <w:left w:val="nil"/>
              <w:bottom w:val="nil"/>
              <w:right w:val="single" w:sz="4" w:space="0" w:color="auto"/>
            </w:tcBorders>
            <w:shd w:val="clear" w:color="auto" w:fill="auto"/>
            <w:noWrap/>
            <w:vAlign w:val="bottom"/>
            <w:hideMark/>
          </w:tcPr>
          <w:p w14:paraId="259E2EF4"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39.936</w:t>
            </w:r>
          </w:p>
        </w:tc>
      </w:tr>
      <w:tr w:rsidR="00691926" w:rsidRPr="00F4462B" w14:paraId="19B03383"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746CE68F" w14:textId="08F13C98" w:rsidR="00066EB6" w:rsidRPr="00F4462B" w:rsidRDefault="00A82B8F"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15</w:t>
            </w:r>
            <w:r w:rsidRPr="00F4462B">
              <w:rPr>
                <w:rFonts w:ascii="Times New Roman" w:eastAsia="Times New Roman" w:hAnsi="Times New Roman" w:cs="Times New Roman"/>
                <w:color w:val="000000"/>
                <w:sz w:val="18"/>
                <w:szCs w:val="18"/>
                <w:lang w:val="en-US" w:eastAsia="it-IT"/>
              </w:rPr>
              <w:t xml:space="preserve">N </w:t>
            </w:r>
            <w:r w:rsidR="00066EB6" w:rsidRPr="00F4462B">
              <w:rPr>
                <w:rFonts w:ascii="Times New Roman" w:eastAsia="Times New Roman" w:hAnsi="Times New Roman" w:cs="Times New Roman"/>
                <w:color w:val="000000"/>
                <w:sz w:val="18"/>
                <w:szCs w:val="18"/>
                <w:lang w:val="en-US" w:eastAsia="it-IT"/>
              </w:rPr>
              <w:t>acquisition time (ms)</w:t>
            </w:r>
          </w:p>
        </w:tc>
        <w:tc>
          <w:tcPr>
            <w:tcW w:w="984" w:type="dxa"/>
            <w:tcBorders>
              <w:top w:val="nil"/>
              <w:left w:val="single" w:sz="4" w:space="0" w:color="auto"/>
              <w:bottom w:val="nil"/>
              <w:right w:val="nil"/>
            </w:tcBorders>
            <w:shd w:val="clear" w:color="auto" w:fill="auto"/>
            <w:noWrap/>
            <w:vAlign w:val="bottom"/>
            <w:hideMark/>
          </w:tcPr>
          <w:p w14:paraId="10D601B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43.776</w:t>
            </w:r>
          </w:p>
        </w:tc>
        <w:tc>
          <w:tcPr>
            <w:tcW w:w="1129" w:type="dxa"/>
            <w:tcBorders>
              <w:top w:val="nil"/>
              <w:left w:val="nil"/>
              <w:bottom w:val="nil"/>
              <w:right w:val="nil"/>
            </w:tcBorders>
            <w:shd w:val="clear" w:color="auto" w:fill="auto"/>
            <w:noWrap/>
            <w:vAlign w:val="bottom"/>
            <w:hideMark/>
          </w:tcPr>
          <w:p w14:paraId="7D0BEC57"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44.064</w:t>
            </w:r>
          </w:p>
        </w:tc>
        <w:tc>
          <w:tcPr>
            <w:tcW w:w="984" w:type="dxa"/>
            <w:tcBorders>
              <w:top w:val="nil"/>
              <w:left w:val="nil"/>
              <w:bottom w:val="nil"/>
              <w:right w:val="single" w:sz="4" w:space="0" w:color="auto"/>
            </w:tcBorders>
            <w:shd w:val="clear" w:color="auto" w:fill="auto"/>
            <w:noWrap/>
            <w:vAlign w:val="bottom"/>
            <w:hideMark/>
          </w:tcPr>
          <w:p w14:paraId="4D76CE4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44.032</w:t>
            </w:r>
          </w:p>
        </w:tc>
        <w:tc>
          <w:tcPr>
            <w:tcW w:w="984" w:type="dxa"/>
            <w:tcBorders>
              <w:top w:val="nil"/>
              <w:left w:val="single" w:sz="4" w:space="0" w:color="auto"/>
              <w:bottom w:val="nil"/>
              <w:right w:val="nil"/>
            </w:tcBorders>
            <w:shd w:val="clear" w:color="auto" w:fill="auto"/>
            <w:noWrap/>
            <w:vAlign w:val="bottom"/>
            <w:hideMark/>
          </w:tcPr>
          <w:p w14:paraId="61D4394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82.08</w:t>
            </w:r>
          </w:p>
        </w:tc>
        <w:tc>
          <w:tcPr>
            <w:tcW w:w="1129" w:type="dxa"/>
            <w:tcBorders>
              <w:top w:val="nil"/>
              <w:left w:val="nil"/>
              <w:bottom w:val="nil"/>
              <w:right w:val="nil"/>
            </w:tcBorders>
            <w:shd w:val="clear" w:color="auto" w:fill="auto"/>
            <w:noWrap/>
            <w:vAlign w:val="bottom"/>
            <w:hideMark/>
          </w:tcPr>
          <w:p w14:paraId="25A56D0C"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82.944</w:t>
            </w:r>
          </w:p>
        </w:tc>
        <w:tc>
          <w:tcPr>
            <w:tcW w:w="984" w:type="dxa"/>
            <w:tcBorders>
              <w:top w:val="nil"/>
              <w:left w:val="nil"/>
              <w:bottom w:val="nil"/>
              <w:right w:val="single" w:sz="4" w:space="0" w:color="auto"/>
            </w:tcBorders>
            <w:shd w:val="clear" w:color="auto" w:fill="auto"/>
            <w:noWrap/>
            <w:vAlign w:val="bottom"/>
            <w:hideMark/>
          </w:tcPr>
          <w:p w14:paraId="5655378E"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81.92</w:t>
            </w:r>
          </w:p>
        </w:tc>
        <w:tc>
          <w:tcPr>
            <w:tcW w:w="984" w:type="dxa"/>
            <w:tcBorders>
              <w:top w:val="nil"/>
              <w:left w:val="single" w:sz="4" w:space="0" w:color="auto"/>
              <w:bottom w:val="nil"/>
              <w:right w:val="nil"/>
            </w:tcBorders>
            <w:shd w:val="clear" w:color="auto" w:fill="auto"/>
            <w:noWrap/>
            <w:vAlign w:val="bottom"/>
            <w:hideMark/>
          </w:tcPr>
          <w:p w14:paraId="1E412665"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11.826</w:t>
            </w:r>
          </w:p>
        </w:tc>
        <w:tc>
          <w:tcPr>
            <w:tcW w:w="984" w:type="dxa"/>
            <w:tcBorders>
              <w:top w:val="nil"/>
              <w:left w:val="nil"/>
              <w:bottom w:val="nil"/>
              <w:right w:val="nil"/>
            </w:tcBorders>
            <w:shd w:val="clear" w:color="auto" w:fill="auto"/>
            <w:noWrap/>
            <w:vAlign w:val="bottom"/>
            <w:hideMark/>
          </w:tcPr>
          <w:p w14:paraId="446AA212"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11.799</w:t>
            </w:r>
          </w:p>
        </w:tc>
        <w:tc>
          <w:tcPr>
            <w:tcW w:w="984" w:type="dxa"/>
            <w:tcBorders>
              <w:top w:val="nil"/>
              <w:left w:val="nil"/>
              <w:bottom w:val="nil"/>
              <w:right w:val="single" w:sz="4" w:space="0" w:color="auto"/>
            </w:tcBorders>
            <w:shd w:val="clear" w:color="auto" w:fill="auto"/>
            <w:noWrap/>
            <w:vAlign w:val="bottom"/>
            <w:hideMark/>
          </w:tcPr>
          <w:p w14:paraId="49D85AEA"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11.808</w:t>
            </w:r>
          </w:p>
        </w:tc>
        <w:tc>
          <w:tcPr>
            <w:tcW w:w="984" w:type="dxa"/>
            <w:tcBorders>
              <w:top w:val="nil"/>
              <w:left w:val="single" w:sz="4" w:space="0" w:color="auto"/>
              <w:bottom w:val="nil"/>
              <w:right w:val="nil"/>
            </w:tcBorders>
            <w:shd w:val="clear" w:color="auto" w:fill="auto"/>
            <w:noWrap/>
            <w:vAlign w:val="bottom"/>
            <w:hideMark/>
          </w:tcPr>
          <w:p w14:paraId="0C249CB3"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21.024</w:t>
            </w:r>
          </w:p>
        </w:tc>
        <w:tc>
          <w:tcPr>
            <w:tcW w:w="1129" w:type="dxa"/>
            <w:tcBorders>
              <w:top w:val="nil"/>
              <w:left w:val="nil"/>
              <w:bottom w:val="nil"/>
              <w:right w:val="nil"/>
            </w:tcBorders>
            <w:shd w:val="clear" w:color="auto" w:fill="auto"/>
            <w:noWrap/>
            <w:vAlign w:val="bottom"/>
            <w:hideMark/>
          </w:tcPr>
          <w:p w14:paraId="739C42C2"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20.7</w:t>
            </w:r>
          </w:p>
        </w:tc>
        <w:tc>
          <w:tcPr>
            <w:tcW w:w="984" w:type="dxa"/>
            <w:tcBorders>
              <w:top w:val="nil"/>
              <w:left w:val="nil"/>
              <w:bottom w:val="nil"/>
              <w:right w:val="single" w:sz="4" w:space="0" w:color="auto"/>
            </w:tcBorders>
            <w:shd w:val="clear" w:color="auto" w:fill="auto"/>
            <w:noWrap/>
            <w:vAlign w:val="bottom"/>
            <w:hideMark/>
          </w:tcPr>
          <w:p w14:paraId="4CBA1479"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20.992</w:t>
            </w:r>
          </w:p>
        </w:tc>
      </w:tr>
      <w:tr w:rsidR="00691926" w:rsidRPr="00F4462B" w14:paraId="79288044"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17B4DBFE" w14:textId="77777777" w:rsidR="00066EB6" w:rsidRPr="00F4462B" w:rsidRDefault="00066EB6" w:rsidP="00066EB6">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duration (s)</w:t>
            </w:r>
          </w:p>
        </w:tc>
        <w:tc>
          <w:tcPr>
            <w:tcW w:w="984" w:type="dxa"/>
            <w:tcBorders>
              <w:top w:val="nil"/>
              <w:left w:val="single" w:sz="4" w:space="0" w:color="auto"/>
              <w:bottom w:val="single" w:sz="4" w:space="0" w:color="auto"/>
              <w:right w:val="nil"/>
            </w:tcBorders>
            <w:shd w:val="clear" w:color="auto" w:fill="auto"/>
            <w:noWrap/>
            <w:vAlign w:val="bottom"/>
            <w:hideMark/>
          </w:tcPr>
          <w:p w14:paraId="106869F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3337</w:t>
            </w:r>
          </w:p>
        </w:tc>
        <w:tc>
          <w:tcPr>
            <w:tcW w:w="1129" w:type="dxa"/>
            <w:tcBorders>
              <w:top w:val="nil"/>
              <w:left w:val="nil"/>
              <w:bottom w:val="single" w:sz="4" w:space="0" w:color="auto"/>
              <w:right w:val="nil"/>
            </w:tcBorders>
            <w:shd w:val="clear" w:color="auto" w:fill="auto"/>
            <w:noWrap/>
            <w:vAlign w:val="bottom"/>
            <w:hideMark/>
          </w:tcPr>
          <w:p w14:paraId="10B6795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3401</w:t>
            </w:r>
          </w:p>
        </w:tc>
        <w:tc>
          <w:tcPr>
            <w:tcW w:w="984" w:type="dxa"/>
            <w:tcBorders>
              <w:top w:val="nil"/>
              <w:left w:val="nil"/>
              <w:bottom w:val="single" w:sz="4" w:space="0" w:color="auto"/>
              <w:right w:val="single" w:sz="4" w:space="0" w:color="auto"/>
            </w:tcBorders>
            <w:shd w:val="clear" w:color="auto" w:fill="auto"/>
            <w:noWrap/>
            <w:vAlign w:val="bottom"/>
            <w:hideMark/>
          </w:tcPr>
          <w:p w14:paraId="43597FBB"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3354</w:t>
            </w:r>
          </w:p>
        </w:tc>
        <w:tc>
          <w:tcPr>
            <w:tcW w:w="984" w:type="dxa"/>
            <w:tcBorders>
              <w:top w:val="nil"/>
              <w:left w:val="single" w:sz="4" w:space="0" w:color="auto"/>
              <w:bottom w:val="single" w:sz="4" w:space="0" w:color="auto"/>
              <w:right w:val="nil"/>
            </w:tcBorders>
            <w:shd w:val="clear" w:color="auto" w:fill="auto"/>
            <w:noWrap/>
            <w:vAlign w:val="bottom"/>
            <w:hideMark/>
          </w:tcPr>
          <w:p w14:paraId="5B85F835"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3364</w:t>
            </w:r>
          </w:p>
        </w:tc>
        <w:tc>
          <w:tcPr>
            <w:tcW w:w="1129" w:type="dxa"/>
            <w:tcBorders>
              <w:top w:val="nil"/>
              <w:left w:val="nil"/>
              <w:bottom w:val="single" w:sz="4" w:space="0" w:color="auto"/>
              <w:right w:val="nil"/>
            </w:tcBorders>
            <w:shd w:val="clear" w:color="auto" w:fill="auto"/>
            <w:noWrap/>
            <w:vAlign w:val="bottom"/>
            <w:hideMark/>
          </w:tcPr>
          <w:p w14:paraId="3D8FE9D6"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3416</w:t>
            </w:r>
          </w:p>
        </w:tc>
        <w:tc>
          <w:tcPr>
            <w:tcW w:w="984" w:type="dxa"/>
            <w:tcBorders>
              <w:top w:val="nil"/>
              <w:left w:val="nil"/>
              <w:bottom w:val="single" w:sz="4" w:space="0" w:color="auto"/>
              <w:right w:val="single" w:sz="4" w:space="0" w:color="auto"/>
            </w:tcBorders>
            <w:shd w:val="clear" w:color="auto" w:fill="auto"/>
            <w:noWrap/>
            <w:vAlign w:val="bottom"/>
            <w:hideMark/>
          </w:tcPr>
          <w:p w14:paraId="550A95C0"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4476</w:t>
            </w:r>
          </w:p>
        </w:tc>
        <w:tc>
          <w:tcPr>
            <w:tcW w:w="984" w:type="dxa"/>
            <w:tcBorders>
              <w:top w:val="nil"/>
              <w:left w:val="single" w:sz="4" w:space="0" w:color="auto"/>
              <w:bottom w:val="single" w:sz="4" w:space="0" w:color="auto"/>
              <w:right w:val="nil"/>
            </w:tcBorders>
            <w:shd w:val="clear" w:color="auto" w:fill="auto"/>
            <w:noWrap/>
            <w:vAlign w:val="bottom"/>
            <w:hideMark/>
          </w:tcPr>
          <w:p w14:paraId="121FCCE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1531</w:t>
            </w:r>
          </w:p>
        </w:tc>
        <w:tc>
          <w:tcPr>
            <w:tcW w:w="984" w:type="dxa"/>
            <w:tcBorders>
              <w:top w:val="nil"/>
              <w:left w:val="nil"/>
              <w:bottom w:val="single" w:sz="4" w:space="0" w:color="auto"/>
              <w:right w:val="nil"/>
            </w:tcBorders>
            <w:shd w:val="clear" w:color="auto" w:fill="auto"/>
            <w:noWrap/>
            <w:vAlign w:val="bottom"/>
            <w:hideMark/>
          </w:tcPr>
          <w:p w14:paraId="69039D51"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1541</w:t>
            </w:r>
          </w:p>
        </w:tc>
        <w:tc>
          <w:tcPr>
            <w:tcW w:w="984" w:type="dxa"/>
            <w:tcBorders>
              <w:top w:val="nil"/>
              <w:left w:val="nil"/>
              <w:bottom w:val="single" w:sz="4" w:space="0" w:color="auto"/>
              <w:right w:val="single" w:sz="4" w:space="0" w:color="auto"/>
            </w:tcBorders>
            <w:shd w:val="clear" w:color="auto" w:fill="auto"/>
            <w:noWrap/>
            <w:vAlign w:val="bottom"/>
            <w:hideMark/>
          </w:tcPr>
          <w:p w14:paraId="4AB71480"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1720</w:t>
            </w:r>
          </w:p>
        </w:tc>
        <w:tc>
          <w:tcPr>
            <w:tcW w:w="984" w:type="dxa"/>
            <w:tcBorders>
              <w:top w:val="nil"/>
              <w:left w:val="single" w:sz="4" w:space="0" w:color="auto"/>
              <w:bottom w:val="single" w:sz="4" w:space="0" w:color="auto"/>
              <w:right w:val="nil"/>
            </w:tcBorders>
            <w:shd w:val="clear" w:color="auto" w:fill="auto"/>
            <w:noWrap/>
            <w:vAlign w:val="bottom"/>
            <w:hideMark/>
          </w:tcPr>
          <w:p w14:paraId="6C9A57CD"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3356</w:t>
            </w:r>
          </w:p>
        </w:tc>
        <w:tc>
          <w:tcPr>
            <w:tcW w:w="1129" w:type="dxa"/>
            <w:tcBorders>
              <w:top w:val="nil"/>
              <w:left w:val="nil"/>
              <w:bottom w:val="single" w:sz="4" w:space="0" w:color="auto"/>
              <w:right w:val="nil"/>
            </w:tcBorders>
            <w:shd w:val="clear" w:color="auto" w:fill="auto"/>
            <w:noWrap/>
            <w:vAlign w:val="bottom"/>
            <w:hideMark/>
          </w:tcPr>
          <w:p w14:paraId="7827437D"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3672</w:t>
            </w:r>
          </w:p>
        </w:tc>
        <w:tc>
          <w:tcPr>
            <w:tcW w:w="984" w:type="dxa"/>
            <w:tcBorders>
              <w:top w:val="nil"/>
              <w:left w:val="nil"/>
              <w:bottom w:val="single" w:sz="4" w:space="0" w:color="auto"/>
              <w:right w:val="single" w:sz="4" w:space="0" w:color="auto"/>
            </w:tcBorders>
            <w:shd w:val="clear" w:color="auto" w:fill="auto"/>
            <w:noWrap/>
            <w:vAlign w:val="bottom"/>
            <w:hideMark/>
          </w:tcPr>
          <w:p w14:paraId="15550188" w14:textId="77777777" w:rsidR="00066EB6" w:rsidRPr="00F4462B" w:rsidRDefault="00066EB6" w:rsidP="000C3942">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3000</w:t>
            </w:r>
          </w:p>
        </w:tc>
      </w:tr>
      <w:tr w:rsidR="00066EB6" w:rsidRPr="00F4462B" w14:paraId="746E1E5A" w14:textId="77777777" w:rsidTr="00691926">
        <w:trPr>
          <w:trHeight w:val="285"/>
        </w:trPr>
        <w:tc>
          <w:tcPr>
            <w:tcW w:w="2380" w:type="dxa"/>
            <w:tcBorders>
              <w:top w:val="nil"/>
              <w:left w:val="nil"/>
              <w:bottom w:val="nil"/>
              <w:right w:val="nil"/>
            </w:tcBorders>
            <w:shd w:val="clear" w:color="auto" w:fill="auto"/>
            <w:noWrap/>
            <w:vAlign w:val="bottom"/>
            <w:hideMark/>
          </w:tcPr>
          <w:p w14:paraId="21CDA3F2" w14:textId="77777777" w:rsidR="00066EB6" w:rsidRPr="00F4462B" w:rsidRDefault="00066EB6" w:rsidP="00066EB6">
            <w:pPr>
              <w:spacing w:after="0" w:line="240" w:lineRule="auto"/>
              <w:jc w:val="right"/>
              <w:rPr>
                <w:rFonts w:ascii="Times New Roman" w:eastAsia="Times New Roman" w:hAnsi="Times New Roman" w:cs="Times New Roman"/>
                <w:color w:val="000000"/>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69173C79" w14:textId="77777777" w:rsidR="00066EB6" w:rsidRPr="00F4462B" w:rsidRDefault="00066EB6" w:rsidP="00066EB6">
            <w:pPr>
              <w:spacing w:after="0" w:line="240" w:lineRule="auto"/>
              <w:jc w:val="right"/>
              <w:rPr>
                <w:rFonts w:ascii="Times New Roman" w:eastAsia="Times New Roman" w:hAnsi="Times New Roman" w:cs="Times New Roman"/>
                <w:sz w:val="18"/>
                <w:szCs w:val="18"/>
                <w:lang w:val="en-US" w:eastAsia="it-IT"/>
              </w:rPr>
            </w:pPr>
          </w:p>
        </w:tc>
        <w:tc>
          <w:tcPr>
            <w:tcW w:w="1129" w:type="dxa"/>
            <w:tcBorders>
              <w:top w:val="single" w:sz="4" w:space="0" w:color="auto"/>
              <w:left w:val="nil"/>
              <w:bottom w:val="single" w:sz="4" w:space="0" w:color="auto"/>
              <w:right w:val="nil"/>
            </w:tcBorders>
            <w:shd w:val="clear" w:color="auto" w:fill="auto"/>
            <w:noWrap/>
            <w:vAlign w:val="bottom"/>
            <w:hideMark/>
          </w:tcPr>
          <w:p w14:paraId="3B77EBB0"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029990D7"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585629AC"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1129" w:type="dxa"/>
            <w:tcBorders>
              <w:top w:val="single" w:sz="4" w:space="0" w:color="auto"/>
              <w:left w:val="nil"/>
              <w:bottom w:val="single" w:sz="4" w:space="0" w:color="auto"/>
              <w:right w:val="nil"/>
            </w:tcBorders>
            <w:shd w:val="clear" w:color="auto" w:fill="auto"/>
            <w:noWrap/>
            <w:vAlign w:val="bottom"/>
            <w:hideMark/>
          </w:tcPr>
          <w:p w14:paraId="7C8993B5"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44F490FF"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756B656B"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341EB175"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188AAB73"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1AE01B5E"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1129" w:type="dxa"/>
            <w:tcBorders>
              <w:top w:val="single" w:sz="4" w:space="0" w:color="auto"/>
              <w:left w:val="nil"/>
              <w:bottom w:val="single" w:sz="4" w:space="0" w:color="auto"/>
              <w:right w:val="nil"/>
            </w:tcBorders>
            <w:shd w:val="clear" w:color="auto" w:fill="auto"/>
            <w:noWrap/>
            <w:vAlign w:val="bottom"/>
            <w:hideMark/>
          </w:tcPr>
          <w:p w14:paraId="2286AEA8"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984" w:type="dxa"/>
            <w:tcBorders>
              <w:top w:val="single" w:sz="4" w:space="0" w:color="auto"/>
              <w:left w:val="nil"/>
              <w:bottom w:val="single" w:sz="4" w:space="0" w:color="auto"/>
              <w:right w:val="nil"/>
            </w:tcBorders>
            <w:shd w:val="clear" w:color="auto" w:fill="auto"/>
            <w:noWrap/>
            <w:vAlign w:val="bottom"/>
            <w:hideMark/>
          </w:tcPr>
          <w:p w14:paraId="23E71DC7"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r>
      <w:tr w:rsidR="00066EB6" w:rsidRPr="00F4462B" w14:paraId="2E43575E"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3F8F5257" w14:textId="77777777" w:rsidR="00066EB6" w:rsidRPr="00F4462B" w:rsidRDefault="00066EB6" w:rsidP="00066EB6">
            <w:pPr>
              <w:spacing w:after="0" w:line="240" w:lineRule="auto"/>
              <w:rPr>
                <w:rFonts w:ascii="Times New Roman" w:eastAsia="Times New Roman" w:hAnsi="Times New Roman" w:cs="Times New Roman"/>
                <w:sz w:val="18"/>
                <w:szCs w:val="18"/>
                <w:lang w:val="en-US" w:eastAsia="it-IT"/>
              </w:rPr>
            </w:pPr>
          </w:p>
        </w:tc>
        <w:tc>
          <w:tcPr>
            <w:tcW w:w="122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69FF4" w14:textId="5106CBD1" w:rsidR="00066EB6" w:rsidRPr="00F4462B" w:rsidRDefault="000C3942"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LYSATES</w:t>
            </w:r>
          </w:p>
        </w:tc>
      </w:tr>
      <w:tr w:rsidR="00066EB6" w:rsidRPr="00F4462B" w14:paraId="6127D4CA"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687B7136" w14:textId="77777777" w:rsidR="00066EB6" w:rsidRPr="00F4462B" w:rsidRDefault="00066EB6" w:rsidP="00066EB6">
            <w:pPr>
              <w:spacing w:after="0" w:line="240" w:lineRule="auto"/>
              <w:jc w:val="center"/>
              <w:rPr>
                <w:rFonts w:ascii="Times New Roman" w:eastAsia="Times New Roman" w:hAnsi="Times New Roman" w:cs="Times New Roman"/>
                <w:color w:val="000000"/>
                <w:sz w:val="18"/>
                <w:szCs w:val="18"/>
                <w:lang w:val="en-US" w:eastAsia="it-IT"/>
              </w:rPr>
            </w:pPr>
          </w:p>
        </w:tc>
        <w:tc>
          <w:tcPr>
            <w:tcW w:w="619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30A11" w14:textId="1DDD5F31" w:rsidR="00066EB6" w:rsidRPr="00F4462B" w:rsidRDefault="000C3942"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α-synuclein</w:t>
            </w:r>
          </w:p>
        </w:tc>
        <w:tc>
          <w:tcPr>
            <w:tcW w:w="60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62C22" w14:textId="52923B2D" w:rsidR="00066EB6" w:rsidRPr="00F4462B" w:rsidRDefault="000C3942"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carbonic anhydrase</w:t>
            </w:r>
            <w:r w:rsidR="00066EB6" w:rsidRPr="00F4462B">
              <w:rPr>
                <w:rFonts w:ascii="Times New Roman" w:eastAsia="Times New Roman" w:hAnsi="Times New Roman" w:cs="Times New Roman"/>
                <w:b/>
                <w:bCs/>
                <w:color w:val="000000"/>
                <w:sz w:val="18"/>
                <w:szCs w:val="18"/>
                <w:lang w:val="en-US" w:eastAsia="it-IT"/>
              </w:rPr>
              <w:t xml:space="preserve"> II</w:t>
            </w:r>
          </w:p>
        </w:tc>
      </w:tr>
      <w:tr w:rsidR="00066EB6" w:rsidRPr="00F4462B" w14:paraId="693BA6AB"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501B2B50" w14:textId="77777777" w:rsidR="00066EB6" w:rsidRPr="00F4462B" w:rsidRDefault="00066EB6" w:rsidP="00066EB6">
            <w:pPr>
              <w:spacing w:after="0" w:line="240" w:lineRule="auto"/>
              <w:jc w:val="center"/>
              <w:rPr>
                <w:rFonts w:ascii="Times New Roman" w:eastAsia="Times New Roman" w:hAnsi="Times New Roman" w:cs="Times New Roman"/>
                <w:color w:val="000000"/>
                <w:sz w:val="18"/>
                <w:szCs w:val="18"/>
                <w:lang w:val="en-US" w:eastAsia="it-IT"/>
              </w:rPr>
            </w:pPr>
          </w:p>
        </w:tc>
        <w:tc>
          <w:tcPr>
            <w:tcW w:w="30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9856A"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SOFAST-HMQC</w:t>
            </w:r>
          </w:p>
        </w:tc>
        <w:tc>
          <w:tcPr>
            <w:tcW w:w="30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FF5D2"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BEST-TROSY</w:t>
            </w:r>
          </w:p>
        </w:tc>
        <w:tc>
          <w:tcPr>
            <w:tcW w:w="29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6499D"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SOFAST-HMQC</w:t>
            </w:r>
          </w:p>
        </w:tc>
        <w:tc>
          <w:tcPr>
            <w:tcW w:w="30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2DB16" w14:textId="77777777" w:rsidR="00066EB6" w:rsidRPr="00F4462B" w:rsidRDefault="00066EB6" w:rsidP="00066EB6">
            <w:pPr>
              <w:spacing w:after="0" w:line="240" w:lineRule="auto"/>
              <w:jc w:val="center"/>
              <w:rPr>
                <w:rFonts w:ascii="Times New Roman" w:eastAsia="Times New Roman" w:hAnsi="Times New Roman" w:cs="Times New Roman"/>
                <w:b/>
                <w:bCs/>
                <w:color w:val="000000"/>
                <w:sz w:val="18"/>
                <w:szCs w:val="18"/>
                <w:lang w:val="en-US" w:eastAsia="it-IT"/>
              </w:rPr>
            </w:pPr>
            <w:r w:rsidRPr="00F4462B">
              <w:rPr>
                <w:rFonts w:ascii="Times New Roman" w:eastAsia="Times New Roman" w:hAnsi="Times New Roman" w:cs="Times New Roman"/>
                <w:b/>
                <w:bCs/>
                <w:color w:val="000000"/>
                <w:sz w:val="18"/>
                <w:szCs w:val="18"/>
                <w:lang w:val="en-US" w:eastAsia="it-IT"/>
              </w:rPr>
              <w:t>BEST-TROSY</w:t>
            </w:r>
          </w:p>
        </w:tc>
      </w:tr>
      <w:tr w:rsidR="00A82B8F" w:rsidRPr="00F4462B" w14:paraId="7D3C20E4"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3075D97F" w14:textId="0569B0A6"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w:t>
            </w:r>
            <w:r w:rsidRPr="00F4462B">
              <w:rPr>
                <w:rFonts w:ascii="Times New Roman" w:eastAsia="Times New Roman" w:hAnsi="Times New Roman" w:cs="Times New Roman"/>
                <w:color w:val="000000"/>
                <w:sz w:val="18"/>
                <w:szCs w:val="18"/>
                <w:lang w:val="en-US" w:eastAsia="it-IT"/>
              </w:rPr>
              <w:t>H Larmor freq. (MHz)</w:t>
            </w:r>
          </w:p>
        </w:tc>
        <w:tc>
          <w:tcPr>
            <w:tcW w:w="984" w:type="dxa"/>
            <w:tcBorders>
              <w:top w:val="single" w:sz="4" w:space="0" w:color="auto"/>
              <w:left w:val="single" w:sz="4" w:space="0" w:color="auto"/>
              <w:bottom w:val="nil"/>
              <w:right w:val="nil"/>
            </w:tcBorders>
            <w:shd w:val="clear" w:color="auto" w:fill="auto"/>
            <w:noWrap/>
            <w:vAlign w:val="bottom"/>
            <w:hideMark/>
          </w:tcPr>
          <w:p w14:paraId="34259BC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1129" w:type="dxa"/>
            <w:tcBorders>
              <w:top w:val="single" w:sz="4" w:space="0" w:color="auto"/>
              <w:left w:val="nil"/>
              <w:bottom w:val="nil"/>
              <w:right w:val="nil"/>
            </w:tcBorders>
            <w:shd w:val="clear" w:color="auto" w:fill="auto"/>
            <w:noWrap/>
            <w:vAlign w:val="bottom"/>
            <w:hideMark/>
          </w:tcPr>
          <w:p w14:paraId="21D5F57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2835A2D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c>
          <w:tcPr>
            <w:tcW w:w="984" w:type="dxa"/>
            <w:tcBorders>
              <w:top w:val="single" w:sz="4" w:space="0" w:color="auto"/>
              <w:left w:val="single" w:sz="4" w:space="0" w:color="auto"/>
              <w:bottom w:val="nil"/>
              <w:right w:val="nil"/>
            </w:tcBorders>
            <w:shd w:val="clear" w:color="auto" w:fill="auto"/>
            <w:noWrap/>
            <w:vAlign w:val="bottom"/>
            <w:hideMark/>
          </w:tcPr>
          <w:p w14:paraId="2CB564E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1129" w:type="dxa"/>
            <w:tcBorders>
              <w:top w:val="single" w:sz="4" w:space="0" w:color="auto"/>
              <w:left w:val="nil"/>
              <w:bottom w:val="nil"/>
              <w:right w:val="nil"/>
            </w:tcBorders>
            <w:shd w:val="clear" w:color="auto" w:fill="auto"/>
            <w:noWrap/>
            <w:vAlign w:val="bottom"/>
            <w:hideMark/>
          </w:tcPr>
          <w:p w14:paraId="45EBE3D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0591136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c>
          <w:tcPr>
            <w:tcW w:w="984" w:type="dxa"/>
            <w:tcBorders>
              <w:top w:val="single" w:sz="4" w:space="0" w:color="auto"/>
              <w:left w:val="single" w:sz="4" w:space="0" w:color="auto"/>
              <w:bottom w:val="nil"/>
              <w:right w:val="nil"/>
            </w:tcBorders>
            <w:shd w:val="clear" w:color="auto" w:fill="auto"/>
            <w:noWrap/>
            <w:vAlign w:val="bottom"/>
            <w:hideMark/>
          </w:tcPr>
          <w:p w14:paraId="29A28E9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984" w:type="dxa"/>
            <w:tcBorders>
              <w:top w:val="single" w:sz="4" w:space="0" w:color="auto"/>
              <w:left w:val="nil"/>
              <w:bottom w:val="nil"/>
              <w:right w:val="nil"/>
            </w:tcBorders>
            <w:shd w:val="clear" w:color="auto" w:fill="auto"/>
            <w:noWrap/>
            <w:vAlign w:val="bottom"/>
            <w:hideMark/>
          </w:tcPr>
          <w:p w14:paraId="5C4522D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6355EF0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c>
          <w:tcPr>
            <w:tcW w:w="984" w:type="dxa"/>
            <w:tcBorders>
              <w:top w:val="single" w:sz="4" w:space="0" w:color="auto"/>
              <w:left w:val="single" w:sz="4" w:space="0" w:color="auto"/>
              <w:bottom w:val="nil"/>
              <w:right w:val="nil"/>
            </w:tcBorders>
            <w:shd w:val="clear" w:color="auto" w:fill="auto"/>
            <w:noWrap/>
            <w:vAlign w:val="bottom"/>
            <w:hideMark/>
          </w:tcPr>
          <w:p w14:paraId="72C02C2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900</w:t>
            </w:r>
          </w:p>
        </w:tc>
        <w:tc>
          <w:tcPr>
            <w:tcW w:w="1129" w:type="dxa"/>
            <w:tcBorders>
              <w:top w:val="single" w:sz="4" w:space="0" w:color="auto"/>
              <w:left w:val="nil"/>
              <w:bottom w:val="nil"/>
              <w:right w:val="nil"/>
            </w:tcBorders>
            <w:shd w:val="clear" w:color="auto" w:fill="auto"/>
            <w:noWrap/>
            <w:vAlign w:val="bottom"/>
            <w:hideMark/>
          </w:tcPr>
          <w:p w14:paraId="516B702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950</w:t>
            </w:r>
          </w:p>
        </w:tc>
        <w:tc>
          <w:tcPr>
            <w:tcW w:w="984" w:type="dxa"/>
            <w:tcBorders>
              <w:top w:val="single" w:sz="4" w:space="0" w:color="auto"/>
              <w:left w:val="nil"/>
              <w:bottom w:val="nil"/>
              <w:right w:val="single" w:sz="4" w:space="0" w:color="auto"/>
            </w:tcBorders>
            <w:shd w:val="clear" w:color="auto" w:fill="auto"/>
            <w:noWrap/>
            <w:vAlign w:val="bottom"/>
            <w:hideMark/>
          </w:tcPr>
          <w:p w14:paraId="21BA257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1200</w:t>
            </w:r>
          </w:p>
        </w:tc>
      </w:tr>
      <w:tr w:rsidR="00A82B8F" w:rsidRPr="00F4462B" w14:paraId="6AD36ACD"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06C6C2CB" w14:textId="20BCB648"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 xml:space="preserve">size of </w:t>
            </w:r>
            <w:r w:rsidRPr="00A82B8F">
              <w:rPr>
                <w:rFonts w:ascii="Times New Roman" w:eastAsia="Times New Roman" w:hAnsi="Times New Roman" w:cs="Times New Roman"/>
                <w:color w:val="000000"/>
                <w:sz w:val="18"/>
                <w:szCs w:val="18"/>
                <w:vertAlign w:val="superscript"/>
                <w:lang w:val="en-US" w:eastAsia="it-IT"/>
              </w:rPr>
              <w:t>1</w:t>
            </w:r>
            <w:r>
              <w:rPr>
                <w:rFonts w:ascii="Times New Roman" w:eastAsia="Times New Roman" w:hAnsi="Times New Roman" w:cs="Times New Roman"/>
                <w:color w:val="000000"/>
                <w:sz w:val="18"/>
                <w:szCs w:val="18"/>
                <w:lang w:val="en-US" w:eastAsia="it-IT"/>
              </w:rPr>
              <w:t xml:space="preserve">H </w:t>
            </w:r>
            <w:r w:rsidRPr="00F4462B">
              <w:rPr>
                <w:rFonts w:ascii="Times New Roman" w:eastAsia="Times New Roman" w:hAnsi="Times New Roman" w:cs="Times New Roman"/>
                <w:color w:val="000000"/>
                <w:sz w:val="18"/>
                <w:szCs w:val="18"/>
                <w:lang w:val="en-US" w:eastAsia="it-IT"/>
              </w:rPr>
              <w:t>FID</w:t>
            </w:r>
          </w:p>
        </w:tc>
        <w:tc>
          <w:tcPr>
            <w:tcW w:w="984" w:type="dxa"/>
            <w:tcBorders>
              <w:top w:val="nil"/>
              <w:left w:val="single" w:sz="4" w:space="0" w:color="auto"/>
              <w:bottom w:val="nil"/>
              <w:right w:val="nil"/>
            </w:tcBorders>
            <w:shd w:val="clear" w:color="auto" w:fill="auto"/>
            <w:noWrap/>
            <w:vAlign w:val="bottom"/>
            <w:hideMark/>
          </w:tcPr>
          <w:p w14:paraId="122B91E2"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2264</w:t>
            </w:r>
          </w:p>
        </w:tc>
        <w:tc>
          <w:tcPr>
            <w:tcW w:w="1129" w:type="dxa"/>
            <w:tcBorders>
              <w:top w:val="nil"/>
              <w:left w:val="nil"/>
              <w:bottom w:val="nil"/>
              <w:right w:val="nil"/>
            </w:tcBorders>
            <w:shd w:val="clear" w:color="auto" w:fill="auto"/>
            <w:noWrap/>
            <w:vAlign w:val="bottom"/>
            <w:hideMark/>
          </w:tcPr>
          <w:p w14:paraId="2C883E0E"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2368</w:t>
            </w:r>
          </w:p>
        </w:tc>
        <w:tc>
          <w:tcPr>
            <w:tcW w:w="984" w:type="dxa"/>
            <w:tcBorders>
              <w:top w:val="nil"/>
              <w:left w:val="nil"/>
              <w:bottom w:val="nil"/>
              <w:right w:val="single" w:sz="4" w:space="0" w:color="auto"/>
            </w:tcBorders>
            <w:shd w:val="clear" w:color="auto" w:fill="auto"/>
            <w:noWrap/>
            <w:vAlign w:val="bottom"/>
            <w:hideMark/>
          </w:tcPr>
          <w:p w14:paraId="01C1665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3072</w:t>
            </w:r>
          </w:p>
        </w:tc>
        <w:tc>
          <w:tcPr>
            <w:tcW w:w="984" w:type="dxa"/>
            <w:tcBorders>
              <w:top w:val="nil"/>
              <w:left w:val="single" w:sz="4" w:space="0" w:color="auto"/>
              <w:bottom w:val="nil"/>
              <w:right w:val="nil"/>
            </w:tcBorders>
            <w:shd w:val="clear" w:color="auto" w:fill="auto"/>
            <w:noWrap/>
            <w:vAlign w:val="bottom"/>
            <w:hideMark/>
          </w:tcPr>
          <w:p w14:paraId="73800DD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2264</w:t>
            </w:r>
          </w:p>
        </w:tc>
        <w:tc>
          <w:tcPr>
            <w:tcW w:w="1129" w:type="dxa"/>
            <w:tcBorders>
              <w:top w:val="nil"/>
              <w:left w:val="nil"/>
              <w:bottom w:val="nil"/>
              <w:right w:val="nil"/>
            </w:tcBorders>
            <w:shd w:val="clear" w:color="auto" w:fill="auto"/>
            <w:noWrap/>
            <w:vAlign w:val="bottom"/>
            <w:hideMark/>
          </w:tcPr>
          <w:p w14:paraId="129FE31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2368</w:t>
            </w:r>
          </w:p>
        </w:tc>
        <w:tc>
          <w:tcPr>
            <w:tcW w:w="984" w:type="dxa"/>
            <w:tcBorders>
              <w:top w:val="nil"/>
              <w:left w:val="nil"/>
              <w:bottom w:val="nil"/>
              <w:right w:val="single" w:sz="4" w:space="0" w:color="auto"/>
            </w:tcBorders>
            <w:shd w:val="clear" w:color="auto" w:fill="auto"/>
            <w:noWrap/>
            <w:vAlign w:val="bottom"/>
            <w:hideMark/>
          </w:tcPr>
          <w:p w14:paraId="1AD724F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3072</w:t>
            </w:r>
          </w:p>
        </w:tc>
        <w:tc>
          <w:tcPr>
            <w:tcW w:w="984" w:type="dxa"/>
            <w:tcBorders>
              <w:top w:val="nil"/>
              <w:left w:val="single" w:sz="4" w:space="0" w:color="auto"/>
              <w:bottom w:val="nil"/>
              <w:right w:val="nil"/>
            </w:tcBorders>
            <w:shd w:val="clear" w:color="auto" w:fill="auto"/>
            <w:noWrap/>
            <w:vAlign w:val="bottom"/>
            <w:hideMark/>
          </w:tcPr>
          <w:p w14:paraId="4AB137F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1984</w:t>
            </w:r>
          </w:p>
        </w:tc>
        <w:tc>
          <w:tcPr>
            <w:tcW w:w="984" w:type="dxa"/>
            <w:tcBorders>
              <w:top w:val="nil"/>
              <w:left w:val="nil"/>
              <w:bottom w:val="nil"/>
              <w:right w:val="nil"/>
            </w:tcBorders>
            <w:shd w:val="clear" w:color="auto" w:fill="auto"/>
            <w:noWrap/>
            <w:vAlign w:val="bottom"/>
            <w:hideMark/>
          </w:tcPr>
          <w:p w14:paraId="0BBD200E"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2048</w:t>
            </w:r>
          </w:p>
        </w:tc>
        <w:tc>
          <w:tcPr>
            <w:tcW w:w="984" w:type="dxa"/>
            <w:tcBorders>
              <w:top w:val="nil"/>
              <w:left w:val="nil"/>
              <w:bottom w:val="nil"/>
              <w:right w:val="single" w:sz="4" w:space="0" w:color="auto"/>
            </w:tcBorders>
            <w:shd w:val="clear" w:color="auto" w:fill="auto"/>
            <w:noWrap/>
            <w:vAlign w:val="bottom"/>
            <w:hideMark/>
          </w:tcPr>
          <w:p w14:paraId="71836F5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2560</w:t>
            </w:r>
          </w:p>
        </w:tc>
        <w:tc>
          <w:tcPr>
            <w:tcW w:w="984" w:type="dxa"/>
            <w:tcBorders>
              <w:top w:val="nil"/>
              <w:left w:val="single" w:sz="4" w:space="0" w:color="auto"/>
              <w:bottom w:val="nil"/>
              <w:right w:val="nil"/>
            </w:tcBorders>
            <w:shd w:val="clear" w:color="auto" w:fill="auto"/>
            <w:noWrap/>
            <w:vAlign w:val="bottom"/>
            <w:hideMark/>
          </w:tcPr>
          <w:p w14:paraId="5A52FD3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2976</w:t>
            </w:r>
          </w:p>
        </w:tc>
        <w:tc>
          <w:tcPr>
            <w:tcW w:w="1129" w:type="dxa"/>
            <w:tcBorders>
              <w:top w:val="nil"/>
              <w:left w:val="nil"/>
              <w:bottom w:val="nil"/>
              <w:right w:val="nil"/>
            </w:tcBorders>
            <w:shd w:val="clear" w:color="auto" w:fill="auto"/>
            <w:noWrap/>
            <w:vAlign w:val="bottom"/>
            <w:hideMark/>
          </w:tcPr>
          <w:p w14:paraId="3CC867F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3072</w:t>
            </w:r>
          </w:p>
        </w:tc>
        <w:tc>
          <w:tcPr>
            <w:tcW w:w="984" w:type="dxa"/>
            <w:tcBorders>
              <w:top w:val="nil"/>
              <w:left w:val="nil"/>
              <w:bottom w:val="nil"/>
              <w:right w:val="single" w:sz="4" w:space="0" w:color="auto"/>
            </w:tcBorders>
            <w:shd w:val="clear" w:color="auto" w:fill="auto"/>
            <w:noWrap/>
            <w:vAlign w:val="bottom"/>
            <w:hideMark/>
          </w:tcPr>
          <w:p w14:paraId="6F4951C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3872</w:t>
            </w:r>
          </w:p>
        </w:tc>
      </w:tr>
      <w:tr w:rsidR="00A82B8F" w:rsidRPr="00F4462B" w14:paraId="0EE7A60B"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4BB53222" w14:textId="42034DA9"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 xml:space="preserve">size of </w:t>
            </w:r>
            <w:r w:rsidRPr="00A82B8F">
              <w:rPr>
                <w:rFonts w:ascii="Times New Roman" w:eastAsia="Times New Roman" w:hAnsi="Times New Roman" w:cs="Times New Roman"/>
                <w:color w:val="000000"/>
                <w:sz w:val="18"/>
                <w:szCs w:val="18"/>
                <w:vertAlign w:val="superscript"/>
                <w:lang w:val="en-US" w:eastAsia="it-IT"/>
              </w:rPr>
              <w:t>15</w:t>
            </w:r>
            <w:r>
              <w:rPr>
                <w:rFonts w:ascii="Times New Roman" w:eastAsia="Times New Roman" w:hAnsi="Times New Roman" w:cs="Times New Roman"/>
                <w:color w:val="000000"/>
                <w:sz w:val="18"/>
                <w:szCs w:val="18"/>
                <w:lang w:val="en-US" w:eastAsia="it-IT"/>
              </w:rPr>
              <w:t xml:space="preserve">N </w:t>
            </w:r>
            <w:r w:rsidRPr="00F4462B">
              <w:rPr>
                <w:rFonts w:ascii="Times New Roman" w:eastAsia="Times New Roman" w:hAnsi="Times New Roman" w:cs="Times New Roman"/>
                <w:color w:val="000000"/>
                <w:sz w:val="18"/>
                <w:szCs w:val="18"/>
                <w:lang w:val="en-US" w:eastAsia="it-IT"/>
              </w:rPr>
              <w:t>FID</w:t>
            </w:r>
          </w:p>
        </w:tc>
        <w:tc>
          <w:tcPr>
            <w:tcW w:w="984" w:type="dxa"/>
            <w:tcBorders>
              <w:top w:val="nil"/>
              <w:left w:val="single" w:sz="4" w:space="0" w:color="auto"/>
              <w:bottom w:val="nil"/>
              <w:right w:val="nil"/>
            </w:tcBorders>
            <w:shd w:val="clear" w:color="auto" w:fill="auto"/>
            <w:noWrap/>
            <w:vAlign w:val="bottom"/>
            <w:hideMark/>
          </w:tcPr>
          <w:p w14:paraId="01511F5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480</w:t>
            </w:r>
          </w:p>
        </w:tc>
        <w:tc>
          <w:tcPr>
            <w:tcW w:w="1129" w:type="dxa"/>
            <w:tcBorders>
              <w:top w:val="nil"/>
              <w:left w:val="nil"/>
              <w:bottom w:val="nil"/>
              <w:right w:val="nil"/>
            </w:tcBorders>
            <w:shd w:val="clear" w:color="auto" w:fill="auto"/>
            <w:noWrap/>
            <w:vAlign w:val="bottom"/>
            <w:hideMark/>
          </w:tcPr>
          <w:p w14:paraId="202C100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504</w:t>
            </w:r>
          </w:p>
        </w:tc>
        <w:tc>
          <w:tcPr>
            <w:tcW w:w="984" w:type="dxa"/>
            <w:tcBorders>
              <w:top w:val="nil"/>
              <w:left w:val="nil"/>
              <w:bottom w:val="nil"/>
              <w:right w:val="single" w:sz="4" w:space="0" w:color="auto"/>
            </w:tcBorders>
            <w:shd w:val="clear" w:color="auto" w:fill="auto"/>
            <w:noWrap/>
            <w:vAlign w:val="bottom"/>
            <w:hideMark/>
          </w:tcPr>
          <w:p w14:paraId="55703BC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640</w:t>
            </w:r>
          </w:p>
        </w:tc>
        <w:tc>
          <w:tcPr>
            <w:tcW w:w="984" w:type="dxa"/>
            <w:tcBorders>
              <w:top w:val="nil"/>
              <w:left w:val="single" w:sz="4" w:space="0" w:color="auto"/>
              <w:bottom w:val="nil"/>
              <w:right w:val="nil"/>
            </w:tcBorders>
            <w:shd w:val="clear" w:color="auto" w:fill="auto"/>
            <w:noWrap/>
            <w:vAlign w:val="bottom"/>
            <w:hideMark/>
          </w:tcPr>
          <w:p w14:paraId="4DB1449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864</w:t>
            </w:r>
          </w:p>
        </w:tc>
        <w:tc>
          <w:tcPr>
            <w:tcW w:w="1129" w:type="dxa"/>
            <w:tcBorders>
              <w:top w:val="nil"/>
              <w:left w:val="nil"/>
              <w:bottom w:val="nil"/>
              <w:right w:val="nil"/>
            </w:tcBorders>
            <w:shd w:val="clear" w:color="auto" w:fill="auto"/>
            <w:noWrap/>
            <w:vAlign w:val="bottom"/>
            <w:hideMark/>
          </w:tcPr>
          <w:p w14:paraId="24A09B50"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912</w:t>
            </w:r>
          </w:p>
        </w:tc>
        <w:tc>
          <w:tcPr>
            <w:tcW w:w="984" w:type="dxa"/>
            <w:tcBorders>
              <w:top w:val="nil"/>
              <w:left w:val="nil"/>
              <w:bottom w:val="nil"/>
              <w:right w:val="single" w:sz="4" w:space="0" w:color="auto"/>
            </w:tcBorders>
            <w:shd w:val="clear" w:color="auto" w:fill="auto"/>
            <w:noWrap/>
            <w:vAlign w:val="bottom"/>
            <w:hideMark/>
          </w:tcPr>
          <w:p w14:paraId="407312B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1152</w:t>
            </w:r>
          </w:p>
        </w:tc>
        <w:tc>
          <w:tcPr>
            <w:tcW w:w="984" w:type="dxa"/>
            <w:tcBorders>
              <w:top w:val="nil"/>
              <w:left w:val="single" w:sz="4" w:space="0" w:color="auto"/>
              <w:bottom w:val="nil"/>
              <w:right w:val="nil"/>
            </w:tcBorders>
            <w:shd w:val="clear" w:color="auto" w:fill="auto"/>
            <w:noWrap/>
            <w:vAlign w:val="bottom"/>
            <w:hideMark/>
          </w:tcPr>
          <w:p w14:paraId="19A201B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244</w:t>
            </w:r>
          </w:p>
        </w:tc>
        <w:tc>
          <w:tcPr>
            <w:tcW w:w="984" w:type="dxa"/>
            <w:tcBorders>
              <w:top w:val="nil"/>
              <w:left w:val="nil"/>
              <w:bottom w:val="nil"/>
              <w:right w:val="nil"/>
            </w:tcBorders>
            <w:shd w:val="clear" w:color="auto" w:fill="auto"/>
            <w:noWrap/>
            <w:vAlign w:val="bottom"/>
            <w:hideMark/>
          </w:tcPr>
          <w:p w14:paraId="7727F63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256</w:t>
            </w:r>
          </w:p>
        </w:tc>
        <w:tc>
          <w:tcPr>
            <w:tcW w:w="984" w:type="dxa"/>
            <w:tcBorders>
              <w:top w:val="nil"/>
              <w:left w:val="nil"/>
              <w:bottom w:val="nil"/>
              <w:right w:val="single" w:sz="4" w:space="0" w:color="auto"/>
            </w:tcBorders>
            <w:shd w:val="clear" w:color="auto" w:fill="auto"/>
            <w:noWrap/>
            <w:vAlign w:val="bottom"/>
            <w:hideMark/>
          </w:tcPr>
          <w:p w14:paraId="531E3D3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w:t>
            </w:r>
          </w:p>
        </w:tc>
        <w:tc>
          <w:tcPr>
            <w:tcW w:w="984" w:type="dxa"/>
            <w:tcBorders>
              <w:top w:val="nil"/>
              <w:left w:val="single" w:sz="4" w:space="0" w:color="auto"/>
              <w:bottom w:val="nil"/>
              <w:right w:val="nil"/>
            </w:tcBorders>
            <w:shd w:val="clear" w:color="auto" w:fill="auto"/>
            <w:noWrap/>
            <w:vAlign w:val="bottom"/>
            <w:hideMark/>
          </w:tcPr>
          <w:p w14:paraId="4A1ED2D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484</w:t>
            </w:r>
          </w:p>
        </w:tc>
        <w:tc>
          <w:tcPr>
            <w:tcW w:w="1129" w:type="dxa"/>
            <w:tcBorders>
              <w:top w:val="nil"/>
              <w:left w:val="nil"/>
              <w:bottom w:val="nil"/>
              <w:right w:val="nil"/>
            </w:tcBorders>
            <w:shd w:val="clear" w:color="auto" w:fill="auto"/>
            <w:noWrap/>
            <w:vAlign w:val="bottom"/>
            <w:hideMark/>
          </w:tcPr>
          <w:p w14:paraId="1B8AC7D0"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512</w:t>
            </w:r>
          </w:p>
        </w:tc>
        <w:tc>
          <w:tcPr>
            <w:tcW w:w="984" w:type="dxa"/>
            <w:tcBorders>
              <w:top w:val="nil"/>
              <w:left w:val="nil"/>
              <w:bottom w:val="nil"/>
              <w:right w:val="single" w:sz="4" w:space="0" w:color="auto"/>
            </w:tcBorders>
            <w:shd w:val="clear" w:color="auto" w:fill="auto"/>
            <w:noWrap/>
            <w:vAlign w:val="bottom"/>
            <w:hideMark/>
          </w:tcPr>
          <w:p w14:paraId="3620444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648</w:t>
            </w:r>
          </w:p>
        </w:tc>
      </w:tr>
      <w:tr w:rsidR="00A82B8F" w:rsidRPr="00F4462B" w14:paraId="1B100883"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67D9B675" w14:textId="57389552"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number of scans</w:t>
            </w:r>
          </w:p>
        </w:tc>
        <w:tc>
          <w:tcPr>
            <w:tcW w:w="984" w:type="dxa"/>
            <w:tcBorders>
              <w:top w:val="nil"/>
              <w:left w:val="single" w:sz="4" w:space="0" w:color="auto"/>
              <w:bottom w:val="nil"/>
              <w:right w:val="nil"/>
            </w:tcBorders>
            <w:shd w:val="clear" w:color="auto" w:fill="auto"/>
            <w:noWrap/>
            <w:vAlign w:val="bottom"/>
            <w:hideMark/>
          </w:tcPr>
          <w:p w14:paraId="263984C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w:t>
            </w:r>
          </w:p>
        </w:tc>
        <w:tc>
          <w:tcPr>
            <w:tcW w:w="1129" w:type="dxa"/>
            <w:tcBorders>
              <w:top w:val="nil"/>
              <w:left w:val="nil"/>
              <w:bottom w:val="nil"/>
              <w:right w:val="nil"/>
            </w:tcBorders>
            <w:shd w:val="clear" w:color="auto" w:fill="auto"/>
            <w:noWrap/>
            <w:vAlign w:val="bottom"/>
            <w:hideMark/>
          </w:tcPr>
          <w:p w14:paraId="07A71A0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w:t>
            </w:r>
          </w:p>
        </w:tc>
        <w:tc>
          <w:tcPr>
            <w:tcW w:w="984" w:type="dxa"/>
            <w:tcBorders>
              <w:top w:val="nil"/>
              <w:left w:val="nil"/>
              <w:bottom w:val="nil"/>
              <w:right w:val="single" w:sz="4" w:space="0" w:color="auto"/>
            </w:tcBorders>
            <w:shd w:val="clear" w:color="auto" w:fill="auto"/>
            <w:noWrap/>
            <w:vAlign w:val="bottom"/>
            <w:hideMark/>
          </w:tcPr>
          <w:p w14:paraId="309DB18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w:t>
            </w:r>
          </w:p>
        </w:tc>
        <w:tc>
          <w:tcPr>
            <w:tcW w:w="984" w:type="dxa"/>
            <w:tcBorders>
              <w:top w:val="nil"/>
              <w:left w:val="single" w:sz="4" w:space="0" w:color="auto"/>
              <w:bottom w:val="nil"/>
              <w:right w:val="nil"/>
            </w:tcBorders>
            <w:shd w:val="clear" w:color="auto" w:fill="auto"/>
            <w:noWrap/>
            <w:vAlign w:val="bottom"/>
            <w:hideMark/>
          </w:tcPr>
          <w:p w14:paraId="2CAFF94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w:t>
            </w:r>
          </w:p>
        </w:tc>
        <w:tc>
          <w:tcPr>
            <w:tcW w:w="1129" w:type="dxa"/>
            <w:tcBorders>
              <w:top w:val="nil"/>
              <w:left w:val="nil"/>
              <w:bottom w:val="nil"/>
              <w:right w:val="nil"/>
            </w:tcBorders>
            <w:shd w:val="clear" w:color="auto" w:fill="auto"/>
            <w:noWrap/>
            <w:vAlign w:val="bottom"/>
            <w:hideMark/>
          </w:tcPr>
          <w:p w14:paraId="75FB214F"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w:t>
            </w:r>
          </w:p>
        </w:tc>
        <w:tc>
          <w:tcPr>
            <w:tcW w:w="984" w:type="dxa"/>
            <w:tcBorders>
              <w:top w:val="nil"/>
              <w:left w:val="nil"/>
              <w:bottom w:val="nil"/>
              <w:right w:val="single" w:sz="4" w:space="0" w:color="auto"/>
            </w:tcBorders>
            <w:shd w:val="clear" w:color="auto" w:fill="auto"/>
            <w:noWrap/>
            <w:vAlign w:val="bottom"/>
            <w:hideMark/>
          </w:tcPr>
          <w:p w14:paraId="3E39D1F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w:t>
            </w:r>
          </w:p>
        </w:tc>
        <w:tc>
          <w:tcPr>
            <w:tcW w:w="984" w:type="dxa"/>
            <w:tcBorders>
              <w:top w:val="nil"/>
              <w:left w:val="single" w:sz="4" w:space="0" w:color="auto"/>
              <w:bottom w:val="nil"/>
              <w:right w:val="nil"/>
            </w:tcBorders>
            <w:shd w:val="clear" w:color="auto" w:fill="auto"/>
            <w:noWrap/>
            <w:vAlign w:val="bottom"/>
            <w:hideMark/>
          </w:tcPr>
          <w:p w14:paraId="4B385A0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984" w:type="dxa"/>
            <w:tcBorders>
              <w:top w:val="nil"/>
              <w:left w:val="nil"/>
              <w:bottom w:val="nil"/>
              <w:right w:val="nil"/>
            </w:tcBorders>
            <w:shd w:val="clear" w:color="auto" w:fill="auto"/>
            <w:noWrap/>
            <w:vAlign w:val="bottom"/>
            <w:hideMark/>
          </w:tcPr>
          <w:p w14:paraId="4BE296F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984" w:type="dxa"/>
            <w:tcBorders>
              <w:top w:val="nil"/>
              <w:left w:val="nil"/>
              <w:bottom w:val="nil"/>
              <w:right w:val="single" w:sz="4" w:space="0" w:color="auto"/>
            </w:tcBorders>
            <w:shd w:val="clear" w:color="auto" w:fill="auto"/>
            <w:noWrap/>
            <w:vAlign w:val="bottom"/>
            <w:hideMark/>
          </w:tcPr>
          <w:p w14:paraId="4EC61BB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984" w:type="dxa"/>
            <w:tcBorders>
              <w:top w:val="nil"/>
              <w:left w:val="single" w:sz="4" w:space="0" w:color="auto"/>
              <w:bottom w:val="nil"/>
              <w:right w:val="nil"/>
            </w:tcBorders>
            <w:shd w:val="clear" w:color="auto" w:fill="auto"/>
            <w:noWrap/>
            <w:vAlign w:val="bottom"/>
            <w:hideMark/>
          </w:tcPr>
          <w:p w14:paraId="2122AFE6"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1129" w:type="dxa"/>
            <w:tcBorders>
              <w:top w:val="nil"/>
              <w:left w:val="nil"/>
              <w:bottom w:val="nil"/>
              <w:right w:val="nil"/>
            </w:tcBorders>
            <w:shd w:val="clear" w:color="auto" w:fill="auto"/>
            <w:noWrap/>
            <w:vAlign w:val="bottom"/>
            <w:hideMark/>
          </w:tcPr>
          <w:p w14:paraId="4AC2D1A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c>
          <w:tcPr>
            <w:tcW w:w="984" w:type="dxa"/>
            <w:tcBorders>
              <w:top w:val="nil"/>
              <w:left w:val="nil"/>
              <w:bottom w:val="nil"/>
              <w:right w:val="single" w:sz="4" w:space="0" w:color="auto"/>
            </w:tcBorders>
            <w:shd w:val="clear" w:color="auto" w:fill="auto"/>
            <w:noWrap/>
            <w:vAlign w:val="bottom"/>
            <w:hideMark/>
          </w:tcPr>
          <w:p w14:paraId="2EF228B2"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w:t>
            </w:r>
          </w:p>
        </w:tc>
      </w:tr>
      <w:tr w:rsidR="00A82B8F" w:rsidRPr="00F4462B" w14:paraId="67988A3D"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512346E1" w14:textId="1B1D43B5"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w:t>
            </w:r>
            <w:r w:rsidRPr="00F4462B">
              <w:rPr>
                <w:rFonts w:ascii="Times New Roman" w:eastAsia="Times New Roman" w:hAnsi="Times New Roman" w:cs="Times New Roman"/>
                <w:color w:val="000000"/>
                <w:sz w:val="18"/>
                <w:szCs w:val="18"/>
                <w:lang w:val="en-US" w:eastAsia="it-IT"/>
              </w:rPr>
              <w:t>H spectral width (ppm)</w:t>
            </w:r>
          </w:p>
        </w:tc>
        <w:tc>
          <w:tcPr>
            <w:tcW w:w="984" w:type="dxa"/>
            <w:tcBorders>
              <w:top w:val="nil"/>
              <w:left w:val="single" w:sz="4" w:space="0" w:color="auto"/>
              <w:bottom w:val="nil"/>
              <w:right w:val="nil"/>
            </w:tcBorders>
            <w:shd w:val="clear" w:color="auto" w:fill="auto"/>
            <w:noWrap/>
            <w:vAlign w:val="bottom"/>
            <w:hideMark/>
          </w:tcPr>
          <w:p w14:paraId="516315E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12.0725</w:t>
            </w:r>
          </w:p>
        </w:tc>
        <w:tc>
          <w:tcPr>
            <w:tcW w:w="1129" w:type="dxa"/>
            <w:tcBorders>
              <w:top w:val="nil"/>
              <w:left w:val="nil"/>
              <w:bottom w:val="nil"/>
              <w:right w:val="nil"/>
            </w:tcBorders>
            <w:shd w:val="clear" w:color="auto" w:fill="auto"/>
            <w:noWrap/>
            <w:vAlign w:val="bottom"/>
            <w:hideMark/>
          </w:tcPr>
          <w:p w14:paraId="614C3BE6"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11.9955</w:t>
            </w:r>
          </w:p>
        </w:tc>
        <w:tc>
          <w:tcPr>
            <w:tcW w:w="984" w:type="dxa"/>
            <w:tcBorders>
              <w:top w:val="nil"/>
              <w:left w:val="nil"/>
              <w:bottom w:val="nil"/>
              <w:right w:val="single" w:sz="4" w:space="0" w:color="auto"/>
            </w:tcBorders>
            <w:shd w:val="clear" w:color="auto" w:fill="auto"/>
            <w:noWrap/>
            <w:vAlign w:val="bottom"/>
            <w:hideMark/>
          </w:tcPr>
          <w:p w14:paraId="44A2BF7F"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12.2462</w:t>
            </w:r>
          </w:p>
        </w:tc>
        <w:tc>
          <w:tcPr>
            <w:tcW w:w="984" w:type="dxa"/>
            <w:tcBorders>
              <w:top w:val="nil"/>
              <w:left w:val="single" w:sz="4" w:space="0" w:color="auto"/>
              <w:bottom w:val="nil"/>
              <w:right w:val="nil"/>
            </w:tcBorders>
            <w:shd w:val="clear" w:color="auto" w:fill="auto"/>
            <w:noWrap/>
            <w:vAlign w:val="bottom"/>
            <w:hideMark/>
          </w:tcPr>
          <w:p w14:paraId="329935E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12.0725</w:t>
            </w:r>
          </w:p>
        </w:tc>
        <w:tc>
          <w:tcPr>
            <w:tcW w:w="1129" w:type="dxa"/>
            <w:tcBorders>
              <w:top w:val="nil"/>
              <w:left w:val="nil"/>
              <w:bottom w:val="nil"/>
              <w:right w:val="nil"/>
            </w:tcBorders>
            <w:shd w:val="clear" w:color="auto" w:fill="auto"/>
            <w:noWrap/>
            <w:vAlign w:val="bottom"/>
            <w:hideMark/>
          </w:tcPr>
          <w:p w14:paraId="3AB6367D"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11.9955</w:t>
            </w:r>
          </w:p>
        </w:tc>
        <w:tc>
          <w:tcPr>
            <w:tcW w:w="984" w:type="dxa"/>
            <w:tcBorders>
              <w:top w:val="nil"/>
              <w:left w:val="nil"/>
              <w:bottom w:val="nil"/>
              <w:right w:val="single" w:sz="4" w:space="0" w:color="auto"/>
            </w:tcBorders>
            <w:shd w:val="clear" w:color="auto" w:fill="auto"/>
            <w:noWrap/>
            <w:vAlign w:val="bottom"/>
            <w:hideMark/>
          </w:tcPr>
          <w:p w14:paraId="7B55232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12.2462</w:t>
            </w:r>
          </w:p>
        </w:tc>
        <w:tc>
          <w:tcPr>
            <w:tcW w:w="984" w:type="dxa"/>
            <w:tcBorders>
              <w:top w:val="nil"/>
              <w:left w:val="single" w:sz="4" w:space="0" w:color="auto"/>
              <w:bottom w:val="nil"/>
              <w:right w:val="nil"/>
            </w:tcBorders>
            <w:shd w:val="clear" w:color="auto" w:fill="auto"/>
            <w:noWrap/>
            <w:vAlign w:val="bottom"/>
            <w:hideMark/>
          </w:tcPr>
          <w:p w14:paraId="0C31EBB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16.3334</w:t>
            </w:r>
          </w:p>
        </w:tc>
        <w:tc>
          <w:tcPr>
            <w:tcW w:w="984" w:type="dxa"/>
            <w:tcBorders>
              <w:top w:val="nil"/>
              <w:left w:val="nil"/>
              <w:bottom w:val="nil"/>
              <w:right w:val="nil"/>
            </w:tcBorders>
            <w:shd w:val="clear" w:color="auto" w:fill="auto"/>
            <w:noWrap/>
            <w:vAlign w:val="bottom"/>
            <w:hideMark/>
          </w:tcPr>
          <w:p w14:paraId="722D1BB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15.994</w:t>
            </w:r>
          </w:p>
        </w:tc>
        <w:tc>
          <w:tcPr>
            <w:tcW w:w="984" w:type="dxa"/>
            <w:tcBorders>
              <w:top w:val="nil"/>
              <w:left w:val="nil"/>
              <w:bottom w:val="nil"/>
              <w:right w:val="single" w:sz="4" w:space="0" w:color="auto"/>
            </w:tcBorders>
            <w:shd w:val="clear" w:color="auto" w:fill="auto"/>
            <w:noWrap/>
            <w:vAlign w:val="bottom"/>
            <w:hideMark/>
          </w:tcPr>
          <w:p w14:paraId="478CC020"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16.0142</w:t>
            </w:r>
          </w:p>
        </w:tc>
        <w:tc>
          <w:tcPr>
            <w:tcW w:w="984" w:type="dxa"/>
            <w:tcBorders>
              <w:top w:val="nil"/>
              <w:left w:val="single" w:sz="4" w:space="0" w:color="auto"/>
              <w:bottom w:val="nil"/>
              <w:right w:val="nil"/>
            </w:tcBorders>
            <w:shd w:val="clear" w:color="auto" w:fill="auto"/>
            <w:noWrap/>
            <w:vAlign w:val="bottom"/>
            <w:hideMark/>
          </w:tcPr>
          <w:p w14:paraId="7DB36FA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16.3334</w:t>
            </w:r>
          </w:p>
        </w:tc>
        <w:tc>
          <w:tcPr>
            <w:tcW w:w="1129" w:type="dxa"/>
            <w:tcBorders>
              <w:top w:val="nil"/>
              <w:left w:val="nil"/>
              <w:bottom w:val="nil"/>
              <w:right w:val="nil"/>
            </w:tcBorders>
            <w:shd w:val="clear" w:color="auto" w:fill="auto"/>
            <w:noWrap/>
            <w:vAlign w:val="bottom"/>
            <w:hideMark/>
          </w:tcPr>
          <w:p w14:paraId="67CF4650"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15.994</w:t>
            </w:r>
          </w:p>
        </w:tc>
        <w:tc>
          <w:tcPr>
            <w:tcW w:w="984" w:type="dxa"/>
            <w:tcBorders>
              <w:top w:val="nil"/>
              <w:left w:val="nil"/>
              <w:bottom w:val="nil"/>
              <w:right w:val="single" w:sz="4" w:space="0" w:color="auto"/>
            </w:tcBorders>
            <w:shd w:val="clear" w:color="auto" w:fill="auto"/>
            <w:noWrap/>
            <w:vAlign w:val="bottom"/>
            <w:hideMark/>
          </w:tcPr>
          <w:p w14:paraId="15C9539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16.0142</w:t>
            </w:r>
          </w:p>
        </w:tc>
      </w:tr>
      <w:tr w:rsidR="00A82B8F" w:rsidRPr="00F4462B" w14:paraId="055D1BB8"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61FC43D0" w14:textId="43024E99"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15</w:t>
            </w:r>
            <w:r w:rsidRPr="00F4462B">
              <w:rPr>
                <w:rFonts w:ascii="Times New Roman" w:eastAsia="Times New Roman" w:hAnsi="Times New Roman" w:cs="Times New Roman"/>
                <w:color w:val="000000"/>
                <w:sz w:val="18"/>
                <w:szCs w:val="18"/>
                <w:lang w:val="en-US" w:eastAsia="it-IT"/>
              </w:rPr>
              <w:t>N spectral width (ppm)</w:t>
            </w:r>
          </w:p>
        </w:tc>
        <w:tc>
          <w:tcPr>
            <w:tcW w:w="984" w:type="dxa"/>
            <w:tcBorders>
              <w:top w:val="nil"/>
              <w:left w:val="single" w:sz="4" w:space="0" w:color="auto"/>
              <w:bottom w:val="nil"/>
              <w:right w:val="nil"/>
            </w:tcBorders>
            <w:shd w:val="clear" w:color="auto" w:fill="auto"/>
            <w:noWrap/>
            <w:vAlign w:val="bottom"/>
            <w:hideMark/>
          </w:tcPr>
          <w:p w14:paraId="25C273D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32.0462</w:t>
            </w:r>
          </w:p>
        </w:tc>
        <w:tc>
          <w:tcPr>
            <w:tcW w:w="1129" w:type="dxa"/>
            <w:tcBorders>
              <w:top w:val="nil"/>
              <w:left w:val="nil"/>
              <w:bottom w:val="nil"/>
              <w:right w:val="nil"/>
            </w:tcBorders>
            <w:shd w:val="clear" w:color="auto" w:fill="auto"/>
            <w:noWrap/>
            <w:vAlign w:val="bottom"/>
            <w:hideMark/>
          </w:tcPr>
          <w:p w14:paraId="2FE3649D"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32.0519</w:t>
            </w:r>
          </w:p>
        </w:tc>
        <w:tc>
          <w:tcPr>
            <w:tcW w:w="984" w:type="dxa"/>
            <w:tcBorders>
              <w:top w:val="nil"/>
              <w:left w:val="nil"/>
              <w:bottom w:val="nil"/>
              <w:right w:val="single" w:sz="4" w:space="0" w:color="auto"/>
            </w:tcBorders>
            <w:shd w:val="clear" w:color="auto" w:fill="auto"/>
            <w:noWrap/>
            <w:vAlign w:val="bottom"/>
            <w:hideMark/>
          </w:tcPr>
          <w:p w14:paraId="41979C86"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32.0986</w:t>
            </w:r>
          </w:p>
        </w:tc>
        <w:tc>
          <w:tcPr>
            <w:tcW w:w="984" w:type="dxa"/>
            <w:tcBorders>
              <w:top w:val="nil"/>
              <w:left w:val="single" w:sz="4" w:space="0" w:color="auto"/>
              <w:bottom w:val="nil"/>
              <w:right w:val="nil"/>
            </w:tcBorders>
            <w:shd w:val="clear" w:color="auto" w:fill="auto"/>
            <w:noWrap/>
            <w:vAlign w:val="bottom"/>
            <w:hideMark/>
          </w:tcPr>
          <w:p w14:paraId="705C911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32.0462</w:t>
            </w:r>
          </w:p>
        </w:tc>
        <w:tc>
          <w:tcPr>
            <w:tcW w:w="1129" w:type="dxa"/>
            <w:tcBorders>
              <w:top w:val="nil"/>
              <w:left w:val="nil"/>
              <w:bottom w:val="nil"/>
              <w:right w:val="nil"/>
            </w:tcBorders>
            <w:shd w:val="clear" w:color="auto" w:fill="auto"/>
            <w:noWrap/>
            <w:vAlign w:val="bottom"/>
            <w:hideMark/>
          </w:tcPr>
          <w:p w14:paraId="2A36824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32.0519</w:t>
            </w:r>
          </w:p>
        </w:tc>
        <w:tc>
          <w:tcPr>
            <w:tcW w:w="984" w:type="dxa"/>
            <w:tcBorders>
              <w:top w:val="nil"/>
              <w:left w:val="nil"/>
              <w:bottom w:val="nil"/>
              <w:right w:val="single" w:sz="4" w:space="0" w:color="auto"/>
            </w:tcBorders>
            <w:shd w:val="clear" w:color="auto" w:fill="auto"/>
            <w:noWrap/>
            <w:vAlign w:val="bottom"/>
            <w:hideMark/>
          </w:tcPr>
          <w:p w14:paraId="0830F21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32.0985</w:t>
            </w:r>
          </w:p>
        </w:tc>
        <w:tc>
          <w:tcPr>
            <w:tcW w:w="984" w:type="dxa"/>
            <w:tcBorders>
              <w:top w:val="nil"/>
              <w:left w:val="single" w:sz="4" w:space="0" w:color="auto"/>
              <w:bottom w:val="nil"/>
              <w:right w:val="nil"/>
            </w:tcBorders>
            <w:shd w:val="clear" w:color="auto" w:fill="auto"/>
            <w:noWrap/>
            <w:vAlign w:val="bottom"/>
            <w:hideMark/>
          </w:tcPr>
          <w:p w14:paraId="58C3AEA6"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50.0448</w:t>
            </w:r>
          </w:p>
        </w:tc>
        <w:tc>
          <w:tcPr>
            <w:tcW w:w="984" w:type="dxa"/>
            <w:tcBorders>
              <w:top w:val="nil"/>
              <w:left w:val="nil"/>
              <w:bottom w:val="nil"/>
              <w:right w:val="nil"/>
            </w:tcBorders>
            <w:shd w:val="clear" w:color="auto" w:fill="auto"/>
            <w:noWrap/>
            <w:vAlign w:val="bottom"/>
            <w:hideMark/>
          </w:tcPr>
          <w:p w14:paraId="660FF7C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50.1683</w:t>
            </w:r>
          </w:p>
        </w:tc>
        <w:tc>
          <w:tcPr>
            <w:tcW w:w="984" w:type="dxa"/>
            <w:tcBorders>
              <w:top w:val="nil"/>
              <w:left w:val="nil"/>
              <w:bottom w:val="nil"/>
              <w:right w:val="single" w:sz="4" w:space="0" w:color="auto"/>
            </w:tcBorders>
            <w:shd w:val="clear" w:color="auto" w:fill="auto"/>
            <w:noWrap/>
            <w:vAlign w:val="bottom"/>
            <w:hideMark/>
          </w:tcPr>
          <w:p w14:paraId="0DA1BFED"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50.1051</w:t>
            </w:r>
          </w:p>
        </w:tc>
        <w:tc>
          <w:tcPr>
            <w:tcW w:w="984" w:type="dxa"/>
            <w:tcBorders>
              <w:top w:val="nil"/>
              <w:left w:val="single" w:sz="4" w:space="0" w:color="auto"/>
              <w:bottom w:val="nil"/>
              <w:right w:val="nil"/>
            </w:tcBorders>
            <w:shd w:val="clear" w:color="auto" w:fill="auto"/>
            <w:noWrap/>
            <w:vAlign w:val="bottom"/>
            <w:hideMark/>
          </w:tcPr>
          <w:p w14:paraId="114C9BC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50.0448</w:t>
            </w:r>
          </w:p>
        </w:tc>
        <w:tc>
          <w:tcPr>
            <w:tcW w:w="1129" w:type="dxa"/>
            <w:tcBorders>
              <w:top w:val="nil"/>
              <w:left w:val="nil"/>
              <w:bottom w:val="nil"/>
              <w:right w:val="nil"/>
            </w:tcBorders>
            <w:shd w:val="clear" w:color="auto" w:fill="auto"/>
            <w:noWrap/>
            <w:vAlign w:val="bottom"/>
            <w:hideMark/>
          </w:tcPr>
          <w:p w14:paraId="4300C90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50.168</w:t>
            </w:r>
          </w:p>
        </w:tc>
        <w:tc>
          <w:tcPr>
            <w:tcW w:w="984" w:type="dxa"/>
            <w:tcBorders>
              <w:top w:val="nil"/>
              <w:left w:val="nil"/>
              <w:bottom w:val="nil"/>
              <w:right w:val="single" w:sz="4" w:space="0" w:color="auto"/>
            </w:tcBorders>
            <w:shd w:val="clear" w:color="auto" w:fill="auto"/>
            <w:noWrap/>
            <w:vAlign w:val="bottom"/>
            <w:hideMark/>
          </w:tcPr>
          <w:p w14:paraId="102C0F8C"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50.105</w:t>
            </w:r>
          </w:p>
        </w:tc>
      </w:tr>
      <w:tr w:rsidR="00A82B8F" w:rsidRPr="00F4462B" w14:paraId="1C88D51E"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5FFD1B9D" w14:textId="4867B147"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w:t>
            </w:r>
            <w:r w:rsidRPr="00F4462B">
              <w:rPr>
                <w:rFonts w:ascii="Times New Roman" w:eastAsia="Times New Roman" w:hAnsi="Times New Roman" w:cs="Times New Roman"/>
                <w:color w:val="000000"/>
                <w:sz w:val="18"/>
                <w:szCs w:val="18"/>
                <w:lang w:val="en-US" w:eastAsia="it-IT"/>
              </w:rPr>
              <w:t>H acquisition time (ms)</w:t>
            </w:r>
          </w:p>
        </w:tc>
        <w:tc>
          <w:tcPr>
            <w:tcW w:w="984" w:type="dxa"/>
            <w:tcBorders>
              <w:top w:val="nil"/>
              <w:left w:val="single" w:sz="4" w:space="0" w:color="auto"/>
              <w:bottom w:val="nil"/>
              <w:right w:val="nil"/>
            </w:tcBorders>
            <w:shd w:val="clear" w:color="auto" w:fill="auto"/>
            <w:noWrap/>
            <w:vAlign w:val="bottom"/>
            <w:hideMark/>
          </w:tcPr>
          <w:p w14:paraId="0C19319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104.144</w:t>
            </w:r>
          </w:p>
        </w:tc>
        <w:tc>
          <w:tcPr>
            <w:tcW w:w="1129" w:type="dxa"/>
            <w:tcBorders>
              <w:top w:val="nil"/>
              <w:left w:val="nil"/>
              <w:bottom w:val="nil"/>
              <w:right w:val="nil"/>
            </w:tcBorders>
            <w:shd w:val="clear" w:color="auto" w:fill="auto"/>
            <w:noWrap/>
            <w:vAlign w:val="bottom"/>
            <w:hideMark/>
          </w:tcPr>
          <w:p w14:paraId="3D90931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103.8763</w:t>
            </w:r>
          </w:p>
        </w:tc>
        <w:tc>
          <w:tcPr>
            <w:tcW w:w="984" w:type="dxa"/>
            <w:tcBorders>
              <w:top w:val="nil"/>
              <w:left w:val="nil"/>
              <w:bottom w:val="nil"/>
              <w:right w:val="single" w:sz="4" w:space="0" w:color="auto"/>
            </w:tcBorders>
            <w:shd w:val="clear" w:color="auto" w:fill="auto"/>
            <w:noWrap/>
            <w:vAlign w:val="bottom"/>
            <w:hideMark/>
          </w:tcPr>
          <w:p w14:paraId="6E67073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104.448</w:t>
            </w:r>
          </w:p>
        </w:tc>
        <w:tc>
          <w:tcPr>
            <w:tcW w:w="984" w:type="dxa"/>
            <w:tcBorders>
              <w:top w:val="nil"/>
              <w:left w:val="single" w:sz="4" w:space="0" w:color="auto"/>
              <w:bottom w:val="nil"/>
              <w:right w:val="nil"/>
            </w:tcBorders>
            <w:shd w:val="clear" w:color="auto" w:fill="auto"/>
            <w:noWrap/>
            <w:vAlign w:val="bottom"/>
            <w:hideMark/>
          </w:tcPr>
          <w:p w14:paraId="018D5FA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104.144</w:t>
            </w:r>
          </w:p>
        </w:tc>
        <w:tc>
          <w:tcPr>
            <w:tcW w:w="1129" w:type="dxa"/>
            <w:tcBorders>
              <w:top w:val="nil"/>
              <w:left w:val="nil"/>
              <w:bottom w:val="nil"/>
              <w:right w:val="nil"/>
            </w:tcBorders>
            <w:shd w:val="clear" w:color="auto" w:fill="auto"/>
            <w:noWrap/>
            <w:vAlign w:val="bottom"/>
            <w:hideMark/>
          </w:tcPr>
          <w:p w14:paraId="279ADE2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103.8763</w:t>
            </w:r>
          </w:p>
        </w:tc>
        <w:tc>
          <w:tcPr>
            <w:tcW w:w="984" w:type="dxa"/>
            <w:tcBorders>
              <w:top w:val="nil"/>
              <w:left w:val="nil"/>
              <w:bottom w:val="nil"/>
              <w:right w:val="single" w:sz="4" w:space="0" w:color="auto"/>
            </w:tcBorders>
            <w:shd w:val="clear" w:color="auto" w:fill="auto"/>
            <w:noWrap/>
            <w:vAlign w:val="bottom"/>
            <w:hideMark/>
          </w:tcPr>
          <w:p w14:paraId="7B48AA1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104.448</w:t>
            </w:r>
          </w:p>
        </w:tc>
        <w:tc>
          <w:tcPr>
            <w:tcW w:w="984" w:type="dxa"/>
            <w:tcBorders>
              <w:top w:val="nil"/>
              <w:left w:val="single" w:sz="4" w:space="0" w:color="auto"/>
              <w:bottom w:val="nil"/>
              <w:right w:val="nil"/>
            </w:tcBorders>
            <w:shd w:val="clear" w:color="auto" w:fill="auto"/>
            <w:noWrap/>
            <w:vAlign w:val="bottom"/>
            <w:hideMark/>
          </w:tcPr>
          <w:p w14:paraId="2DB26E1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67.456</w:t>
            </w:r>
          </w:p>
        </w:tc>
        <w:tc>
          <w:tcPr>
            <w:tcW w:w="984" w:type="dxa"/>
            <w:tcBorders>
              <w:top w:val="nil"/>
              <w:left w:val="nil"/>
              <w:bottom w:val="nil"/>
              <w:right w:val="nil"/>
            </w:tcBorders>
            <w:shd w:val="clear" w:color="auto" w:fill="auto"/>
            <w:noWrap/>
            <w:vAlign w:val="bottom"/>
            <w:hideMark/>
          </w:tcPr>
          <w:p w14:paraId="3135507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67.3792</w:t>
            </w:r>
          </w:p>
        </w:tc>
        <w:tc>
          <w:tcPr>
            <w:tcW w:w="984" w:type="dxa"/>
            <w:tcBorders>
              <w:top w:val="nil"/>
              <w:left w:val="nil"/>
              <w:bottom w:val="nil"/>
              <w:right w:val="single" w:sz="4" w:space="0" w:color="auto"/>
            </w:tcBorders>
            <w:shd w:val="clear" w:color="auto" w:fill="auto"/>
            <w:noWrap/>
            <w:vAlign w:val="bottom"/>
            <w:hideMark/>
          </w:tcPr>
          <w:p w14:paraId="655D2B0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66.56</w:t>
            </w:r>
          </w:p>
        </w:tc>
        <w:tc>
          <w:tcPr>
            <w:tcW w:w="984" w:type="dxa"/>
            <w:tcBorders>
              <w:top w:val="nil"/>
              <w:left w:val="single" w:sz="4" w:space="0" w:color="auto"/>
              <w:bottom w:val="nil"/>
              <w:right w:val="nil"/>
            </w:tcBorders>
            <w:shd w:val="clear" w:color="auto" w:fill="auto"/>
            <w:noWrap/>
            <w:vAlign w:val="bottom"/>
            <w:hideMark/>
          </w:tcPr>
          <w:p w14:paraId="42490CD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101.184</w:t>
            </w:r>
          </w:p>
        </w:tc>
        <w:tc>
          <w:tcPr>
            <w:tcW w:w="1129" w:type="dxa"/>
            <w:tcBorders>
              <w:top w:val="nil"/>
              <w:left w:val="nil"/>
              <w:bottom w:val="nil"/>
              <w:right w:val="nil"/>
            </w:tcBorders>
            <w:shd w:val="clear" w:color="auto" w:fill="auto"/>
            <w:noWrap/>
            <w:vAlign w:val="bottom"/>
            <w:hideMark/>
          </w:tcPr>
          <w:p w14:paraId="077EE87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101.0688</w:t>
            </w:r>
          </w:p>
        </w:tc>
        <w:tc>
          <w:tcPr>
            <w:tcW w:w="984" w:type="dxa"/>
            <w:tcBorders>
              <w:top w:val="nil"/>
              <w:left w:val="nil"/>
              <w:bottom w:val="nil"/>
              <w:right w:val="single" w:sz="4" w:space="0" w:color="auto"/>
            </w:tcBorders>
            <w:shd w:val="clear" w:color="auto" w:fill="auto"/>
            <w:noWrap/>
            <w:vAlign w:val="bottom"/>
            <w:hideMark/>
          </w:tcPr>
          <w:p w14:paraId="2AA87B2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100.672</w:t>
            </w:r>
          </w:p>
        </w:tc>
      </w:tr>
      <w:tr w:rsidR="00A82B8F" w:rsidRPr="00F4462B" w14:paraId="6ABBB6E1"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4864ACD9" w14:textId="65F65326"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vertAlign w:val="superscript"/>
                <w:lang w:val="en-US" w:eastAsia="it-IT"/>
              </w:rPr>
              <w:t>15</w:t>
            </w:r>
            <w:r w:rsidRPr="00F4462B">
              <w:rPr>
                <w:rFonts w:ascii="Times New Roman" w:eastAsia="Times New Roman" w:hAnsi="Times New Roman" w:cs="Times New Roman"/>
                <w:color w:val="000000"/>
                <w:sz w:val="18"/>
                <w:szCs w:val="18"/>
                <w:lang w:val="en-US" w:eastAsia="it-IT"/>
              </w:rPr>
              <w:t>N acquisition time (ms)</w:t>
            </w:r>
          </w:p>
        </w:tc>
        <w:tc>
          <w:tcPr>
            <w:tcW w:w="984" w:type="dxa"/>
            <w:tcBorders>
              <w:top w:val="nil"/>
              <w:left w:val="single" w:sz="4" w:space="0" w:color="auto"/>
              <w:bottom w:val="nil"/>
              <w:right w:val="nil"/>
            </w:tcBorders>
            <w:shd w:val="clear" w:color="auto" w:fill="auto"/>
            <w:noWrap/>
            <w:vAlign w:val="bottom"/>
            <w:hideMark/>
          </w:tcPr>
          <w:p w14:paraId="5947EF9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82.08</w:t>
            </w:r>
          </w:p>
        </w:tc>
        <w:tc>
          <w:tcPr>
            <w:tcW w:w="1129" w:type="dxa"/>
            <w:tcBorders>
              <w:top w:val="nil"/>
              <w:left w:val="nil"/>
              <w:bottom w:val="nil"/>
              <w:right w:val="nil"/>
            </w:tcBorders>
            <w:shd w:val="clear" w:color="auto" w:fill="auto"/>
            <w:noWrap/>
            <w:vAlign w:val="bottom"/>
            <w:hideMark/>
          </w:tcPr>
          <w:p w14:paraId="37BEC61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81.648</w:t>
            </w:r>
          </w:p>
        </w:tc>
        <w:tc>
          <w:tcPr>
            <w:tcW w:w="984" w:type="dxa"/>
            <w:tcBorders>
              <w:top w:val="nil"/>
              <w:left w:val="nil"/>
              <w:bottom w:val="nil"/>
              <w:right w:val="single" w:sz="4" w:space="0" w:color="auto"/>
            </w:tcBorders>
            <w:shd w:val="clear" w:color="auto" w:fill="auto"/>
            <w:noWrap/>
            <w:vAlign w:val="bottom"/>
            <w:hideMark/>
          </w:tcPr>
          <w:p w14:paraId="2CC1A16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81.92</w:t>
            </w:r>
          </w:p>
        </w:tc>
        <w:tc>
          <w:tcPr>
            <w:tcW w:w="984" w:type="dxa"/>
            <w:tcBorders>
              <w:top w:val="nil"/>
              <w:left w:val="single" w:sz="4" w:space="0" w:color="auto"/>
              <w:bottom w:val="nil"/>
              <w:right w:val="nil"/>
            </w:tcBorders>
            <w:shd w:val="clear" w:color="auto" w:fill="auto"/>
            <w:noWrap/>
            <w:vAlign w:val="bottom"/>
            <w:hideMark/>
          </w:tcPr>
          <w:p w14:paraId="1B5A4989"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147.744</w:t>
            </w:r>
          </w:p>
        </w:tc>
        <w:tc>
          <w:tcPr>
            <w:tcW w:w="1129" w:type="dxa"/>
            <w:tcBorders>
              <w:top w:val="nil"/>
              <w:left w:val="nil"/>
              <w:bottom w:val="nil"/>
              <w:right w:val="nil"/>
            </w:tcBorders>
            <w:shd w:val="clear" w:color="auto" w:fill="auto"/>
            <w:noWrap/>
            <w:vAlign w:val="bottom"/>
            <w:hideMark/>
          </w:tcPr>
          <w:p w14:paraId="71C3C11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147.744</w:t>
            </w:r>
          </w:p>
        </w:tc>
        <w:tc>
          <w:tcPr>
            <w:tcW w:w="984" w:type="dxa"/>
            <w:tcBorders>
              <w:top w:val="nil"/>
              <w:left w:val="nil"/>
              <w:bottom w:val="nil"/>
              <w:right w:val="single" w:sz="4" w:space="0" w:color="auto"/>
            </w:tcBorders>
            <w:shd w:val="clear" w:color="auto" w:fill="auto"/>
            <w:noWrap/>
            <w:vAlign w:val="bottom"/>
            <w:hideMark/>
          </w:tcPr>
          <w:p w14:paraId="7DD2A122"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147.456</w:t>
            </w:r>
          </w:p>
        </w:tc>
        <w:tc>
          <w:tcPr>
            <w:tcW w:w="984" w:type="dxa"/>
            <w:tcBorders>
              <w:top w:val="nil"/>
              <w:left w:val="single" w:sz="4" w:space="0" w:color="auto"/>
              <w:bottom w:val="nil"/>
              <w:right w:val="nil"/>
            </w:tcBorders>
            <w:shd w:val="clear" w:color="auto" w:fill="auto"/>
            <w:noWrap/>
            <w:vAlign w:val="bottom"/>
            <w:hideMark/>
          </w:tcPr>
          <w:p w14:paraId="147C8E37"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26.718</w:t>
            </w:r>
          </w:p>
        </w:tc>
        <w:tc>
          <w:tcPr>
            <w:tcW w:w="984" w:type="dxa"/>
            <w:tcBorders>
              <w:top w:val="nil"/>
              <w:left w:val="nil"/>
              <w:bottom w:val="nil"/>
              <w:right w:val="nil"/>
            </w:tcBorders>
            <w:shd w:val="clear" w:color="auto" w:fill="auto"/>
            <w:noWrap/>
            <w:vAlign w:val="bottom"/>
            <w:hideMark/>
          </w:tcPr>
          <w:p w14:paraId="0968870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26.496</w:t>
            </w:r>
          </w:p>
        </w:tc>
        <w:tc>
          <w:tcPr>
            <w:tcW w:w="984" w:type="dxa"/>
            <w:tcBorders>
              <w:top w:val="nil"/>
              <w:left w:val="nil"/>
              <w:bottom w:val="nil"/>
              <w:right w:val="single" w:sz="4" w:space="0" w:color="auto"/>
            </w:tcBorders>
            <w:shd w:val="clear" w:color="auto" w:fill="auto"/>
            <w:noWrap/>
            <w:vAlign w:val="bottom"/>
            <w:hideMark/>
          </w:tcPr>
          <w:p w14:paraId="0A1025F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26.24</w:t>
            </w:r>
          </w:p>
        </w:tc>
        <w:tc>
          <w:tcPr>
            <w:tcW w:w="984" w:type="dxa"/>
            <w:tcBorders>
              <w:top w:val="nil"/>
              <w:left w:val="single" w:sz="4" w:space="0" w:color="auto"/>
              <w:bottom w:val="nil"/>
              <w:right w:val="nil"/>
            </w:tcBorders>
            <w:shd w:val="clear" w:color="auto" w:fill="auto"/>
            <w:noWrap/>
            <w:vAlign w:val="bottom"/>
            <w:hideMark/>
          </w:tcPr>
          <w:p w14:paraId="288CCD65"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52.998</w:t>
            </w:r>
          </w:p>
        </w:tc>
        <w:tc>
          <w:tcPr>
            <w:tcW w:w="1129" w:type="dxa"/>
            <w:tcBorders>
              <w:top w:val="nil"/>
              <w:left w:val="nil"/>
              <w:bottom w:val="nil"/>
              <w:right w:val="nil"/>
            </w:tcBorders>
            <w:shd w:val="clear" w:color="auto" w:fill="auto"/>
            <w:noWrap/>
            <w:vAlign w:val="bottom"/>
            <w:hideMark/>
          </w:tcPr>
          <w:p w14:paraId="3CB067AB"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52.9922</w:t>
            </w:r>
          </w:p>
        </w:tc>
        <w:tc>
          <w:tcPr>
            <w:tcW w:w="984" w:type="dxa"/>
            <w:tcBorders>
              <w:top w:val="nil"/>
              <w:left w:val="nil"/>
              <w:bottom w:val="nil"/>
              <w:right w:val="single" w:sz="4" w:space="0" w:color="auto"/>
            </w:tcBorders>
            <w:shd w:val="clear" w:color="auto" w:fill="auto"/>
            <w:noWrap/>
            <w:vAlign w:val="bottom"/>
            <w:hideMark/>
          </w:tcPr>
          <w:p w14:paraId="5685EC0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53.136</w:t>
            </w:r>
          </w:p>
        </w:tc>
      </w:tr>
      <w:tr w:rsidR="00A82B8F" w:rsidRPr="00F4462B" w14:paraId="5119C662" w14:textId="77777777" w:rsidTr="00691926">
        <w:trPr>
          <w:trHeight w:val="285"/>
        </w:trPr>
        <w:tc>
          <w:tcPr>
            <w:tcW w:w="2380" w:type="dxa"/>
            <w:tcBorders>
              <w:top w:val="nil"/>
              <w:left w:val="nil"/>
              <w:bottom w:val="nil"/>
              <w:right w:val="single" w:sz="4" w:space="0" w:color="auto"/>
            </w:tcBorders>
            <w:shd w:val="clear" w:color="auto" w:fill="auto"/>
            <w:noWrap/>
            <w:vAlign w:val="bottom"/>
            <w:hideMark/>
          </w:tcPr>
          <w:p w14:paraId="3E63D1BF" w14:textId="0D2B9C53" w:rsidR="00A82B8F" w:rsidRPr="00F4462B" w:rsidRDefault="00A82B8F" w:rsidP="00A82B8F">
            <w:pPr>
              <w:spacing w:after="0" w:line="240" w:lineRule="auto"/>
              <w:jc w:val="right"/>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duration (s)</w:t>
            </w:r>
          </w:p>
        </w:tc>
        <w:tc>
          <w:tcPr>
            <w:tcW w:w="984" w:type="dxa"/>
            <w:tcBorders>
              <w:top w:val="nil"/>
              <w:left w:val="single" w:sz="4" w:space="0" w:color="auto"/>
              <w:bottom w:val="single" w:sz="4" w:space="0" w:color="auto"/>
              <w:right w:val="nil"/>
            </w:tcBorders>
            <w:shd w:val="clear" w:color="auto" w:fill="auto"/>
            <w:noWrap/>
            <w:vAlign w:val="bottom"/>
            <w:hideMark/>
          </w:tcPr>
          <w:p w14:paraId="1672577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1774</w:t>
            </w:r>
          </w:p>
        </w:tc>
        <w:tc>
          <w:tcPr>
            <w:tcW w:w="1129" w:type="dxa"/>
            <w:tcBorders>
              <w:top w:val="nil"/>
              <w:left w:val="nil"/>
              <w:bottom w:val="single" w:sz="4" w:space="0" w:color="auto"/>
              <w:right w:val="nil"/>
            </w:tcBorders>
            <w:shd w:val="clear" w:color="auto" w:fill="auto"/>
            <w:noWrap/>
            <w:vAlign w:val="bottom"/>
            <w:hideMark/>
          </w:tcPr>
          <w:p w14:paraId="3B924A3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1776</w:t>
            </w:r>
          </w:p>
        </w:tc>
        <w:tc>
          <w:tcPr>
            <w:tcW w:w="984" w:type="dxa"/>
            <w:tcBorders>
              <w:top w:val="nil"/>
              <w:left w:val="nil"/>
              <w:bottom w:val="single" w:sz="4" w:space="0" w:color="auto"/>
              <w:right w:val="single" w:sz="4" w:space="0" w:color="auto"/>
            </w:tcBorders>
            <w:shd w:val="clear" w:color="auto" w:fill="auto"/>
            <w:noWrap/>
            <w:vAlign w:val="bottom"/>
            <w:hideMark/>
          </w:tcPr>
          <w:p w14:paraId="763625F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1187</w:t>
            </w:r>
          </w:p>
        </w:tc>
        <w:tc>
          <w:tcPr>
            <w:tcW w:w="984" w:type="dxa"/>
            <w:tcBorders>
              <w:top w:val="nil"/>
              <w:left w:val="single" w:sz="4" w:space="0" w:color="auto"/>
              <w:bottom w:val="single" w:sz="4" w:space="0" w:color="auto"/>
              <w:right w:val="nil"/>
            </w:tcBorders>
            <w:shd w:val="clear" w:color="auto" w:fill="auto"/>
            <w:noWrap/>
            <w:vAlign w:val="bottom"/>
            <w:hideMark/>
          </w:tcPr>
          <w:p w14:paraId="165AD2CA"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3325</w:t>
            </w:r>
          </w:p>
        </w:tc>
        <w:tc>
          <w:tcPr>
            <w:tcW w:w="1129" w:type="dxa"/>
            <w:tcBorders>
              <w:top w:val="nil"/>
              <w:left w:val="nil"/>
              <w:bottom w:val="single" w:sz="4" w:space="0" w:color="auto"/>
              <w:right w:val="nil"/>
            </w:tcBorders>
            <w:shd w:val="clear" w:color="auto" w:fill="auto"/>
            <w:noWrap/>
            <w:vAlign w:val="bottom"/>
            <w:hideMark/>
          </w:tcPr>
          <w:p w14:paraId="35555E6F"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3336</w:t>
            </w:r>
          </w:p>
        </w:tc>
        <w:tc>
          <w:tcPr>
            <w:tcW w:w="984" w:type="dxa"/>
            <w:tcBorders>
              <w:top w:val="nil"/>
              <w:left w:val="nil"/>
              <w:bottom w:val="single" w:sz="4" w:space="0" w:color="auto"/>
              <w:right w:val="single" w:sz="4" w:space="0" w:color="auto"/>
            </w:tcBorders>
            <w:shd w:val="clear" w:color="auto" w:fill="auto"/>
            <w:noWrap/>
            <w:vAlign w:val="bottom"/>
            <w:hideMark/>
          </w:tcPr>
          <w:p w14:paraId="27149401"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2211</w:t>
            </w:r>
          </w:p>
        </w:tc>
        <w:tc>
          <w:tcPr>
            <w:tcW w:w="984" w:type="dxa"/>
            <w:tcBorders>
              <w:top w:val="nil"/>
              <w:left w:val="single" w:sz="4" w:space="0" w:color="auto"/>
              <w:bottom w:val="single" w:sz="4" w:space="0" w:color="auto"/>
              <w:right w:val="nil"/>
            </w:tcBorders>
            <w:shd w:val="clear" w:color="auto" w:fill="auto"/>
            <w:noWrap/>
            <w:vAlign w:val="bottom"/>
            <w:hideMark/>
          </w:tcPr>
          <w:p w14:paraId="5B7EAF5F"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1544</w:t>
            </w:r>
          </w:p>
        </w:tc>
        <w:tc>
          <w:tcPr>
            <w:tcW w:w="984" w:type="dxa"/>
            <w:tcBorders>
              <w:top w:val="nil"/>
              <w:left w:val="nil"/>
              <w:bottom w:val="single" w:sz="4" w:space="0" w:color="auto"/>
              <w:right w:val="nil"/>
            </w:tcBorders>
            <w:shd w:val="clear" w:color="auto" w:fill="auto"/>
            <w:noWrap/>
            <w:vAlign w:val="bottom"/>
            <w:hideMark/>
          </w:tcPr>
          <w:p w14:paraId="261AB484"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1632</w:t>
            </w:r>
          </w:p>
        </w:tc>
        <w:tc>
          <w:tcPr>
            <w:tcW w:w="984" w:type="dxa"/>
            <w:tcBorders>
              <w:top w:val="nil"/>
              <w:left w:val="nil"/>
              <w:bottom w:val="single" w:sz="4" w:space="0" w:color="auto"/>
              <w:right w:val="single" w:sz="4" w:space="0" w:color="auto"/>
            </w:tcBorders>
            <w:shd w:val="clear" w:color="auto" w:fill="auto"/>
            <w:noWrap/>
            <w:vAlign w:val="bottom"/>
            <w:hideMark/>
          </w:tcPr>
          <w:p w14:paraId="698C001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2016</w:t>
            </w:r>
          </w:p>
        </w:tc>
        <w:tc>
          <w:tcPr>
            <w:tcW w:w="984" w:type="dxa"/>
            <w:tcBorders>
              <w:top w:val="nil"/>
              <w:left w:val="single" w:sz="4" w:space="0" w:color="auto"/>
              <w:bottom w:val="single" w:sz="4" w:space="0" w:color="auto"/>
              <w:right w:val="nil"/>
            </w:tcBorders>
            <w:shd w:val="clear" w:color="auto" w:fill="auto"/>
            <w:noWrap/>
            <w:vAlign w:val="bottom"/>
            <w:hideMark/>
          </w:tcPr>
          <w:p w14:paraId="3AEC983F"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3327</w:t>
            </w:r>
          </w:p>
        </w:tc>
        <w:tc>
          <w:tcPr>
            <w:tcW w:w="1129" w:type="dxa"/>
            <w:tcBorders>
              <w:top w:val="nil"/>
              <w:left w:val="nil"/>
              <w:bottom w:val="single" w:sz="4" w:space="0" w:color="auto"/>
              <w:right w:val="nil"/>
            </w:tcBorders>
            <w:shd w:val="clear" w:color="auto" w:fill="auto"/>
            <w:noWrap/>
            <w:vAlign w:val="bottom"/>
            <w:hideMark/>
          </w:tcPr>
          <w:p w14:paraId="21998893"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3546</w:t>
            </w:r>
          </w:p>
        </w:tc>
        <w:tc>
          <w:tcPr>
            <w:tcW w:w="984" w:type="dxa"/>
            <w:tcBorders>
              <w:top w:val="nil"/>
              <w:left w:val="nil"/>
              <w:bottom w:val="single" w:sz="4" w:space="0" w:color="auto"/>
              <w:right w:val="single" w:sz="4" w:space="0" w:color="auto"/>
            </w:tcBorders>
            <w:shd w:val="clear" w:color="auto" w:fill="auto"/>
            <w:noWrap/>
            <w:vAlign w:val="bottom"/>
            <w:hideMark/>
          </w:tcPr>
          <w:p w14:paraId="1A192128" w14:textId="77777777" w:rsidR="00A82B8F" w:rsidRPr="00F4462B" w:rsidRDefault="00A82B8F" w:rsidP="00A82B8F">
            <w:pPr>
              <w:spacing w:after="0" w:line="240" w:lineRule="auto"/>
              <w:jc w:val="center"/>
              <w:rPr>
                <w:rFonts w:ascii="Times New Roman" w:eastAsia="Times New Roman" w:hAnsi="Times New Roman" w:cs="Times New Roman"/>
                <w:color w:val="000000"/>
                <w:sz w:val="18"/>
                <w:szCs w:val="18"/>
                <w:lang w:val="en-US" w:eastAsia="it-IT"/>
              </w:rPr>
            </w:pPr>
            <w:r w:rsidRPr="00F4462B">
              <w:rPr>
                <w:rFonts w:ascii="Times New Roman" w:eastAsia="Times New Roman" w:hAnsi="Times New Roman" w:cs="Times New Roman"/>
                <w:color w:val="000000"/>
                <w:sz w:val="18"/>
                <w:szCs w:val="18"/>
                <w:lang w:val="en-US" w:eastAsia="it-IT"/>
              </w:rPr>
              <w:t>4439</w:t>
            </w:r>
          </w:p>
        </w:tc>
      </w:tr>
    </w:tbl>
    <w:p w14:paraId="790D0A58" w14:textId="7CA81E6E" w:rsidR="000C3942" w:rsidRPr="00F4462B" w:rsidRDefault="000C3942" w:rsidP="00F4462B">
      <w:pPr>
        <w:rPr>
          <w:rFonts w:ascii="Times New Roman" w:hAnsi="Times New Roman" w:cs="Times New Roman"/>
          <w:lang w:val="en-US"/>
        </w:rPr>
      </w:pPr>
    </w:p>
    <w:sectPr w:rsidR="000C3942" w:rsidRPr="00F4462B" w:rsidSect="0015332A">
      <w:footerReference w:type="defaul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80118" w14:textId="77777777" w:rsidR="00390EC2" w:rsidRDefault="00390EC2" w:rsidP="00F4462B">
      <w:pPr>
        <w:spacing w:after="0" w:line="240" w:lineRule="auto"/>
      </w:pPr>
      <w:r>
        <w:separator/>
      </w:r>
    </w:p>
  </w:endnote>
  <w:endnote w:type="continuationSeparator" w:id="0">
    <w:p w14:paraId="5B2456A1" w14:textId="77777777" w:rsidR="00390EC2" w:rsidRDefault="00390EC2" w:rsidP="00F4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509754614"/>
      <w:docPartObj>
        <w:docPartGallery w:val="Page Numbers (Bottom of Page)"/>
        <w:docPartUnique/>
      </w:docPartObj>
    </w:sdtPr>
    <w:sdtContent>
      <w:p w14:paraId="313B894D" w14:textId="77777777" w:rsidR="00DA2458" w:rsidRPr="00B14F6D" w:rsidRDefault="00DA2458">
        <w:pPr>
          <w:pStyle w:val="Footer"/>
          <w:jc w:val="center"/>
          <w:rPr>
            <w:rFonts w:ascii="Times New Roman" w:hAnsi="Times New Roman" w:cs="Times New Roman"/>
          </w:rPr>
        </w:pPr>
        <w:r w:rsidRPr="00B14F6D">
          <w:rPr>
            <w:rFonts w:ascii="Times New Roman" w:hAnsi="Times New Roman" w:cs="Times New Roman"/>
          </w:rPr>
          <w:fldChar w:fldCharType="begin"/>
        </w:r>
        <w:r w:rsidRPr="00B14F6D">
          <w:rPr>
            <w:rFonts w:ascii="Times New Roman" w:hAnsi="Times New Roman" w:cs="Times New Roman"/>
          </w:rPr>
          <w:instrText>PAGE   \* MERGEFORMAT</w:instrText>
        </w:r>
        <w:r w:rsidRPr="00B14F6D">
          <w:rPr>
            <w:rFonts w:ascii="Times New Roman" w:hAnsi="Times New Roman" w:cs="Times New Roman"/>
          </w:rPr>
          <w:fldChar w:fldCharType="separate"/>
        </w:r>
        <w:r w:rsidRPr="00B14F6D">
          <w:rPr>
            <w:rFonts w:ascii="Times New Roman" w:hAnsi="Times New Roman" w:cs="Times New Roman"/>
          </w:rPr>
          <w:t>2</w:t>
        </w:r>
        <w:r w:rsidRPr="00B14F6D">
          <w:rPr>
            <w:rFonts w:ascii="Times New Roman" w:hAnsi="Times New Roman" w:cs="Times New Roman"/>
          </w:rPr>
          <w:fldChar w:fldCharType="end"/>
        </w:r>
      </w:p>
    </w:sdtContent>
  </w:sdt>
  <w:p w14:paraId="540F29B6" w14:textId="77777777" w:rsidR="00DA2458" w:rsidRDefault="00DA2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731228119"/>
      <w:docPartObj>
        <w:docPartGallery w:val="Page Numbers (Bottom of Page)"/>
        <w:docPartUnique/>
      </w:docPartObj>
    </w:sdtPr>
    <w:sdtEndPr/>
    <w:sdtContent>
      <w:p w14:paraId="30AAE41C" w14:textId="77777777" w:rsidR="00F4462B" w:rsidRPr="00B14F6D" w:rsidRDefault="00F4462B">
        <w:pPr>
          <w:pStyle w:val="Footer"/>
          <w:jc w:val="center"/>
          <w:rPr>
            <w:rFonts w:ascii="Times New Roman" w:hAnsi="Times New Roman" w:cs="Times New Roman"/>
          </w:rPr>
        </w:pPr>
        <w:r w:rsidRPr="00B14F6D">
          <w:rPr>
            <w:rFonts w:ascii="Times New Roman" w:hAnsi="Times New Roman" w:cs="Times New Roman"/>
          </w:rPr>
          <w:fldChar w:fldCharType="begin"/>
        </w:r>
        <w:r w:rsidRPr="00B14F6D">
          <w:rPr>
            <w:rFonts w:ascii="Times New Roman" w:hAnsi="Times New Roman" w:cs="Times New Roman"/>
          </w:rPr>
          <w:instrText>PAGE   \* MERGEFORMAT</w:instrText>
        </w:r>
        <w:r w:rsidRPr="00B14F6D">
          <w:rPr>
            <w:rFonts w:ascii="Times New Roman" w:hAnsi="Times New Roman" w:cs="Times New Roman"/>
          </w:rPr>
          <w:fldChar w:fldCharType="separate"/>
        </w:r>
        <w:r w:rsidRPr="00B14F6D">
          <w:rPr>
            <w:rFonts w:ascii="Times New Roman" w:hAnsi="Times New Roman" w:cs="Times New Roman"/>
          </w:rPr>
          <w:t>2</w:t>
        </w:r>
        <w:r w:rsidRPr="00B14F6D">
          <w:rPr>
            <w:rFonts w:ascii="Times New Roman" w:hAnsi="Times New Roman" w:cs="Times New Roman"/>
          </w:rPr>
          <w:fldChar w:fldCharType="end"/>
        </w:r>
      </w:p>
    </w:sdtContent>
  </w:sdt>
  <w:p w14:paraId="26FDDC91" w14:textId="77777777" w:rsidR="00F4462B" w:rsidRDefault="00F44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52031113"/>
      <w:docPartObj>
        <w:docPartGallery w:val="Page Numbers (Bottom of Page)"/>
        <w:docPartUnique/>
      </w:docPartObj>
    </w:sdtPr>
    <w:sdtEndPr/>
    <w:sdtContent>
      <w:p w14:paraId="19B3E08E" w14:textId="1BB1AD15" w:rsidR="00F4462B" w:rsidRPr="00C01043" w:rsidRDefault="00F4462B">
        <w:pPr>
          <w:pStyle w:val="Footer"/>
          <w:jc w:val="center"/>
          <w:rPr>
            <w:rFonts w:ascii="Times New Roman" w:hAnsi="Times New Roman" w:cs="Times New Roman"/>
          </w:rPr>
        </w:pPr>
        <w:r w:rsidRPr="00C01043">
          <w:rPr>
            <w:rFonts w:ascii="Times New Roman" w:hAnsi="Times New Roman" w:cs="Times New Roman"/>
          </w:rPr>
          <w:fldChar w:fldCharType="begin"/>
        </w:r>
        <w:r w:rsidRPr="00C01043">
          <w:rPr>
            <w:rFonts w:ascii="Times New Roman" w:hAnsi="Times New Roman" w:cs="Times New Roman"/>
          </w:rPr>
          <w:instrText>PAGE   \* MERGEFORMAT</w:instrText>
        </w:r>
        <w:r w:rsidRPr="00C01043">
          <w:rPr>
            <w:rFonts w:ascii="Times New Roman" w:hAnsi="Times New Roman" w:cs="Times New Roman"/>
          </w:rPr>
          <w:fldChar w:fldCharType="separate"/>
        </w:r>
        <w:r w:rsidRPr="00C01043">
          <w:rPr>
            <w:rFonts w:ascii="Times New Roman" w:hAnsi="Times New Roman" w:cs="Times New Roman"/>
          </w:rPr>
          <w:t>2</w:t>
        </w:r>
        <w:r w:rsidRPr="00C01043">
          <w:rPr>
            <w:rFonts w:ascii="Times New Roman" w:hAnsi="Times New Roman" w:cs="Times New Roman"/>
          </w:rPr>
          <w:fldChar w:fldCharType="end"/>
        </w:r>
      </w:p>
    </w:sdtContent>
  </w:sdt>
  <w:p w14:paraId="39DFA17B" w14:textId="77777777" w:rsidR="00F4462B" w:rsidRDefault="00F44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419C0" w14:textId="77777777" w:rsidR="00390EC2" w:rsidRDefault="00390EC2" w:rsidP="00F4462B">
      <w:pPr>
        <w:spacing w:after="0" w:line="240" w:lineRule="auto"/>
      </w:pPr>
      <w:r>
        <w:separator/>
      </w:r>
    </w:p>
  </w:footnote>
  <w:footnote w:type="continuationSeparator" w:id="0">
    <w:p w14:paraId="18CE13BE" w14:textId="77777777" w:rsidR="00390EC2" w:rsidRDefault="00390EC2" w:rsidP="00F44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A11C1"/>
    <w:multiLevelType w:val="hybridMultilevel"/>
    <w:tmpl w:val="6A301E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69"/>
    <w:rsid w:val="00047823"/>
    <w:rsid w:val="00066EB6"/>
    <w:rsid w:val="00082AE1"/>
    <w:rsid w:val="000C3942"/>
    <w:rsid w:val="00141BB6"/>
    <w:rsid w:val="0015332A"/>
    <w:rsid w:val="001E5B1A"/>
    <w:rsid w:val="00216FD9"/>
    <w:rsid w:val="00274460"/>
    <w:rsid w:val="00304F13"/>
    <w:rsid w:val="00390EC2"/>
    <w:rsid w:val="00415426"/>
    <w:rsid w:val="004342D6"/>
    <w:rsid w:val="00460D61"/>
    <w:rsid w:val="005A40C9"/>
    <w:rsid w:val="005B7294"/>
    <w:rsid w:val="00637035"/>
    <w:rsid w:val="00691926"/>
    <w:rsid w:val="006A051B"/>
    <w:rsid w:val="007D7335"/>
    <w:rsid w:val="008B401F"/>
    <w:rsid w:val="008C0ECC"/>
    <w:rsid w:val="009262AB"/>
    <w:rsid w:val="00985142"/>
    <w:rsid w:val="009D4DEC"/>
    <w:rsid w:val="009D63E9"/>
    <w:rsid w:val="00A47025"/>
    <w:rsid w:val="00A82B8F"/>
    <w:rsid w:val="00AB31D5"/>
    <w:rsid w:val="00AD33D6"/>
    <w:rsid w:val="00B14F6D"/>
    <w:rsid w:val="00C01043"/>
    <w:rsid w:val="00C76FEC"/>
    <w:rsid w:val="00C964C3"/>
    <w:rsid w:val="00D23F9C"/>
    <w:rsid w:val="00D33079"/>
    <w:rsid w:val="00DA2458"/>
    <w:rsid w:val="00E00369"/>
    <w:rsid w:val="00F4462B"/>
    <w:rsid w:val="00F45368"/>
    <w:rsid w:val="00FA38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90AE6D"/>
  <w14:defaultImageDpi w14:val="32767"/>
  <w15:chartTrackingRefBased/>
  <w15:docId w15:val="{1359354B-741E-46CB-9257-70288435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62B"/>
    <w:pPr>
      <w:ind w:left="720"/>
      <w:contextualSpacing/>
    </w:pPr>
  </w:style>
  <w:style w:type="paragraph" w:styleId="Header">
    <w:name w:val="header"/>
    <w:basedOn w:val="Normal"/>
    <w:link w:val="HeaderChar"/>
    <w:uiPriority w:val="99"/>
    <w:unhideWhenUsed/>
    <w:rsid w:val="00F4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62B"/>
  </w:style>
  <w:style w:type="paragraph" w:styleId="Footer">
    <w:name w:val="footer"/>
    <w:basedOn w:val="Normal"/>
    <w:link w:val="FooterChar"/>
    <w:uiPriority w:val="99"/>
    <w:unhideWhenUsed/>
    <w:rsid w:val="00F4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183646">
      <w:bodyDiv w:val="1"/>
      <w:marLeft w:val="0"/>
      <w:marRight w:val="0"/>
      <w:marTop w:val="0"/>
      <w:marBottom w:val="0"/>
      <w:divBdr>
        <w:top w:val="none" w:sz="0" w:space="0" w:color="auto"/>
        <w:left w:val="none" w:sz="0" w:space="0" w:color="auto"/>
        <w:bottom w:val="none" w:sz="0" w:space="0" w:color="auto"/>
        <w:right w:val="none" w:sz="0" w:space="0" w:color="auto"/>
      </w:divBdr>
    </w:div>
    <w:div w:id="611134362">
      <w:bodyDiv w:val="1"/>
      <w:marLeft w:val="0"/>
      <w:marRight w:val="0"/>
      <w:marTop w:val="0"/>
      <w:marBottom w:val="0"/>
      <w:divBdr>
        <w:top w:val="none" w:sz="0" w:space="0" w:color="auto"/>
        <w:left w:val="none" w:sz="0" w:space="0" w:color="auto"/>
        <w:bottom w:val="none" w:sz="0" w:space="0" w:color="auto"/>
        <w:right w:val="none" w:sz="0" w:space="0" w:color="auto"/>
      </w:divBdr>
    </w:div>
    <w:div w:id="15272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Relationship Id="rId18" Type="http://schemas.openxmlformats.org/officeDocument/2006/relationships/image" Target="media/image10.tif"/><Relationship Id="rId3" Type="http://schemas.openxmlformats.org/officeDocument/2006/relationships/settings" Target="settings.xml"/><Relationship Id="rId21" Type="http://schemas.openxmlformats.org/officeDocument/2006/relationships/image" Target="media/image13.tif"/><Relationship Id="rId7" Type="http://schemas.openxmlformats.org/officeDocument/2006/relationships/image" Target="media/image1.tiff"/><Relationship Id="rId12" Type="http://schemas.openxmlformats.org/officeDocument/2006/relationships/image" Target="media/image4.tif"/><Relationship Id="rId17" Type="http://schemas.openxmlformats.org/officeDocument/2006/relationships/image" Target="media/image9.tif"/><Relationship Id="rId2" Type="http://schemas.openxmlformats.org/officeDocument/2006/relationships/styles" Target="styles.xml"/><Relationship Id="rId16" Type="http://schemas.openxmlformats.org/officeDocument/2006/relationships/image" Target="media/image8.tif"/><Relationship Id="rId20" Type="http://schemas.openxmlformats.org/officeDocument/2006/relationships/image" Target="media/image12.t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ti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1.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6.ti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1722</TotalTime>
  <Pages>15</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Luchinat</dc:creator>
  <cp:keywords/>
  <dc:description/>
  <cp:lastModifiedBy>Enrico Luchinat</cp:lastModifiedBy>
  <cp:revision>20</cp:revision>
  <dcterms:created xsi:type="dcterms:W3CDTF">2020-10-05T21:00:00Z</dcterms:created>
  <dcterms:modified xsi:type="dcterms:W3CDTF">2021-01-22T11:18:00Z</dcterms:modified>
</cp:coreProperties>
</file>