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679" w:rsidRPr="00593BF0" w:rsidRDefault="00701679" w:rsidP="00701679">
      <w:pPr>
        <w:pStyle w:val="Contents"/>
        <w:spacing w:line="276" w:lineRule="auto"/>
        <w:rPr>
          <w:rFonts w:ascii="Times New Roman" w:hAnsi="Times New Roman" w:cs="Times New Roman"/>
          <w:sz w:val="24"/>
          <w:lang w:eastAsia="en-GB"/>
        </w:rPr>
      </w:pPr>
      <w:r w:rsidRPr="00593BF0">
        <w:rPr>
          <w:rFonts w:ascii="Times New Roman" w:hAnsi="Times New Roman" w:cs="Times New Roman"/>
          <w:sz w:val="24"/>
          <w:lang w:eastAsia="en-GB"/>
        </w:rPr>
        <w:t>Supplementary 2</w:t>
      </w:r>
      <w:bookmarkStart w:id="0" w:name="_GoBack"/>
      <w:bookmarkEnd w:id="0"/>
    </w:p>
    <w:p w:rsidR="00701679" w:rsidRPr="00593BF0" w:rsidRDefault="00701679" w:rsidP="00701679">
      <w:pPr>
        <w:spacing w:line="276" w:lineRule="auto"/>
        <w:rPr>
          <w:rFonts w:ascii="Times New Roman" w:hAnsi="Times New Roman"/>
          <w:sz w:val="24"/>
          <w:lang w:eastAsia="en-GB"/>
        </w:rPr>
      </w:pPr>
      <w:r>
        <w:rPr>
          <w:rFonts w:ascii="Times New Roman" w:hAnsi="Times New Roman"/>
          <w:sz w:val="24"/>
          <w:lang w:eastAsia="en-GB"/>
        </w:rPr>
        <w:t>The two exploratory factor analyse</w:t>
      </w:r>
      <w:r w:rsidRPr="00593BF0">
        <w:rPr>
          <w:rFonts w:ascii="Times New Roman" w:hAnsi="Times New Roman"/>
          <w:sz w:val="24"/>
          <w:lang w:eastAsia="en-GB"/>
        </w:rPr>
        <w:t>s</w:t>
      </w:r>
      <w:r>
        <w:rPr>
          <w:rFonts w:ascii="Times New Roman" w:hAnsi="Times New Roman"/>
          <w:sz w:val="24"/>
          <w:lang w:eastAsia="en-GB"/>
        </w:rPr>
        <w:t xml:space="preserve"> (EFA)</w:t>
      </w:r>
      <w:r w:rsidRPr="00593BF0">
        <w:rPr>
          <w:rFonts w:ascii="Times New Roman" w:hAnsi="Times New Roman"/>
          <w:sz w:val="24"/>
          <w:lang w:eastAsia="en-GB"/>
        </w:rPr>
        <w:t xml:space="preserve"> presented below were conducted with MPlus 7.3.</w:t>
      </w:r>
    </w:p>
    <w:p w:rsidR="00701679" w:rsidRPr="00CD0AC4" w:rsidRDefault="00701679" w:rsidP="00701679">
      <w:pPr>
        <w:spacing w:line="276" w:lineRule="auto"/>
        <w:rPr>
          <w:rFonts w:ascii="Times New Roman" w:hAnsi="Times New Roman"/>
          <w:b/>
          <w:sz w:val="24"/>
          <w:lang w:eastAsia="en-GB"/>
        </w:rPr>
      </w:pPr>
      <w:r>
        <w:rPr>
          <w:rFonts w:ascii="Times New Roman" w:hAnsi="Times New Roman"/>
          <w:b/>
          <w:sz w:val="24"/>
          <w:lang w:eastAsia="en-GB"/>
        </w:rPr>
        <w:t xml:space="preserve">EFA1: </w:t>
      </w:r>
      <w:r w:rsidRPr="00CD0AC4">
        <w:rPr>
          <w:rFonts w:ascii="Times New Roman" w:hAnsi="Times New Roman"/>
          <w:b/>
          <w:sz w:val="24"/>
          <w:lang w:eastAsia="en-GB"/>
        </w:rPr>
        <w:t xml:space="preserve">Stress </w:t>
      </w:r>
    </w:p>
    <w:p w:rsidR="00701679" w:rsidRDefault="00701679" w:rsidP="00701679">
      <w:pPr>
        <w:spacing w:line="276" w:lineRule="auto"/>
        <w:rPr>
          <w:rFonts w:ascii="Times New Roman" w:hAnsi="Times New Roman"/>
          <w:sz w:val="24"/>
          <w:lang w:eastAsia="en-GB"/>
        </w:rPr>
      </w:pPr>
      <w:r w:rsidRPr="00CD0AC4">
        <w:rPr>
          <w:rFonts w:ascii="Times New Roman" w:hAnsi="Times New Roman"/>
          <w:sz w:val="24"/>
          <w:lang w:eastAsia="en-GB"/>
        </w:rPr>
        <w:t xml:space="preserve">Table </w:t>
      </w:r>
      <w:r>
        <w:rPr>
          <w:rFonts w:ascii="Times New Roman" w:hAnsi="Times New Roman"/>
          <w:sz w:val="24"/>
          <w:lang w:eastAsia="en-GB"/>
        </w:rPr>
        <w:t>S2</w:t>
      </w:r>
      <w:r w:rsidRPr="00CD0AC4">
        <w:rPr>
          <w:rFonts w:ascii="Times New Roman" w:hAnsi="Times New Roman"/>
          <w:sz w:val="24"/>
          <w:lang w:eastAsia="en-GB"/>
        </w:rPr>
        <w:t>A.</w:t>
      </w:r>
      <w:r>
        <w:rPr>
          <w:rFonts w:ascii="Times New Roman" w:hAnsi="Times New Roman"/>
          <w:sz w:val="24"/>
          <w:lang w:eastAsia="en-GB"/>
        </w:rPr>
        <w:t xml:space="preserve"> Stressor items presented within EMA schedule.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7"/>
      </w:tblGrid>
      <w:tr w:rsidR="00701679" w:rsidTr="00A831EB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</w:tcPr>
          <w:p w:rsidR="00701679" w:rsidRDefault="00701679" w:rsidP="00701679">
            <w:pPr>
              <w:spacing w:before="12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Eight items, prefixed by ‘Since the last event….’</w:t>
            </w:r>
          </w:p>
          <w:p w:rsidR="00701679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Response: 0 (Not at all) – 10 (Very much so)</w:t>
            </w:r>
          </w:p>
        </w:tc>
      </w:tr>
      <w:tr w:rsidR="00701679" w:rsidTr="00A831EB">
        <w:tc>
          <w:tcPr>
            <w:tcW w:w="9016" w:type="dxa"/>
            <w:tcBorders>
              <w:top w:val="single" w:sz="4" w:space="0" w:color="auto"/>
            </w:tcBorders>
          </w:tcPr>
          <w:p w:rsidR="00701679" w:rsidRPr="00593BF0" w:rsidRDefault="00701679" w:rsidP="00701679">
            <w:pPr>
              <w:spacing w:before="12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I did a lot of work 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I dealt a lot with other people’s matters 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I performed some of my tasks inadequately 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Others undervalued my work 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I felt discontented with the type of work Im doing 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I had a disagreement with someone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I performed tasks that allowed no mistakes </w:t>
            </w:r>
          </w:p>
          <w:p w:rsidR="00701679" w:rsidRPr="00AE0A36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It was important to ensure good relations wit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h another person </w:t>
            </w:r>
          </w:p>
        </w:tc>
      </w:tr>
    </w:tbl>
    <w:p w:rsidR="00701679" w:rsidRDefault="00701679" w:rsidP="00701679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701679" w:rsidRDefault="00701679" w:rsidP="00701679">
      <w:pPr>
        <w:spacing w:line="276" w:lineRule="auto"/>
        <w:rPr>
          <w:rFonts w:ascii="Times New Roman" w:hAnsi="Times New Roman"/>
          <w:sz w:val="24"/>
          <w:lang w:eastAsia="en-GB"/>
        </w:rPr>
      </w:pPr>
      <w:r w:rsidRPr="00593BF0">
        <w:rPr>
          <w:rFonts w:ascii="Times New Roman" w:hAnsi="Times New Roman"/>
          <w:sz w:val="24"/>
          <w:lang w:eastAsia="en-GB"/>
        </w:rPr>
        <w:t>Eigh</w:t>
      </w:r>
      <w:r>
        <w:rPr>
          <w:rFonts w:ascii="Times New Roman" w:hAnsi="Times New Roman"/>
          <w:sz w:val="24"/>
          <w:lang w:eastAsia="en-GB"/>
        </w:rPr>
        <w:t>t stressor items were presented (see Table A)</w:t>
      </w:r>
      <w:r w:rsidRPr="00593BF0">
        <w:rPr>
          <w:rFonts w:ascii="Times New Roman" w:hAnsi="Times New Roman"/>
          <w:sz w:val="24"/>
          <w:lang w:eastAsia="en-GB"/>
        </w:rPr>
        <w:t xml:space="preserve"> based on the eight domains of the Trier Inventory of Chronic Stress.</w:t>
      </w:r>
      <w:r w:rsidRPr="00593BF0">
        <w:rPr>
          <w:rFonts w:ascii="Times New Roman" w:hAnsi="Times New Roman"/>
          <w:sz w:val="24"/>
          <w:lang w:eastAsia="en-GB"/>
        </w:rPr>
        <w:fldChar w:fldCharType="begin"/>
      </w:r>
      <w:r>
        <w:rPr>
          <w:rFonts w:ascii="Times New Roman" w:hAnsi="Times New Roman"/>
          <w:sz w:val="24"/>
          <w:lang w:eastAsia="en-GB"/>
        </w:rPr>
        <w:instrText xml:space="preserve"> ADDIN EN.CITE &lt;EndNote&gt;&lt;Cite&gt;&lt;Author&gt;Schulz&lt;/Author&gt;&lt;Year&gt;2004&lt;/Year&gt;&lt;RecNum&gt;260&lt;/RecNum&gt;&lt;DisplayText&gt;&lt;style face="superscript"&gt;1&lt;/style&gt;&lt;/DisplayText&gt;&lt;record&gt;&lt;rec-number&gt;260&lt;/rec-number&gt;&lt;foreign-keys&gt;&lt;key app="EN" db-id="2xfzrwf97tsteledt5sxwrf35pfwf5pvpp52" timestamp="0"&gt;260&lt;/key&gt;&lt;/foreign-keys&gt;&lt;ref-type name="Book"&gt;6&lt;/ref-type&gt;&lt;contributors&gt;&lt;authors&gt;&lt;author&gt;Schulz, P.&lt;/author&gt;&lt;author&gt;Schlotz, W.&lt;/author&gt;&lt;author&gt;Becker, P.&lt;/author&gt;&lt;/authors&gt;&lt;/contributors&gt;&lt;titles&gt;&lt;title&gt;Trierer Inventar zum Chronischen Stress (TICS) [Trier Inventory for Chronic Stress (TICS)]&lt;/title&gt;&lt;/titles&gt;&lt;dates&gt;&lt;year&gt;2004&lt;/year&gt;&lt;/dates&gt;&lt;pub-location&gt;Gottingen&lt;/pub-location&gt;&lt;publisher&gt;Hogrefe Verlag&lt;/publisher&gt;&lt;urls&gt;&lt;/urls&gt;&lt;/record&gt;&lt;/Cite&gt;&lt;/EndNote&gt;</w:instrText>
      </w:r>
      <w:r w:rsidRPr="00593BF0">
        <w:rPr>
          <w:rFonts w:ascii="Times New Roman" w:hAnsi="Times New Roman"/>
          <w:sz w:val="24"/>
          <w:lang w:eastAsia="en-GB"/>
        </w:rPr>
        <w:fldChar w:fldCharType="separate"/>
      </w:r>
      <w:r w:rsidRPr="00F222E8">
        <w:rPr>
          <w:rFonts w:ascii="Times New Roman" w:hAnsi="Times New Roman"/>
          <w:noProof/>
          <w:sz w:val="24"/>
          <w:vertAlign w:val="superscript"/>
          <w:lang w:eastAsia="en-GB"/>
        </w:rPr>
        <w:t>1</w:t>
      </w:r>
      <w:r w:rsidRPr="00593BF0">
        <w:rPr>
          <w:rFonts w:ascii="Times New Roman" w:hAnsi="Times New Roman"/>
          <w:sz w:val="24"/>
          <w:lang w:eastAsia="en-GB"/>
        </w:rPr>
        <w:fldChar w:fldCharType="end"/>
      </w:r>
      <w:r w:rsidRPr="00593BF0">
        <w:rPr>
          <w:rFonts w:ascii="Times New Roman" w:hAnsi="Times New Roman"/>
          <w:sz w:val="24"/>
          <w:lang w:eastAsia="en-GB"/>
        </w:rPr>
        <w:t xml:space="preserve"> Each item was prefixed with ‘Since the last event…’ with response sliders from 0 ‘Not at all’ to 10 ‘Very much so’. An exploratory factor analysis (EFA) for categorical outcome variables with cluster-robust computations of standard errors and chi-squared statistics to account for repeated measurements within subjects was conducted using Mplus 7.3. For the EFA, stressor</w:t>
      </w:r>
      <w:r>
        <w:rPr>
          <w:rFonts w:ascii="Times New Roman" w:hAnsi="Times New Roman"/>
          <w:sz w:val="24"/>
          <w:lang w:eastAsia="en-GB"/>
        </w:rPr>
        <w:t xml:space="preserve"> responses</w:t>
      </w:r>
      <w:r w:rsidRPr="00593BF0">
        <w:rPr>
          <w:rFonts w:ascii="Times New Roman" w:hAnsi="Times New Roman"/>
          <w:sz w:val="24"/>
          <w:lang w:eastAsia="en-GB"/>
        </w:rPr>
        <w:t xml:space="preserve"> were categorized into five categories to account for non-normality of their distributions. The results suggested a 3-factor solution with good model fit, χ² = 12.3; df = 7; </w:t>
      </w:r>
      <w:r w:rsidRPr="00AE0A36">
        <w:rPr>
          <w:rFonts w:ascii="Times New Roman" w:hAnsi="Times New Roman"/>
          <w:i/>
          <w:sz w:val="24"/>
          <w:lang w:eastAsia="en-GB"/>
        </w:rPr>
        <w:t>p</w:t>
      </w:r>
      <w:r w:rsidRPr="00593BF0">
        <w:rPr>
          <w:rFonts w:ascii="Times New Roman" w:hAnsi="Times New Roman"/>
          <w:sz w:val="24"/>
          <w:lang w:eastAsia="en-GB"/>
        </w:rPr>
        <w:t xml:space="preserve"> = .09; Root Mean Square Error of Approximation (RMSEA) = .021; </w:t>
      </w:r>
      <w:r w:rsidRPr="00AE0A36">
        <w:rPr>
          <w:rFonts w:ascii="Times New Roman" w:hAnsi="Times New Roman"/>
          <w:i/>
          <w:sz w:val="24"/>
          <w:lang w:eastAsia="en-GB"/>
        </w:rPr>
        <w:t>p</w:t>
      </w:r>
      <w:r w:rsidRPr="00593BF0">
        <w:rPr>
          <w:rFonts w:ascii="Times New Roman" w:hAnsi="Times New Roman"/>
          <w:sz w:val="24"/>
          <w:lang w:eastAsia="en-GB"/>
        </w:rPr>
        <w:t xml:space="preserve"> (RMSEA ≤ .05) = .99; Comparative Fit Index (CFI) = .99; Tucker-Lewis-Index (TLI) = .97. Four items loaded onto a major factor (items: ‘others undervalued my work’; ‘I performed some of my tasks inadequately’; ‘I had a disagreement with someone’; ‘I felt discontented with the type of work I was doing’). The remaining two factors were less clear, so were discarded. </w:t>
      </w:r>
      <w:r>
        <w:rPr>
          <w:rFonts w:ascii="Times New Roman" w:hAnsi="Times New Roman"/>
          <w:sz w:val="24"/>
          <w:lang w:eastAsia="en-GB"/>
        </w:rPr>
        <w:t>A</w:t>
      </w:r>
      <w:r w:rsidRPr="00593BF0">
        <w:rPr>
          <w:rFonts w:ascii="Times New Roman" w:hAnsi="Times New Roman"/>
          <w:sz w:val="24"/>
          <w:lang w:eastAsia="en-GB"/>
        </w:rPr>
        <w:t xml:space="preserve"> Daily Life Stress scale score was computed as the mean average of the four constituent items</w:t>
      </w:r>
      <w:r>
        <w:rPr>
          <w:rFonts w:ascii="Times New Roman" w:hAnsi="Times New Roman"/>
          <w:sz w:val="24"/>
          <w:lang w:eastAsia="en-GB"/>
        </w:rPr>
        <w:t>, but e</w:t>
      </w:r>
      <w:r w:rsidRPr="00593BF0">
        <w:rPr>
          <w:rFonts w:ascii="Times New Roman" w:hAnsi="Times New Roman"/>
          <w:sz w:val="24"/>
          <w:lang w:eastAsia="en-GB"/>
        </w:rPr>
        <w:t xml:space="preserve">stimation of </w:t>
      </w:r>
      <w:r>
        <w:rPr>
          <w:rFonts w:ascii="Times New Roman" w:hAnsi="Times New Roman"/>
          <w:sz w:val="24"/>
          <w:lang w:eastAsia="en-GB"/>
        </w:rPr>
        <w:t xml:space="preserve">its </w:t>
      </w:r>
      <w:r w:rsidRPr="00593BF0">
        <w:rPr>
          <w:rFonts w:ascii="Times New Roman" w:hAnsi="Times New Roman"/>
          <w:sz w:val="24"/>
          <w:lang w:eastAsia="en-GB"/>
        </w:rPr>
        <w:t>composite within-subject reliability</w:t>
      </w:r>
      <w:r>
        <w:rPr>
          <w:rFonts w:ascii="Times New Roman" w:hAnsi="Times New Roman"/>
          <w:sz w:val="24"/>
          <w:lang w:eastAsia="en-GB"/>
        </w:rPr>
        <w:fldChar w:fldCharType="begin"/>
      </w:r>
      <w:r>
        <w:rPr>
          <w:rFonts w:ascii="Times New Roman" w:hAnsi="Times New Roman"/>
          <w:sz w:val="24"/>
          <w:lang w:eastAsia="en-GB"/>
        </w:rPr>
        <w:instrText xml:space="preserve"> ADDIN EN.CITE &lt;EndNote&gt;&lt;Cite&gt;&lt;Author&gt;Geldhof&lt;/Author&gt;&lt;Year&gt;2014&lt;/Year&gt;&lt;RecNum&gt;1110&lt;/RecNum&gt;&lt;DisplayText&gt;&lt;style face="superscript"&gt;2&lt;/style&gt;&lt;/DisplayText&gt;&lt;record&gt;&lt;rec-number&gt;1110&lt;/rec-number&gt;&lt;foreign-keys&gt;&lt;key app="EN" db-id="2xfzrwf97tsteledt5sxwrf35pfwf5pvpp52" timestamp="1449073158"&gt;1110&lt;/key&gt;&lt;/foreign-keys&gt;&lt;ref-type name="Journal Article"&gt;17&lt;/ref-type&gt;&lt;contributors&gt;&lt;authors&gt;&lt;author&gt;Geldhof, G. J.&lt;/author&gt;&lt;author&gt;Preacher, K. J.&lt;/author&gt;&lt;author&gt;Zyphur, M. J.&lt;/author&gt;&lt;/authors&gt;&lt;/contributors&gt;&lt;titles&gt;&lt;title&gt;Reliability estimation in a multilevel confirmatory factor analysis framework&lt;/title&gt;&lt;secondary-title&gt;Psychological Methods&lt;/secondary-title&gt;&lt;/titles&gt;&lt;periodical&gt;&lt;full-title&gt;Psychological Methods&lt;/full-title&gt;&lt;/periodical&gt;&lt;pages&gt;72-91&lt;/pages&gt;&lt;volume&gt;19&lt;/volume&gt;&lt;number&gt;1&lt;/number&gt;&lt;dates&gt;&lt;year&gt;2014&lt;/year&gt;&lt;/dates&gt;&lt;isbn&gt;1939-1463&lt;/isbn&gt;&lt;urls&gt;&lt;/urls&gt;&lt;/record&gt;&lt;/Cite&gt;&lt;/EndNote&gt;</w:instrText>
      </w:r>
      <w:r>
        <w:rPr>
          <w:rFonts w:ascii="Times New Roman" w:hAnsi="Times New Roman"/>
          <w:sz w:val="24"/>
          <w:lang w:eastAsia="en-GB"/>
        </w:rPr>
        <w:fldChar w:fldCharType="separate"/>
      </w:r>
      <w:r w:rsidRPr="00F222E8">
        <w:rPr>
          <w:rFonts w:ascii="Times New Roman" w:hAnsi="Times New Roman"/>
          <w:noProof/>
          <w:sz w:val="24"/>
          <w:vertAlign w:val="superscript"/>
          <w:lang w:eastAsia="en-GB"/>
        </w:rPr>
        <w:t>2</w:t>
      </w:r>
      <w:r>
        <w:rPr>
          <w:rFonts w:ascii="Times New Roman" w:hAnsi="Times New Roman"/>
          <w:sz w:val="24"/>
          <w:lang w:eastAsia="en-GB"/>
        </w:rPr>
        <w:fldChar w:fldCharType="end"/>
      </w:r>
      <w:r w:rsidRPr="00593BF0">
        <w:rPr>
          <w:rFonts w:ascii="Times New Roman" w:hAnsi="Times New Roman"/>
          <w:sz w:val="24"/>
          <w:lang w:eastAsia="en-GB"/>
        </w:rPr>
        <w:t xml:space="preserve"> showed limited reliability (ω</w:t>
      </w:r>
      <w:r w:rsidRPr="00593BF0">
        <w:rPr>
          <w:rFonts w:ascii="Times New Roman" w:hAnsi="Times New Roman"/>
          <w:sz w:val="24"/>
          <w:vertAlign w:val="subscript"/>
          <w:lang w:eastAsia="en-GB"/>
        </w:rPr>
        <w:t>within</w:t>
      </w:r>
      <w:r>
        <w:rPr>
          <w:rFonts w:ascii="Times New Roman" w:hAnsi="Times New Roman"/>
          <w:sz w:val="24"/>
          <w:lang w:eastAsia="en-GB"/>
        </w:rPr>
        <w:t xml:space="preserve"> = .48). Due to this limited reliability, this factor was also discarded and we decided to use the individual stressor items as predictors, in an exploratory analysis.</w:t>
      </w:r>
    </w:p>
    <w:p w:rsidR="00701679" w:rsidRDefault="00701679" w:rsidP="00701679">
      <w:pPr>
        <w:spacing w:after="160" w:line="259" w:lineRule="auto"/>
        <w:rPr>
          <w:rFonts w:ascii="Times New Roman" w:hAnsi="Times New Roman"/>
          <w:sz w:val="24"/>
          <w:lang w:eastAsia="en-GB"/>
        </w:rPr>
      </w:pPr>
      <w:r>
        <w:rPr>
          <w:rFonts w:ascii="Times New Roman" w:hAnsi="Times New Roman"/>
          <w:sz w:val="24"/>
          <w:lang w:eastAsia="en-GB"/>
        </w:rPr>
        <w:br w:type="page"/>
      </w:r>
    </w:p>
    <w:p w:rsidR="00701679" w:rsidRPr="00CD0AC4" w:rsidRDefault="00701679" w:rsidP="00701679">
      <w:pPr>
        <w:spacing w:line="480" w:lineRule="auto"/>
        <w:rPr>
          <w:rFonts w:ascii="Times New Roman" w:hAnsi="Times New Roman"/>
          <w:b/>
          <w:sz w:val="24"/>
          <w:lang w:eastAsia="en-GB"/>
        </w:rPr>
      </w:pPr>
      <w:r w:rsidRPr="00CD0AC4">
        <w:rPr>
          <w:rFonts w:ascii="Times New Roman" w:hAnsi="Times New Roman"/>
          <w:b/>
          <w:sz w:val="24"/>
          <w:lang w:eastAsia="en-GB"/>
        </w:rPr>
        <w:lastRenderedPageBreak/>
        <w:t>EFA2: Affect</w:t>
      </w:r>
    </w:p>
    <w:p w:rsidR="00701679" w:rsidRDefault="00701679" w:rsidP="00701679">
      <w:pPr>
        <w:spacing w:line="276" w:lineRule="auto"/>
        <w:rPr>
          <w:rFonts w:ascii="Times New Roman" w:hAnsi="Times New Roman"/>
          <w:sz w:val="24"/>
          <w:lang w:eastAsia="en-GB"/>
        </w:rPr>
      </w:pPr>
      <w:r>
        <w:rPr>
          <w:rFonts w:ascii="Times New Roman" w:hAnsi="Times New Roman"/>
          <w:sz w:val="24"/>
          <w:lang w:eastAsia="en-GB"/>
        </w:rPr>
        <w:t>Table S2B. Affect items presented within EMA schedule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7"/>
      </w:tblGrid>
      <w:tr w:rsidR="00701679" w:rsidTr="00A831EB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</w:tcPr>
          <w:p w:rsidR="00701679" w:rsidRDefault="00701679" w:rsidP="00701679">
            <w:pPr>
              <w:spacing w:before="12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Fifteen items, prefixed by ‘At the moment, I feel….’ </w:t>
            </w:r>
          </w:p>
          <w:p w:rsidR="00701679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Response: 0 (Not at all) – 10 (Very much so)</w:t>
            </w:r>
          </w:p>
        </w:tc>
      </w:tr>
      <w:tr w:rsidR="00701679" w:rsidTr="00A831EB">
        <w:tc>
          <w:tcPr>
            <w:tcW w:w="9016" w:type="dxa"/>
            <w:tcBorders>
              <w:top w:val="single" w:sz="4" w:space="0" w:color="auto"/>
            </w:tcBorders>
          </w:tcPr>
          <w:p w:rsidR="00701679" w:rsidRPr="00593BF0" w:rsidRDefault="00701679" w:rsidP="00701679">
            <w:pPr>
              <w:spacing w:before="12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Distressed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Upset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Guilty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Irritable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Ashamed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Anxious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Calm 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Down</w:t>
            </w:r>
          </w:p>
          <w:p w:rsidR="00701679" w:rsidRPr="00593BF0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Worried</w:t>
            </w:r>
          </w:p>
          <w:p w:rsidR="00701679" w:rsidRPr="00AE0A36" w:rsidRDefault="00701679" w:rsidP="00701679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Angry</w:t>
            </w:r>
          </w:p>
        </w:tc>
      </w:tr>
    </w:tbl>
    <w:p w:rsidR="00701679" w:rsidRDefault="00701679" w:rsidP="00701679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701679" w:rsidRPr="00593BF0" w:rsidRDefault="00701679" w:rsidP="00701679">
      <w:pPr>
        <w:spacing w:line="276" w:lineRule="auto"/>
        <w:rPr>
          <w:rFonts w:ascii="Times New Roman" w:hAnsi="Times New Roman"/>
          <w:sz w:val="24"/>
          <w:lang w:eastAsia="en-GB"/>
        </w:rPr>
      </w:pPr>
      <w:r w:rsidRPr="00593BF0">
        <w:rPr>
          <w:rFonts w:ascii="Times New Roman" w:hAnsi="Times New Roman"/>
          <w:sz w:val="24"/>
          <w:lang w:eastAsia="en-GB"/>
        </w:rPr>
        <w:t>Momentary affect was measured with 15 mood adjectives, prefixed by ‘At the moment, I feel…’ with response sliders from 0 ‘Not at all’ to 10 ‘Very much so’. A cluster-robust EFA for categorical outcome variables (using the same cut</w:t>
      </w:r>
      <w:r>
        <w:rPr>
          <w:rFonts w:ascii="Times New Roman" w:hAnsi="Times New Roman"/>
          <w:sz w:val="24"/>
          <w:lang w:eastAsia="en-GB"/>
        </w:rPr>
        <w:t>-</w:t>
      </w:r>
      <w:r w:rsidRPr="00593BF0">
        <w:rPr>
          <w:rFonts w:ascii="Times New Roman" w:hAnsi="Times New Roman"/>
          <w:sz w:val="24"/>
          <w:lang w:eastAsia="en-GB"/>
        </w:rPr>
        <w:t>off values as for the stressor items) yielded a 2-factor solution, with acceptable model fit, χ² = 333.7; df = 76; p &lt; .001; RMSEA = .045; p (RMSEA ≤ .05) = .94; CFI = .94; TLI = .92. Ten items loaded onto one factor, ‘Negative Affect’ (items: ‘distressed’, ‘upset’, ‘guilty’, ‘irritable’, ‘ashamed’, ‘anxious’, ‘calm’ [reverse scored], ‘down’, ‘worried’, ‘angry’) and five items loaded onto another factor, ‘Positive Affect’ (items: ‘proud’, ‘alert’, ‘determined’, ‘energetic’, ‘satisfied’). Scale scores were computed as the mean of constituent items and demonstrated satisfactory within-subject reliability of ω</w:t>
      </w:r>
      <w:r w:rsidRPr="00593BF0">
        <w:rPr>
          <w:rFonts w:ascii="Times New Roman" w:hAnsi="Times New Roman"/>
          <w:sz w:val="24"/>
          <w:vertAlign w:val="subscript"/>
          <w:lang w:eastAsia="en-GB"/>
        </w:rPr>
        <w:t>within</w:t>
      </w:r>
      <w:r w:rsidRPr="00593BF0">
        <w:rPr>
          <w:rFonts w:ascii="Times New Roman" w:hAnsi="Times New Roman"/>
          <w:sz w:val="24"/>
          <w:lang w:eastAsia="en-GB"/>
        </w:rPr>
        <w:t xml:space="preserve"> = .86 for Negative Affect and ω</w:t>
      </w:r>
      <w:r w:rsidRPr="00593BF0">
        <w:rPr>
          <w:rFonts w:ascii="Times New Roman" w:hAnsi="Times New Roman"/>
          <w:sz w:val="24"/>
          <w:vertAlign w:val="subscript"/>
          <w:lang w:eastAsia="en-GB"/>
        </w:rPr>
        <w:t>within</w:t>
      </w:r>
      <w:r w:rsidRPr="00593BF0">
        <w:rPr>
          <w:rFonts w:ascii="Times New Roman" w:hAnsi="Times New Roman"/>
          <w:sz w:val="24"/>
          <w:lang w:eastAsia="en-GB"/>
        </w:rPr>
        <w:t xml:space="preserve"> = .68 for Positive Affect.</w:t>
      </w:r>
    </w:p>
    <w:p w:rsidR="00701679" w:rsidRDefault="00701679"/>
    <w:p w:rsidR="00701679" w:rsidRDefault="00701679"/>
    <w:p w:rsidR="00701679" w:rsidRDefault="00701679"/>
    <w:p w:rsidR="00701679" w:rsidRDefault="00701679"/>
    <w:p w:rsidR="00701679" w:rsidRPr="00701679" w:rsidRDefault="00701679" w:rsidP="00701679">
      <w:pPr>
        <w:spacing w:line="276" w:lineRule="auto"/>
        <w:rPr>
          <w:rFonts w:ascii="Times New Roman" w:hAnsi="Times New Roman"/>
          <w:b/>
          <w:sz w:val="24"/>
        </w:rPr>
      </w:pPr>
      <w:r w:rsidRPr="00701679">
        <w:rPr>
          <w:rFonts w:ascii="Times New Roman" w:hAnsi="Times New Roman"/>
          <w:b/>
          <w:sz w:val="24"/>
        </w:rPr>
        <w:t>References</w:t>
      </w:r>
    </w:p>
    <w:p w:rsidR="00701679" w:rsidRPr="00701679" w:rsidRDefault="00701679" w:rsidP="00701679">
      <w:pPr>
        <w:pStyle w:val="EndNoteBibliography"/>
        <w:spacing w:after="0" w:line="276" w:lineRule="auto"/>
        <w:ind w:left="720" w:hanging="720"/>
        <w:rPr>
          <w:rFonts w:ascii="Times New Roman" w:hAnsi="Times New Roman"/>
          <w:sz w:val="24"/>
        </w:rPr>
      </w:pPr>
      <w:r w:rsidRPr="00701679">
        <w:rPr>
          <w:rFonts w:ascii="Times New Roman" w:hAnsi="Times New Roman"/>
          <w:sz w:val="24"/>
        </w:rPr>
        <w:fldChar w:fldCharType="begin"/>
      </w:r>
      <w:r w:rsidRPr="00701679">
        <w:rPr>
          <w:rFonts w:ascii="Times New Roman" w:hAnsi="Times New Roman"/>
          <w:sz w:val="24"/>
        </w:rPr>
        <w:instrText xml:space="preserve"> ADDIN EN.REFLIST </w:instrText>
      </w:r>
      <w:r w:rsidRPr="00701679">
        <w:rPr>
          <w:rFonts w:ascii="Times New Roman" w:hAnsi="Times New Roman"/>
          <w:sz w:val="24"/>
        </w:rPr>
        <w:fldChar w:fldCharType="separate"/>
      </w:r>
      <w:r w:rsidRPr="00701679">
        <w:rPr>
          <w:rFonts w:ascii="Times New Roman" w:hAnsi="Times New Roman"/>
          <w:sz w:val="24"/>
        </w:rPr>
        <w:t xml:space="preserve">1. Schulz P, Schlotz W, Becker P. </w:t>
      </w:r>
      <w:r w:rsidRPr="00701679">
        <w:rPr>
          <w:rFonts w:ascii="Times New Roman" w:hAnsi="Times New Roman"/>
          <w:i/>
          <w:sz w:val="24"/>
        </w:rPr>
        <w:t>Trierer Inventar zum Chronischen Stress (TICS) [Trier Inventory for Chronic Stress (TICS)]</w:t>
      </w:r>
      <w:r w:rsidRPr="00701679">
        <w:rPr>
          <w:rFonts w:ascii="Times New Roman" w:hAnsi="Times New Roman"/>
          <w:sz w:val="24"/>
        </w:rPr>
        <w:t>. Gottingen: Hogrefe Verlag, 2004.</w:t>
      </w:r>
    </w:p>
    <w:p w:rsidR="00701679" w:rsidRPr="00701679" w:rsidRDefault="00701679" w:rsidP="00701679">
      <w:pPr>
        <w:pStyle w:val="EndNoteBibliography"/>
        <w:spacing w:line="276" w:lineRule="auto"/>
        <w:ind w:left="720" w:hanging="720"/>
        <w:rPr>
          <w:rFonts w:ascii="Times New Roman" w:hAnsi="Times New Roman"/>
          <w:sz w:val="24"/>
        </w:rPr>
      </w:pPr>
      <w:r w:rsidRPr="00701679">
        <w:rPr>
          <w:rFonts w:ascii="Times New Roman" w:hAnsi="Times New Roman"/>
          <w:sz w:val="24"/>
        </w:rPr>
        <w:t>2. Geldhof GJ, Preacher KJ, Zyphur MJ. Reliability estimation in a multilevel confirmatory factor analysis framework. Psychological Methods 2014;</w:t>
      </w:r>
      <w:r w:rsidRPr="00701679">
        <w:rPr>
          <w:rFonts w:ascii="Times New Roman" w:hAnsi="Times New Roman"/>
          <w:b/>
          <w:sz w:val="24"/>
        </w:rPr>
        <w:t>19</w:t>
      </w:r>
      <w:r w:rsidRPr="00701679">
        <w:rPr>
          <w:rFonts w:ascii="Times New Roman" w:hAnsi="Times New Roman"/>
          <w:sz w:val="24"/>
        </w:rPr>
        <w:t>(1):72-91.</w:t>
      </w:r>
    </w:p>
    <w:p w:rsidR="00AB00D7" w:rsidRDefault="00701679" w:rsidP="00701679">
      <w:pPr>
        <w:spacing w:line="276" w:lineRule="auto"/>
      </w:pPr>
      <w:r w:rsidRPr="00701679">
        <w:rPr>
          <w:rFonts w:ascii="Times New Roman" w:hAnsi="Times New Roman"/>
          <w:sz w:val="24"/>
        </w:rPr>
        <w:fldChar w:fldCharType="end"/>
      </w:r>
    </w:p>
    <w:sectPr w:rsidR="00AB00D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E57" w:rsidRDefault="00404E57" w:rsidP="00404E57">
      <w:pPr>
        <w:spacing w:after="0" w:line="240" w:lineRule="auto"/>
      </w:pPr>
      <w:r>
        <w:separator/>
      </w:r>
    </w:p>
  </w:endnote>
  <w:endnote w:type="continuationSeparator" w:id="0">
    <w:p w:rsidR="00404E57" w:rsidRDefault="00404E57" w:rsidP="00404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074189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404E57" w:rsidRPr="00404E57" w:rsidRDefault="00404E57">
        <w:pPr>
          <w:pStyle w:val="Footer"/>
          <w:jc w:val="center"/>
          <w:rPr>
            <w:rFonts w:ascii="Times New Roman" w:hAnsi="Times New Roman"/>
            <w:sz w:val="24"/>
          </w:rPr>
        </w:pPr>
        <w:r w:rsidRPr="00404E57">
          <w:rPr>
            <w:rFonts w:ascii="Times New Roman" w:hAnsi="Times New Roman"/>
            <w:sz w:val="24"/>
          </w:rPr>
          <w:fldChar w:fldCharType="begin"/>
        </w:r>
        <w:r w:rsidRPr="00404E57">
          <w:rPr>
            <w:rFonts w:ascii="Times New Roman" w:hAnsi="Times New Roman"/>
            <w:sz w:val="24"/>
          </w:rPr>
          <w:instrText xml:space="preserve"> PAGE   \* MERGEFORMAT </w:instrText>
        </w:r>
        <w:r w:rsidRPr="00404E57">
          <w:rPr>
            <w:rFonts w:ascii="Times New Roman" w:hAnsi="Times New Roman"/>
            <w:sz w:val="24"/>
          </w:rPr>
          <w:fldChar w:fldCharType="separate"/>
        </w:r>
        <w:r w:rsidR="00025ABC">
          <w:rPr>
            <w:rFonts w:ascii="Times New Roman" w:hAnsi="Times New Roman"/>
            <w:noProof/>
            <w:sz w:val="24"/>
          </w:rPr>
          <w:t>1</w:t>
        </w:r>
        <w:r w:rsidRPr="00404E57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404E57" w:rsidRDefault="00404E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E57" w:rsidRDefault="00404E57" w:rsidP="00404E57">
      <w:pPr>
        <w:spacing w:after="0" w:line="240" w:lineRule="auto"/>
      </w:pPr>
      <w:r>
        <w:separator/>
      </w:r>
    </w:p>
  </w:footnote>
  <w:footnote w:type="continuationSeparator" w:id="0">
    <w:p w:rsidR="00404E57" w:rsidRDefault="00404E57" w:rsidP="00404E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MJ&lt;/Style&gt;&lt;LeftDelim&gt;{&lt;/LeftDelim&gt;&lt;RightDelim&gt;}&lt;/RightDelim&gt;&lt;FontName&gt;Lucida San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fzrwf97tsteledt5sxwrf35pfwf5pvpp52&quot;&gt;PhD Library2&lt;record-ids&gt;&lt;item&gt;260&lt;/item&gt;&lt;item&gt;1110&lt;/item&gt;&lt;/record-ids&gt;&lt;/item&gt;&lt;/Libraries&gt;"/>
  </w:docVars>
  <w:rsids>
    <w:rsidRoot w:val="00A315EE"/>
    <w:rsid w:val="00025ABC"/>
    <w:rsid w:val="00404E57"/>
    <w:rsid w:val="00701679"/>
    <w:rsid w:val="009A45B9"/>
    <w:rsid w:val="00A315EE"/>
    <w:rsid w:val="00AD0420"/>
    <w:rsid w:val="00C03A77"/>
    <w:rsid w:val="00D1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675F24-0484-4A7F-9E7E-3409C5FE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679"/>
    <w:pPr>
      <w:spacing w:after="200" w:line="360" w:lineRule="auto"/>
    </w:pPr>
    <w:rPr>
      <w:rFonts w:ascii="Lucida Sans" w:eastAsia="Times New Roman" w:hAnsi="Lucida San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701679"/>
    <w:pPr>
      <w:spacing w:line="240" w:lineRule="auto"/>
    </w:pPr>
    <w:rPr>
      <w:rFonts w:ascii="Calibri" w:hAnsi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679"/>
    <w:rPr>
      <w:rFonts w:ascii="Calibri" w:eastAsia="Times New Roman" w:hAnsi="Calibri" w:cs="Times New Roman"/>
      <w:sz w:val="20"/>
      <w:szCs w:val="20"/>
      <w:lang w:eastAsia="zh-CN"/>
    </w:rPr>
  </w:style>
  <w:style w:type="character" w:styleId="CommentReference">
    <w:name w:val="annotation reference"/>
    <w:uiPriority w:val="99"/>
    <w:unhideWhenUsed/>
    <w:rsid w:val="00701679"/>
    <w:rPr>
      <w:sz w:val="16"/>
      <w:szCs w:val="16"/>
    </w:rPr>
  </w:style>
  <w:style w:type="table" w:styleId="TableGrid">
    <w:name w:val="Table Grid"/>
    <w:basedOn w:val="TableNormal"/>
    <w:uiPriority w:val="59"/>
    <w:rsid w:val="00701679"/>
    <w:pPr>
      <w:adjustRightInd w:val="0"/>
      <w:spacing w:before="40" w:after="40" w:line="240" w:lineRule="auto"/>
    </w:pPr>
    <w:rPr>
      <w:rFonts w:ascii="Lucida Sans" w:eastAsia="Times New Roman" w:hAnsi="Lucida Sans" w:cs="Times New Roman"/>
      <w:sz w:val="20"/>
      <w:szCs w:val="20"/>
      <w:lang w:eastAsia="zh-CN"/>
    </w:rPr>
    <w:tblPr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58" w:type="dxa"/>
        <w:bottom w:w="29" w:type="dxa"/>
        <w:right w:w="58" w:type="dxa"/>
      </w:tblCellMar>
    </w:tblPr>
  </w:style>
  <w:style w:type="paragraph" w:customStyle="1" w:styleId="Contents">
    <w:name w:val="Contents"/>
    <w:next w:val="Normal"/>
    <w:qFormat/>
    <w:rsid w:val="00701679"/>
    <w:pPr>
      <w:spacing w:after="240" w:line="240" w:lineRule="auto"/>
      <w:outlineLvl w:val="0"/>
    </w:pPr>
    <w:rPr>
      <w:rFonts w:ascii="Lucida Sans" w:eastAsia="Times New Roman" w:hAnsi="Lucida Sans" w:cs="Arial"/>
      <w:b/>
      <w:bCs/>
      <w:kern w:val="32"/>
      <w:sz w:val="36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679"/>
    <w:rPr>
      <w:rFonts w:ascii="Segoe UI" w:eastAsia="Times New Roman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01679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1679"/>
    <w:rPr>
      <w:rFonts w:ascii="Lucida Sans" w:eastAsia="Times New Roman" w:hAnsi="Lucida Sans" w:cs="Times New Roman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01679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01679"/>
    <w:rPr>
      <w:rFonts w:ascii="Lucida Sans" w:eastAsia="Times New Roman" w:hAnsi="Lucida Sans" w:cs="Times New Roman"/>
      <w:noProof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04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E57"/>
    <w:rPr>
      <w:rFonts w:ascii="Lucida Sans" w:eastAsia="Times New Roman" w:hAnsi="Lucida San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04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E57"/>
    <w:rPr>
      <w:rFonts w:ascii="Lucida Sans" w:eastAsia="Times New Roman" w:hAnsi="Lucida San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Daniel</dc:creator>
  <cp:keywords/>
  <dc:description/>
  <cp:lastModifiedBy>Powell, Daniel</cp:lastModifiedBy>
  <cp:revision>2</cp:revision>
  <dcterms:created xsi:type="dcterms:W3CDTF">2016-03-22T19:21:00Z</dcterms:created>
  <dcterms:modified xsi:type="dcterms:W3CDTF">2016-03-22T19:21:00Z</dcterms:modified>
</cp:coreProperties>
</file>